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pPr>
      <w:r>
        <w:rPr>
          <w:rFonts w:hint="eastAsia" w:ascii="宋体" w:hAnsi="宋体" w:eastAsia="宋体" w:cs="宋体"/>
          <w:color w:val="000000"/>
          <w:kern w:val="0"/>
          <w:sz w:val="30"/>
          <w:szCs w:val="30"/>
          <w:lang w:val="en-US" w:eastAsia="zh-CN" w:bidi="ar"/>
        </w:rPr>
        <w:t xml:space="preserve">附件 2-1： </w:t>
      </w:r>
    </w:p>
    <w:p>
      <w:pPr>
        <w:keepNext w:val="0"/>
        <w:keepLines w:val="0"/>
        <w:widowControl/>
        <w:suppressLineNumbers w:val="0"/>
        <w:jc w:val="center"/>
      </w:pPr>
      <w:r>
        <w:rPr>
          <w:rFonts w:ascii="微软雅黑" w:hAnsi="微软雅黑" w:eastAsia="微软雅黑" w:cs="微软雅黑"/>
          <w:color w:val="000000"/>
          <w:kern w:val="0"/>
          <w:sz w:val="36"/>
          <w:szCs w:val="36"/>
          <w:lang w:val="en-US" w:eastAsia="zh-CN" w:bidi="ar"/>
        </w:rPr>
        <w:t>2021年度</w:t>
      </w:r>
      <w:r>
        <w:rPr>
          <w:rFonts w:hint="eastAsia" w:ascii="微软雅黑" w:hAnsi="微软雅黑" w:eastAsia="微软雅黑" w:cs="微软雅黑"/>
          <w:color w:val="000000"/>
          <w:kern w:val="0"/>
          <w:sz w:val="36"/>
          <w:szCs w:val="36"/>
          <w:lang w:val="en-US" w:eastAsia="zh-CN" w:bidi="ar"/>
        </w:rPr>
        <w:t>鄂州市融媒体中心</w:t>
      </w:r>
      <w:r>
        <w:rPr>
          <w:rFonts w:ascii="微软雅黑" w:hAnsi="微软雅黑" w:eastAsia="微软雅黑" w:cs="微软雅黑"/>
          <w:color w:val="000000"/>
          <w:kern w:val="0"/>
          <w:sz w:val="36"/>
          <w:szCs w:val="36"/>
          <w:lang w:val="en-US" w:eastAsia="zh-CN" w:bidi="ar"/>
        </w:rPr>
        <w:t>整体绩效自评结果</w:t>
      </w:r>
    </w:p>
    <w:p>
      <w:pPr>
        <w:keepNext w:val="0"/>
        <w:keepLines w:val="0"/>
        <w:pageBreakBefore w:val="0"/>
        <w:widowControl w:val="0"/>
        <w:numPr>
          <w:numId w:val="0"/>
        </w:numPr>
        <w:kinsoku/>
        <w:wordWrap/>
        <w:overflowPunct/>
        <w:topLinePunct w:val="0"/>
        <w:autoSpaceDE/>
        <w:autoSpaceDN/>
        <w:bidi w:val="0"/>
        <w:adjustRightInd/>
        <w:snapToGrid/>
        <w:spacing w:before="157" w:beforeLines="50" w:after="157" w:afterLines="50" w:line="620" w:lineRule="exact"/>
        <w:jc w:val="left"/>
        <w:textAlignment w:val="auto"/>
        <w:rPr>
          <w:rFonts w:hint="eastAsia" w:ascii="黑体" w:hAnsi="黑体" w:eastAsia="黑体" w:cs="黑体"/>
          <w:b w:val="0"/>
          <w:bCs w:val="0"/>
          <w:color w:val="auto"/>
          <w:sz w:val="32"/>
          <w:szCs w:val="32"/>
          <w:lang w:val="en-US" w:eastAsia="zh-CN"/>
        </w:rPr>
      </w:pPr>
      <w:r>
        <w:rPr>
          <w:rFonts w:hint="eastAsia" w:ascii="仿宋_GB2312" w:hAnsi="仿宋_GB2312" w:eastAsia="仿宋_GB2312" w:cs="仿宋_GB2312"/>
          <w:b/>
          <w:bCs/>
          <w:i w:val="0"/>
          <w:caps w:val="0"/>
          <w:color w:val="333333"/>
          <w:spacing w:val="0"/>
          <w:kern w:val="0"/>
          <w:sz w:val="32"/>
          <w:szCs w:val="32"/>
          <w:shd w:val="clear" w:fill="FFFFFF"/>
          <w:lang w:val="en-US" w:eastAsia="zh-CN" w:bidi="ar"/>
        </w:rPr>
        <w:t>一、自评结论</w:t>
      </w:r>
      <w:r>
        <w:rPr>
          <w:rFonts w:hint="eastAsia" w:ascii="黑体" w:hAnsi="黑体" w:eastAsia="黑体" w:cs="黑体"/>
          <w:b w:val="0"/>
          <w:bCs w:val="0"/>
          <w:color w:val="auto"/>
          <w:sz w:val="32"/>
          <w:szCs w:val="32"/>
          <w:lang w:val="en-US" w:eastAsia="zh-CN"/>
        </w:rPr>
        <w:t xml:space="preserve"> </w:t>
      </w:r>
    </w:p>
    <w:p>
      <w:pPr>
        <w:keepNext w:val="0"/>
        <w:keepLines w:val="0"/>
        <w:widowControl/>
        <w:suppressLineNumbers w:val="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（一）部门整体绩效自评得分 </w:t>
      </w:r>
    </w:p>
    <w:p>
      <w:pPr>
        <w:keepNext w:val="0"/>
        <w:keepLines w:val="0"/>
        <w:widowControl/>
        <w:suppressLineNumbers w:val="0"/>
        <w:ind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2021年，我单位积极履职，较好地完成了年度工作任务及整体绩效目标。根据《关于做好</w:t>
      </w:r>
      <w:r>
        <w:rPr>
          <w:rFonts w:hint="eastAsia" w:ascii="仿宋_GB2312" w:hAnsi="仿宋_GB2312" w:eastAsia="仿宋_GB2312" w:cs="仿宋_GB2312"/>
          <w:i w:val="0"/>
          <w:caps w:val="0"/>
          <w:color w:val="333333"/>
          <w:spacing w:val="0"/>
          <w:kern w:val="0"/>
          <w:sz w:val="32"/>
          <w:szCs w:val="32"/>
          <w:shd w:val="clear" w:fill="FFFFFF"/>
          <w:lang w:val="en-US" w:eastAsia="zh-CN" w:bidi="ar"/>
        </w:rPr>
        <w:t>2021</w:t>
      </w:r>
      <w:r>
        <w:rPr>
          <w:rFonts w:hint="default" w:ascii="仿宋_GB2312" w:hAnsi="仿宋_GB2312" w:eastAsia="仿宋_GB2312" w:cs="仿宋_GB2312"/>
          <w:i w:val="0"/>
          <w:caps w:val="0"/>
          <w:color w:val="333333"/>
          <w:spacing w:val="0"/>
          <w:kern w:val="0"/>
          <w:sz w:val="32"/>
          <w:szCs w:val="32"/>
          <w:shd w:val="clear" w:fill="FFFFFF"/>
          <w:lang w:val="en-US" w:eastAsia="zh-CN" w:bidi="ar"/>
        </w:rPr>
        <w:t>年度项目支出绩效自评工作的通知》提供的评分标准和评分依据，我单位自评得分</w:t>
      </w:r>
      <w:r>
        <w:rPr>
          <w:rFonts w:hint="eastAsia" w:ascii="仿宋_GB2312" w:hAnsi="仿宋_GB2312" w:eastAsia="仿宋_GB2312" w:cs="仿宋_GB2312"/>
          <w:i w:val="0"/>
          <w:caps w:val="0"/>
          <w:color w:val="333333"/>
          <w:spacing w:val="0"/>
          <w:kern w:val="0"/>
          <w:sz w:val="32"/>
          <w:szCs w:val="32"/>
          <w:shd w:val="clear" w:fill="FFFFFF"/>
          <w:lang w:val="en-US" w:eastAsia="zh-CN" w:bidi="ar"/>
        </w:rPr>
        <w:t>95</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分。 </w:t>
      </w:r>
    </w:p>
    <w:p>
      <w:pPr>
        <w:keepNext w:val="0"/>
        <w:keepLines w:val="0"/>
        <w:widowControl/>
        <w:suppressLineNumbers w:val="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（二）部门整体绩效目标完成情况 </w:t>
      </w:r>
    </w:p>
    <w:p>
      <w:pPr>
        <w:keepNext w:val="0"/>
        <w:keepLines w:val="0"/>
        <w:widowControl/>
        <w:suppressLineNumbers w:val="0"/>
        <w:ind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2021年我单位较好的完成了部门整体预算绩效目标，整体产出和效益、项目资金产出和效益以及预算资金支出进度均完成得较好。 </w:t>
      </w:r>
    </w:p>
    <w:p>
      <w:pPr>
        <w:keepNext w:val="0"/>
        <w:keepLines w:val="0"/>
        <w:widowControl/>
        <w:suppressLineNumbers w:val="0"/>
        <w:ind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1</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执行率情况。 </w:t>
      </w:r>
    </w:p>
    <w:p>
      <w:pPr>
        <w:keepNext w:val="0"/>
        <w:keepLines w:val="0"/>
        <w:widowControl/>
        <w:suppressLineNumbers w:val="0"/>
        <w:ind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2021年本部门总体预算执行率达到</w:t>
      </w:r>
      <w:r>
        <w:rPr>
          <w:rFonts w:hint="eastAsia" w:ascii="仿宋_GB2312" w:hAnsi="仿宋_GB2312" w:eastAsia="仿宋_GB2312" w:cs="仿宋_GB2312"/>
          <w:i w:val="0"/>
          <w:caps w:val="0"/>
          <w:color w:val="333333"/>
          <w:spacing w:val="0"/>
          <w:kern w:val="0"/>
          <w:sz w:val="32"/>
          <w:szCs w:val="32"/>
          <w:shd w:val="clear" w:fill="FFFFFF"/>
          <w:lang w:val="en-US" w:eastAsia="zh-CN" w:bidi="ar"/>
        </w:rPr>
        <w:t>84.47</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p>
    <w:p>
      <w:pPr>
        <w:keepNext w:val="0"/>
        <w:keepLines w:val="0"/>
        <w:widowControl/>
        <w:suppressLineNumbers w:val="0"/>
        <w:ind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2</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完成的绩效目标。 </w:t>
      </w:r>
    </w:p>
    <w:p>
      <w:pPr>
        <w:keepNext w:val="0"/>
        <w:keepLines w:val="0"/>
        <w:pageBreakBefore w:val="0"/>
        <w:kinsoku/>
        <w:wordWrap/>
        <w:overflowPunct/>
        <w:topLinePunct w:val="0"/>
        <w:autoSpaceDE/>
        <w:autoSpaceDN/>
        <w:bidi w:val="0"/>
        <w:adjustRightInd/>
        <w:snapToGrid/>
        <w:spacing w:line="240" w:lineRule="auto"/>
        <w:ind w:firstLine="640"/>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鄂州市融媒体中心扩版及宣传运行维护项目全年预算数为250万元，执行数为250万元，完成预算100％。主要产出和效益：一是周二至周五每天增加一张报纸，年扩版报纸200张，增加了宣传栏目和内容；二是无偿宣传市委、市政府、市政协、市人大公告公示等政务宣传12个版；三是通过电视、网络等对电视问政、作风建设等进行宣传，每日进行亲民热线接线活动，并进行必要的宣传，进行村村响维护运行；四是进行财政预决算公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鄂州市融媒体中心网站及客户端运行维护费项目全年预算数为220万元，执行数为220万元，完成预算100％。主要产出和效益：一是进一步丰富“云上鄂州”内容和功能，将“云上鄂州”打造成为鄂州“政务 新闻 服务”新媒体大数据中心及覆盖全市、功能完备、互联互通、运行顺畅的移动网络公共信息服务体系，形成良性发展的鄂州政务新媒体生态圈，不断满足广大群众获取信息的需要、网上办事的需要、方便生活的需要；二是保证政府网站的正常运行，不断地改版和完善网站建设，更好地宣传市委市政府的中心工作，解决最后一公里问题，更好地服务民生、服务三农，同时防止网站被黑客攻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　　鄂州市融媒体中心鄂州市融媒体中心专用设备购置及维护费项目全年预算数为200万元，执行数为200万元，完成预算100％。主要产出和效益：购买设备一批，实现我中心融媒数据资产保存方便快捷，且保存时间长。演播厅节目更加丰富多彩，新闻采访车购置保障新闻采访及时有效。更好的围绕市委市政府中心工作，宣传好鄂州、不断提升新闻宣传水平，不断提升事业建设水平、提供设备保障。</w:t>
      </w:r>
    </w:p>
    <w:p>
      <w:pPr>
        <w:keepNext w:val="0"/>
        <w:keepLines w:val="0"/>
        <w:widowControl/>
        <w:suppressLineNumbers w:val="0"/>
        <w:ind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3</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未完成的绩效目标。 </w:t>
      </w:r>
    </w:p>
    <w:p>
      <w:pPr>
        <w:keepNext w:val="0"/>
        <w:keepLines w:val="0"/>
        <w:widowControl/>
        <w:suppressLineNumbers w:val="0"/>
        <w:ind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无。</w:t>
      </w:r>
    </w:p>
    <w:p>
      <w:pPr>
        <w:keepNext w:val="0"/>
        <w:keepLines w:val="0"/>
        <w:widowControl/>
        <w:suppressLineNumbers w:val="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（三）存在的问题和原因 </w:t>
      </w:r>
    </w:p>
    <w:p>
      <w:pPr>
        <w:keepNext w:val="0"/>
        <w:keepLines w:val="0"/>
        <w:widowControl/>
        <w:suppressLineNumbers w:val="0"/>
        <w:ind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1</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项目绩效指标设置合理性、完整性不高，且缺乏核心指标。部分项目指标内容与项目实施内容的计划数或任务数不相对应，或与预算确定的资金量不相匹配；个别项目目标设置过于简单，仅设置</w:t>
      </w:r>
      <w:r>
        <w:rPr>
          <w:rFonts w:hint="eastAsia" w:ascii="仿宋_GB2312" w:hAnsi="仿宋_GB2312" w:eastAsia="仿宋_GB2312" w:cs="仿宋_GB2312"/>
          <w:i w:val="0"/>
          <w:caps w:val="0"/>
          <w:color w:val="333333"/>
          <w:spacing w:val="0"/>
          <w:kern w:val="0"/>
          <w:sz w:val="32"/>
          <w:szCs w:val="32"/>
          <w:shd w:val="clear" w:fill="FFFFFF"/>
          <w:lang w:val="en-US" w:eastAsia="zh-CN" w:bidi="ar"/>
        </w:rPr>
        <w:t>2-3</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条指标，不能反映项目实施后预期达到的产出和效益。 </w:t>
      </w:r>
    </w:p>
    <w:p>
      <w:pPr>
        <w:keepNext w:val="0"/>
        <w:keepLines w:val="0"/>
        <w:widowControl/>
        <w:suppressLineNumbers w:val="0"/>
        <w:ind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2</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项目指标指向不明确，目标值设置不够具体可行。部分项目目标值或实际完成情况仅表述为完</w:t>
      </w:r>
      <w:r>
        <w:rPr>
          <w:rFonts w:hint="eastAsia" w:ascii="仿宋_GB2312" w:hAnsi="仿宋_GB2312" w:eastAsia="仿宋_GB2312" w:cs="仿宋_GB2312"/>
          <w:i w:val="0"/>
          <w:caps w:val="0"/>
          <w:color w:val="333333"/>
          <w:spacing w:val="0"/>
          <w:kern w:val="0"/>
          <w:sz w:val="32"/>
          <w:szCs w:val="32"/>
          <w:shd w:val="clear" w:fill="FFFFFF"/>
          <w:lang w:val="en-US" w:eastAsia="zh-CN" w:bidi="ar"/>
        </w:rPr>
        <w:t>成</w:t>
      </w:r>
      <w:r>
        <w:rPr>
          <w:rFonts w:hint="default" w:ascii="仿宋_GB2312" w:hAnsi="仿宋_GB2312" w:eastAsia="仿宋_GB2312" w:cs="仿宋_GB2312"/>
          <w:i w:val="0"/>
          <w:caps w:val="0"/>
          <w:color w:val="333333"/>
          <w:spacing w:val="0"/>
          <w:kern w:val="0"/>
          <w:sz w:val="32"/>
          <w:szCs w:val="32"/>
          <w:shd w:val="clear" w:fill="FFFFFF"/>
          <w:lang w:val="en-US" w:eastAsia="zh-CN" w:bidi="ar"/>
        </w:rPr>
        <w:t>100</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，不具备考核性和可操作性，不能体现项目预期及实际完成的产出和</w:t>
      </w:r>
      <w:r>
        <w:rPr>
          <w:rFonts w:hint="eastAsia" w:ascii="仿宋_GB2312" w:hAnsi="仿宋_GB2312" w:eastAsia="仿宋_GB2312" w:cs="仿宋_GB2312"/>
          <w:i w:val="0"/>
          <w:caps w:val="0"/>
          <w:color w:val="333333"/>
          <w:spacing w:val="0"/>
          <w:kern w:val="0"/>
          <w:sz w:val="32"/>
          <w:szCs w:val="32"/>
          <w:shd w:val="clear" w:fill="FFFFFF"/>
          <w:lang w:val="en-US" w:eastAsia="zh-CN" w:bidi="ar"/>
        </w:rPr>
        <w:t>效</w:t>
      </w:r>
      <w:r>
        <w:rPr>
          <w:rFonts w:hint="default" w:ascii="仿宋_GB2312" w:hAnsi="仿宋_GB2312" w:eastAsia="仿宋_GB2312" w:cs="仿宋_GB2312"/>
          <w:i w:val="0"/>
          <w:caps w:val="0"/>
          <w:color w:val="333333"/>
          <w:spacing w:val="0"/>
          <w:kern w:val="0"/>
          <w:sz w:val="32"/>
          <w:szCs w:val="32"/>
          <w:shd w:val="clear" w:fill="FFFFFF"/>
          <w:lang w:val="en-US" w:eastAsia="zh-CN" w:bidi="ar"/>
        </w:rPr>
        <w:t>益。</w:t>
      </w:r>
    </w:p>
    <w:p>
      <w:pPr>
        <w:keepNext w:val="0"/>
        <w:keepLines w:val="0"/>
        <w:widowControl/>
        <w:suppressLineNumbers w:val="0"/>
        <w:ind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3</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项目指标不够细化量化，多以定性表述为主，缺少定量指标，可测量性较差。 </w:t>
      </w:r>
    </w:p>
    <w:p>
      <w:pPr>
        <w:keepNext w:val="0"/>
        <w:keepLines w:val="0"/>
        <w:widowControl/>
        <w:suppressLineNumbers w:val="0"/>
        <w:ind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出现以上问题的主要原因在于： </w:t>
      </w:r>
    </w:p>
    <w:p>
      <w:pPr>
        <w:keepNext w:val="0"/>
        <w:keepLines w:val="0"/>
        <w:widowControl/>
        <w:suppressLineNumbers w:val="0"/>
        <w:ind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1、在项目预算编制时未充分考虑并结合当前绩效评价 </w:t>
      </w:r>
    </w:p>
    <w:p>
      <w:pPr>
        <w:keepNext w:val="0"/>
        <w:keepLines w:val="0"/>
        <w:widowControl/>
        <w:suppressLineNumbers w:val="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工作的实际。 </w:t>
      </w:r>
    </w:p>
    <w:p>
      <w:pPr>
        <w:keepNext w:val="0"/>
        <w:keepLines w:val="0"/>
        <w:widowControl/>
        <w:suppressLineNumbers w:val="0"/>
        <w:ind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2、项目预算及自评工作不够精准，统筹协调不够，不 </w:t>
      </w:r>
    </w:p>
    <w:p>
      <w:pPr>
        <w:keepNext w:val="0"/>
        <w:keepLines w:val="0"/>
        <w:widowControl/>
        <w:suppressLineNumbers w:val="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能及时解决项目实施过程中存在的问题，导致项目实现预期 </w:t>
      </w:r>
    </w:p>
    <w:p>
      <w:pPr>
        <w:keepNext w:val="0"/>
        <w:keepLines w:val="0"/>
        <w:widowControl/>
        <w:suppressLineNumbers w:val="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目标的难度增大，各项目科室对绩效评价工作的重要性认识 </w:t>
      </w:r>
    </w:p>
    <w:p>
      <w:pPr>
        <w:keepNext w:val="0"/>
        <w:keepLines w:val="0"/>
        <w:widowControl/>
        <w:suppressLineNumbers w:val="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有待进一步提高。 </w:t>
      </w:r>
    </w:p>
    <w:p>
      <w:pPr>
        <w:keepNext w:val="0"/>
        <w:keepLines w:val="0"/>
        <w:widowControl/>
        <w:suppressLineNumbers w:val="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（四）下一步拟改进措施 </w:t>
      </w:r>
    </w:p>
    <w:p>
      <w:pPr>
        <w:keepNext w:val="0"/>
        <w:keepLines w:val="0"/>
        <w:widowControl/>
        <w:suppressLineNumbers w:val="0"/>
        <w:ind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通过项目的自评工作发现项目的预算工作还不够细致， </w:t>
      </w:r>
    </w:p>
    <w:p>
      <w:pPr>
        <w:keepNext w:val="0"/>
        <w:keepLines w:val="0"/>
        <w:widowControl/>
        <w:suppressLineNumbers w:val="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科学，客观，下一步工作措施:一是强化意识，加强学习， </w:t>
      </w:r>
    </w:p>
    <w:p>
      <w:pPr>
        <w:keepNext w:val="0"/>
        <w:keepLines w:val="0"/>
        <w:widowControl/>
        <w:suppressLineNumbers w:val="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改进预算管理；二是对项目的预算做到客观的分析，准确的 </w:t>
      </w:r>
    </w:p>
    <w:p>
      <w:pPr>
        <w:keepNext w:val="0"/>
        <w:keepLines w:val="0"/>
        <w:widowControl/>
        <w:suppressLineNumbers w:val="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预算，保障项目实施；三是强化项目实施及自评工作的统筹 </w:t>
      </w:r>
    </w:p>
    <w:p>
      <w:pPr>
        <w:keepNext w:val="0"/>
        <w:keepLines w:val="0"/>
        <w:widowControl/>
        <w:suppressLineNumbers w:val="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谋划，做到规避风险和隐患，发现问题及时解决。 </w:t>
      </w:r>
    </w:p>
    <w:p>
      <w:pPr>
        <w:keepNext w:val="0"/>
        <w:keepLines w:val="0"/>
        <w:widowControl/>
        <w:suppressLineNumbers w:val="0"/>
        <w:ind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附件：</w:t>
      </w:r>
      <w:r>
        <w:rPr>
          <w:rFonts w:hint="eastAsia" w:ascii="仿宋_GB2312" w:hAnsi="仿宋_GB2312" w:eastAsia="仿宋_GB2312" w:cs="仿宋_GB2312"/>
          <w:i w:val="0"/>
          <w:caps w:val="0"/>
          <w:color w:val="333333"/>
          <w:spacing w:val="0"/>
          <w:kern w:val="0"/>
          <w:sz w:val="32"/>
          <w:szCs w:val="32"/>
          <w:shd w:val="clear" w:fill="FFFFFF"/>
          <w:lang w:val="en-US" w:eastAsia="zh-CN" w:bidi="ar"/>
        </w:rPr>
        <w:t>鄂州市融媒体中心整体支出绩效自评表</w:t>
      </w:r>
      <w:r>
        <w:rPr>
          <w:rFonts w:hint="default" w:ascii="仿宋_GB2312" w:hAnsi="仿宋_GB2312" w:eastAsia="仿宋_GB2312" w:cs="仿宋_GB2312"/>
          <w:i w:val="0"/>
          <w:caps w:val="0"/>
          <w:color w:val="333333"/>
          <w:spacing w:val="0"/>
          <w:kern w:val="0"/>
          <w:sz w:val="32"/>
          <w:szCs w:val="32"/>
          <w:shd w:val="clear" w:fill="FFFFFF"/>
          <w:lang w:val="en-US" w:eastAsia="zh-CN" w:bidi="ar"/>
        </w:rPr>
        <w:t>（附后）</w:t>
      </w:r>
    </w:p>
    <w:p>
      <w:pPr>
        <w:keepNext w:val="0"/>
        <w:keepLines w:val="0"/>
        <w:widowControl/>
        <w:suppressLineNumbers w:val="0"/>
        <w:jc w:val="left"/>
        <w:rPr>
          <w:rFonts w:hint="eastAsia" w:ascii="仿宋_GB2312" w:hAnsi="仿宋_GB2312" w:eastAsia="仿宋_GB2312" w:cs="仿宋_GB2312"/>
          <w:b/>
          <w:bCs/>
          <w:i w:val="0"/>
          <w:caps w:val="0"/>
          <w:color w:val="333333"/>
          <w:spacing w:val="0"/>
          <w:kern w:val="0"/>
          <w:sz w:val="32"/>
          <w:szCs w:val="32"/>
          <w:shd w:val="clear" w:fill="FFFFFF"/>
          <w:lang w:val="en-US" w:eastAsia="zh-CN" w:bidi="ar"/>
        </w:rPr>
      </w:pPr>
      <w:r>
        <w:rPr>
          <w:rFonts w:hint="default" w:ascii="仿宋_GB2312" w:hAnsi="仿宋_GB2312" w:eastAsia="仿宋_GB2312" w:cs="仿宋_GB2312"/>
          <w:b/>
          <w:bCs/>
          <w:i w:val="0"/>
          <w:caps w:val="0"/>
          <w:color w:val="333333"/>
          <w:spacing w:val="0"/>
          <w:kern w:val="0"/>
          <w:sz w:val="32"/>
          <w:szCs w:val="32"/>
          <w:shd w:val="clear" w:fill="FFFFFF"/>
          <w:lang w:val="en-US" w:eastAsia="zh-CN" w:bidi="ar"/>
        </w:rPr>
        <w:t xml:space="preserve">二、佐证材料 </w:t>
      </w:r>
    </w:p>
    <w:p>
      <w:pPr>
        <w:keepNext w:val="0"/>
        <w:keepLines w:val="0"/>
        <w:widowControl/>
        <w:suppressLineNumbers w:val="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（一）基本情况 </w:t>
      </w:r>
    </w:p>
    <w:p>
      <w:pPr>
        <w:keepNext w:val="0"/>
        <w:keepLines w:val="0"/>
        <w:widowControl/>
        <w:suppressLineNumbers w:val="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1</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eastAsia" w:ascii="仿宋_GB2312" w:hAnsi="仿宋_GB2312" w:eastAsia="仿宋_GB2312" w:cs="仿宋_GB2312"/>
          <w:i w:val="0"/>
          <w:caps w:val="0"/>
          <w:color w:val="333333"/>
          <w:spacing w:val="0"/>
          <w:kern w:val="0"/>
          <w:sz w:val="32"/>
          <w:szCs w:val="32"/>
          <w:shd w:val="clear" w:fill="FFFFFF"/>
          <w:lang w:val="en-US" w:eastAsia="zh-CN" w:bidi="ar"/>
        </w:rPr>
        <w:t>2021年部门决算总支出5633.04万元。其中：基本支出4963.04万元，占支出的88.11%。项目支出670万元，占支出的11.89%。</w:t>
      </w:r>
      <w:r>
        <w:rPr>
          <w:rFonts w:hint="default" w:ascii="仿宋_GB2312" w:hAnsi="仿宋_GB2312" w:eastAsia="仿宋_GB2312" w:cs="仿宋_GB2312"/>
          <w:i w:val="0"/>
          <w:caps w:val="0"/>
          <w:color w:val="333333"/>
          <w:spacing w:val="0"/>
          <w:kern w:val="0"/>
          <w:sz w:val="32"/>
          <w:szCs w:val="32"/>
          <w:shd w:val="clear" w:fill="FFFFFF"/>
          <w:lang w:val="en-US" w:eastAsia="zh-CN" w:bidi="ar"/>
        </w:rPr>
        <w:t>根据市委、市政府的规定，</w:t>
      </w:r>
      <w:r>
        <w:rPr>
          <w:rFonts w:hint="eastAsia" w:ascii="仿宋_GB2312" w:hAnsi="仿宋_GB2312" w:eastAsia="仿宋_GB2312" w:cs="仿宋_GB2312"/>
          <w:i w:val="0"/>
          <w:caps w:val="0"/>
          <w:color w:val="333333"/>
          <w:spacing w:val="0"/>
          <w:kern w:val="0"/>
          <w:sz w:val="32"/>
          <w:szCs w:val="32"/>
          <w:shd w:val="clear" w:fill="FFFFFF"/>
          <w:lang w:val="en-US" w:eastAsia="zh-CN" w:bidi="ar"/>
        </w:rPr>
        <w:t>市融媒体中心</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的工作职能和任务是：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lang w:val="en-US" w:eastAsia="zh-CN"/>
        </w:rPr>
        <w:t>1</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宣传党中央大政方针和省委决策部署，宣传党的创新理论和社会主义核心价值观，宣传市委、市政府重大决策、重大举措、重大活动，服务市委、市政府中心工作。</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、把握正确舆论导向，唱响主旋律，壮大正能量，讲好鄂州故事、传播好鄂州声音，不断提高新闻舆论传播力、引导力、影响力、公信力，巩固壮大主流思想舆论。</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lang w:val="en-US" w:eastAsia="zh-CN"/>
        </w:rPr>
        <w:t>3</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、整合所属媒体资源，推动媒体融合向纵深发展，运用信息革命成果，构建融为一体、合而为一的全媒体传播格局，打造新型传播平台，建设新型主流媒体。</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lang w:val="en-US" w:eastAsia="zh-CN"/>
        </w:rPr>
        <w:t>4</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、坚持移动优先策略，建好移动传播平台，让主流媒体借助移动传播，牢牢占据舆论引导、思想引领、文化传承、服务群众的传播制高点。</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lang w:val="en-US" w:eastAsia="zh-CN"/>
        </w:rPr>
        <w:t>5</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、承担所属报刊、广播、电视、网站、“两微一端”等媒体平台的内容生产、分发推送、编辑出版及技术保障任务，推进传播能力建设，提升正面宣传质量和水平。</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lang w:val="en-US" w:eastAsia="zh-CN"/>
        </w:rPr>
        <w:t>6</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、弘扬鄂州历史文化，推广先进典型经验，反映人民群众呼声，传播本地政经资讯、信息资讯、服务资讯，为群众提供丰富优质的新闻产品。</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lang w:val="en-US" w:eastAsia="zh-CN"/>
        </w:rPr>
        <w:t>7</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、顺应多样化信息需求，向基层干部群众提供政务服务、生活服务、社交传播、教育培训等综合服务，从新闻宣传向公共服务领域拓展。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lang w:val="en-US" w:eastAsia="zh-CN"/>
        </w:rPr>
        <w:t>8</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、积极引导社会舆论，及时提供更多真实客观、观点鲜明的信息内容，加强新闻舆论监督。</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hAnsi="仿宋_GB2312" w:eastAsia="仿宋_GB2312" w:cs="仿宋_GB2312"/>
          <w:color w:val="333333"/>
          <w:sz w:val="32"/>
          <w:szCs w:val="32"/>
        </w:rPr>
      </w:pPr>
      <w:r>
        <w:rPr>
          <w:rFonts w:hint="eastAsia" w:ascii="仿宋_GB2312" w:hAnsi="仿宋_GB2312" w:eastAsia="仿宋_GB2312" w:cs="仿宋_GB2312"/>
          <w:i w:val="0"/>
          <w:caps w:val="0"/>
          <w:color w:val="333333"/>
          <w:spacing w:val="0"/>
          <w:sz w:val="32"/>
          <w:szCs w:val="32"/>
          <w:shd w:val="clear" w:fill="FFFFFF"/>
        </w:rPr>
        <w:t>　　</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lang w:val="en-US" w:eastAsia="zh-CN"/>
        </w:rPr>
        <w:t>9</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、负责加强传媒文化产业运营管理，促进新闻传媒事业加快发展。</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lang w:val="en-US" w:eastAsia="zh-CN"/>
        </w:rPr>
        <w:t>10</w:t>
      </w:r>
      <w:r>
        <w:rPr>
          <w:rFonts w:hint="eastAsia" w:ascii="仿宋_GB2312" w:hAnsi="仿宋_GB2312" w:eastAsia="仿宋_GB2312" w:cs="仿宋_GB2312"/>
          <w:i w:val="0"/>
          <w:caps w:val="0"/>
          <w:color w:val="333333"/>
          <w:spacing w:val="0"/>
          <w:sz w:val="32"/>
          <w:szCs w:val="32"/>
          <w:shd w:val="clear" w:fill="FFFFFF"/>
          <w:lang w:eastAsia="zh-CN"/>
        </w:rPr>
        <w:t>）</w:t>
      </w:r>
      <w:r>
        <w:rPr>
          <w:rFonts w:hint="eastAsia" w:ascii="仿宋_GB2312" w:hAnsi="仿宋_GB2312" w:eastAsia="仿宋_GB2312" w:cs="仿宋_GB2312"/>
          <w:i w:val="0"/>
          <w:caps w:val="0"/>
          <w:color w:val="333333"/>
          <w:spacing w:val="0"/>
          <w:sz w:val="32"/>
          <w:szCs w:val="32"/>
          <w:shd w:val="clear" w:fill="FFFFFF"/>
        </w:rPr>
        <w:t>、完成上级交办的其他任务。</w:t>
      </w:r>
    </w:p>
    <w:p>
      <w:pPr>
        <w:keepNext w:val="0"/>
        <w:keepLines w:val="0"/>
        <w:widowControl/>
        <w:suppressLineNumbers w:val="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2</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简要概述年度部门整体绩效目标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仿宋_GB2312" w:hAnsi="仿宋_GB2312" w:eastAsia="仿宋_GB2312" w:cs="仿宋_GB2312"/>
          <w:i w:val="0"/>
          <w:caps w:val="0"/>
          <w:color w:val="333333"/>
          <w:spacing w:val="0"/>
          <w:sz w:val="32"/>
          <w:szCs w:val="32"/>
          <w:shd w:val="clear" w:fill="FFFFFF"/>
        </w:rPr>
      </w:pPr>
      <w:r>
        <w:rPr>
          <w:rFonts w:hint="eastAsia" w:ascii="仿宋_GB2312" w:hAnsi="仿宋_GB2312" w:eastAsia="仿宋_GB2312" w:cs="仿宋_GB2312"/>
          <w:i w:val="0"/>
          <w:caps w:val="0"/>
          <w:color w:val="333333"/>
          <w:spacing w:val="0"/>
          <w:sz w:val="32"/>
          <w:szCs w:val="32"/>
          <w:shd w:val="clear" w:fill="FFFFFF"/>
        </w:rPr>
        <w:t>2021年部门项目实行绩效目标管理，涉及一般公共预算当年财政拨款</w:t>
      </w:r>
      <w:r>
        <w:rPr>
          <w:rFonts w:hint="eastAsia" w:ascii="仿宋_GB2312" w:hAnsi="仿宋_GB2312" w:eastAsia="仿宋_GB2312" w:cs="仿宋_GB2312"/>
          <w:i w:val="0"/>
          <w:caps w:val="0"/>
          <w:color w:val="333333"/>
          <w:spacing w:val="0"/>
          <w:sz w:val="32"/>
          <w:szCs w:val="32"/>
          <w:shd w:val="clear" w:fill="FFFFFF"/>
          <w:lang w:val="en-US" w:eastAsia="zh-CN"/>
        </w:rPr>
        <w:t>680</w:t>
      </w:r>
      <w:r>
        <w:rPr>
          <w:rFonts w:hint="eastAsia" w:ascii="仿宋_GB2312" w:hAnsi="仿宋_GB2312" w:eastAsia="仿宋_GB2312" w:cs="仿宋_GB2312"/>
          <w:i w:val="0"/>
          <w:caps w:val="0"/>
          <w:color w:val="333333"/>
          <w:spacing w:val="0"/>
          <w:sz w:val="32"/>
          <w:szCs w:val="32"/>
          <w:shd w:val="clear" w:fill="FFFFFF"/>
        </w:rPr>
        <w:t>万元。</w:t>
      </w:r>
    </w:p>
    <w:p>
      <w:pPr>
        <w:pStyle w:val="4"/>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eastAsia="zh-CN"/>
        </w:rPr>
        <w:t>鄂州市融媒体中心扩版及宣传运行维护绩效目标</w:t>
      </w:r>
    </w:p>
    <w:p>
      <w:pPr>
        <w:pStyle w:val="4"/>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rightChars="0" w:firstLine="640" w:firstLineChars="200"/>
        <w:textAlignment w:val="auto"/>
        <w:rPr>
          <w:rFonts w:hint="eastAsia" w:ascii="仿宋_GB2312" w:hAnsi="仿宋_GB2312" w:eastAsia="仿宋_GB2312" w:cs="仿宋_GB2312"/>
          <w:i w:val="0"/>
          <w:caps w:val="0"/>
          <w:color w:val="333333"/>
          <w:spacing w:val="0"/>
          <w:sz w:val="32"/>
          <w:szCs w:val="32"/>
          <w:shd w:val="clear" w:fill="FFFFFF"/>
          <w:lang w:eastAsia="zh-CN"/>
        </w:rPr>
      </w:pPr>
      <w:r>
        <w:rPr>
          <w:rFonts w:hint="eastAsia" w:ascii="仿宋_GB2312" w:hAnsi="仿宋_GB2312" w:eastAsia="仿宋_GB2312" w:cs="仿宋_GB2312"/>
          <w:i w:val="0"/>
          <w:caps w:val="0"/>
          <w:color w:val="333333"/>
          <w:spacing w:val="0"/>
          <w:sz w:val="32"/>
          <w:szCs w:val="32"/>
          <w:shd w:val="clear" w:fill="FFFFFF"/>
          <w:lang w:eastAsia="zh-CN"/>
        </w:rPr>
        <w:t>保证鄂州日报扩版工作的正常运转，确保及时有效地宣传市委市政府的中心工作和有关政策，年扩版报纸200张。无偿宣传12个版，保证财政预决算正常公开。通过电视、网络等对电视问政、作风建设等进行宣传；每日进行亲民热线接线活动，并进行必要的宣传；进行村村响维护运行。</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（2）</w:t>
      </w:r>
      <w:r>
        <w:rPr>
          <w:rFonts w:hint="eastAsia" w:ascii="仿宋_GB2312" w:hAnsi="仿宋_GB2312" w:eastAsia="仿宋_GB2312" w:cs="仿宋_GB2312"/>
          <w:i w:val="0"/>
          <w:caps w:val="0"/>
          <w:color w:val="333333"/>
          <w:spacing w:val="0"/>
          <w:sz w:val="32"/>
          <w:szCs w:val="32"/>
          <w:shd w:val="clear" w:fill="FFFFFF"/>
          <w:lang w:eastAsia="zh-CN"/>
        </w:rPr>
        <w:t>鄂州市融媒体中心</w:t>
      </w:r>
      <w:r>
        <w:rPr>
          <w:rFonts w:hint="eastAsia" w:ascii="仿宋_GB2312" w:hAnsi="仿宋_GB2312" w:eastAsia="仿宋_GB2312" w:cs="仿宋_GB2312"/>
          <w:i w:val="0"/>
          <w:caps w:val="0"/>
          <w:color w:val="333333"/>
          <w:spacing w:val="0"/>
          <w:sz w:val="32"/>
          <w:szCs w:val="32"/>
          <w:shd w:val="clear" w:fill="FFFFFF"/>
          <w:lang w:val="en-US" w:eastAsia="zh-CN"/>
        </w:rPr>
        <w:t>网站及客户端运行维护费绩效目标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default" w:ascii="仿宋_GB2312" w:hAnsi="仿宋_GB2312" w:eastAsia="仿宋_GB2312" w:cs="仿宋_GB2312"/>
          <w:i w:val="0"/>
          <w:caps w:val="0"/>
          <w:color w:val="333333"/>
          <w:spacing w:val="0"/>
          <w:sz w:val="32"/>
          <w:szCs w:val="32"/>
          <w:shd w:val="clear" w:fill="FFFFFF"/>
          <w:lang w:val="en-US" w:eastAsia="zh-CN"/>
        </w:rPr>
      </w:pPr>
      <w:r>
        <w:rPr>
          <w:rFonts w:hint="default" w:ascii="仿宋_GB2312" w:hAnsi="仿宋_GB2312" w:eastAsia="仿宋_GB2312" w:cs="仿宋_GB2312"/>
          <w:i w:val="0"/>
          <w:caps w:val="0"/>
          <w:color w:val="333333"/>
          <w:spacing w:val="0"/>
          <w:sz w:val="32"/>
          <w:szCs w:val="32"/>
          <w:shd w:val="clear" w:fill="FFFFFF"/>
          <w:lang w:val="en-US" w:eastAsia="zh-CN"/>
        </w:rPr>
        <w:t xml:space="preserve"> 进一步丰富内容和功能，将“云上鄂州”打造成为鄂州“政务</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新闻</w:t>
      </w:r>
      <w:r>
        <w:rPr>
          <w:rFonts w:hint="eastAsia" w:ascii="仿宋_GB2312" w:hAnsi="仿宋_GB2312" w:eastAsia="仿宋_GB2312" w:cs="仿宋_GB2312"/>
          <w:i w:val="0"/>
          <w:caps w:val="0"/>
          <w:color w:val="333333"/>
          <w:spacing w:val="0"/>
          <w:sz w:val="32"/>
          <w:szCs w:val="32"/>
          <w:shd w:val="clear" w:fill="FFFFFF"/>
          <w:lang w:val="en-US" w:eastAsia="zh-CN"/>
        </w:rPr>
        <w:t>+</w:t>
      </w:r>
      <w:r>
        <w:rPr>
          <w:rFonts w:hint="default" w:ascii="仿宋_GB2312" w:hAnsi="仿宋_GB2312" w:eastAsia="仿宋_GB2312" w:cs="仿宋_GB2312"/>
          <w:i w:val="0"/>
          <w:caps w:val="0"/>
          <w:color w:val="333333"/>
          <w:spacing w:val="0"/>
          <w:sz w:val="32"/>
          <w:szCs w:val="32"/>
          <w:shd w:val="clear" w:fill="FFFFFF"/>
          <w:lang w:val="en-US" w:eastAsia="zh-CN"/>
        </w:rPr>
        <w:t>服务”新媒体大数据中心及覆盖全市、功能完备、互联互通、运行顺畅的移动网络公共信息服务体系，形成良性发展的鄂州政务新媒体生态圈，不断满足广大群众获取信息的需要、网上办事的需要、方便生活的需要。保证政府网站的正常运行，不断地改版和完善网站建设，更好地宣传市委市政府的中心工作，解决最后一公里问题，更好地服务民生、服务三农，同时防止网站被黑客攻击。</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（3）</w:t>
      </w:r>
      <w:r>
        <w:rPr>
          <w:rFonts w:hint="eastAsia" w:ascii="仿宋_GB2312" w:hAnsi="仿宋_GB2312" w:eastAsia="仿宋_GB2312" w:cs="仿宋_GB2312"/>
          <w:i w:val="0"/>
          <w:caps w:val="0"/>
          <w:color w:val="333333"/>
          <w:spacing w:val="0"/>
          <w:sz w:val="32"/>
          <w:szCs w:val="32"/>
          <w:shd w:val="clear" w:fill="FFFFFF"/>
          <w:lang w:eastAsia="zh-CN"/>
        </w:rPr>
        <w:t>鄂州市融媒体中心</w:t>
      </w:r>
      <w:r>
        <w:rPr>
          <w:rFonts w:hint="eastAsia" w:ascii="仿宋_GB2312" w:hAnsi="仿宋_GB2312" w:eastAsia="仿宋_GB2312" w:cs="仿宋_GB2312"/>
          <w:i w:val="0"/>
          <w:caps w:val="0"/>
          <w:color w:val="333333"/>
          <w:spacing w:val="0"/>
          <w:sz w:val="32"/>
          <w:szCs w:val="32"/>
          <w:shd w:val="clear" w:fill="FFFFFF"/>
          <w:lang w:val="en-US" w:eastAsia="zh-CN"/>
        </w:rPr>
        <w:t>专用设备购置及维护费绩效目标</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firstLine="640" w:firstLineChars="200"/>
        <w:textAlignment w:val="auto"/>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sz w:val="32"/>
          <w:szCs w:val="32"/>
          <w:shd w:val="clear" w:fill="FFFFFF"/>
          <w:lang w:val="en-US" w:eastAsia="zh-CN"/>
        </w:rPr>
        <w:t>鄂州市融媒体中心外采节目受地域限制送回中心时间受到限制，4G/5G传输采购使用后，可实时将采编素材传回中心编辑，保证新闻等节目的时效。更好的围绕市委市政府中心工作，宣传好鄂州、不断提升新闻宣传水平，不断提升事业建设水平、提供设备保障。</w:t>
      </w:r>
    </w:p>
    <w:p>
      <w:pPr>
        <w:keepNext w:val="0"/>
        <w:keepLines w:val="0"/>
        <w:widowControl/>
        <w:suppressLineNumbers w:val="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（二）部门自评工作开展情况 </w:t>
      </w:r>
    </w:p>
    <w:p>
      <w:pPr>
        <w:keepNext w:val="0"/>
        <w:keepLines w:val="0"/>
        <w:widowControl/>
        <w:suppressLineNumbers w:val="0"/>
        <w:ind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本次绩效自评工作，要求本部门所有预算项目均需参加 </w:t>
      </w:r>
    </w:p>
    <w:p>
      <w:pPr>
        <w:keepNext w:val="0"/>
        <w:keepLines w:val="0"/>
        <w:widowControl/>
        <w:suppressLineNumbers w:val="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绩效自评，实现部门自评覆盖率与项目自评覆盖率均100%。一是高度重视，加强组织领导，把绩效考核工作作为当前的一项重点工作来研究和部署。二是落实责任，强化考核任务落实，细化落实措施，做好工作谋划和考评指标跟踪</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监控与问题整改。接到资金下达和绩效目标评价工作通知之后，组织该项经费相关的单位召开专题会议，安排部署专项资金绩效自评工作。 </w:t>
      </w:r>
    </w:p>
    <w:p>
      <w:pPr>
        <w:keepNext w:val="0"/>
        <w:keepLines w:val="0"/>
        <w:widowControl/>
        <w:suppressLineNumbers w:val="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（三）绩效目标完成情况分析 </w:t>
      </w:r>
    </w:p>
    <w:p>
      <w:pPr>
        <w:keepNext w:val="0"/>
        <w:keepLines w:val="0"/>
        <w:widowControl/>
        <w:suppressLineNumbers w:val="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1</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预算执行情况分析 </w:t>
      </w:r>
    </w:p>
    <w:p>
      <w:pPr>
        <w:keepNext w:val="0"/>
        <w:keepLines w:val="0"/>
        <w:widowControl/>
        <w:suppressLineNumbers w:val="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2021年本部门总体预算执行率达到</w:t>
      </w:r>
      <w:r>
        <w:rPr>
          <w:rFonts w:hint="eastAsia" w:ascii="仿宋_GB2312" w:hAnsi="仿宋_GB2312" w:eastAsia="仿宋_GB2312" w:cs="仿宋_GB2312"/>
          <w:i w:val="0"/>
          <w:caps w:val="0"/>
          <w:color w:val="333333"/>
          <w:spacing w:val="0"/>
          <w:kern w:val="0"/>
          <w:sz w:val="32"/>
          <w:szCs w:val="32"/>
          <w:shd w:val="clear" w:fill="FFFFFF"/>
          <w:lang w:val="en-US" w:eastAsia="zh-CN" w:bidi="ar"/>
        </w:rPr>
        <w:t>84.47</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p>
    <w:p>
      <w:pPr>
        <w:keepNext w:val="0"/>
        <w:keepLines w:val="0"/>
        <w:widowControl/>
        <w:suppressLineNumbers w:val="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2</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绩效目标完成情况分析 </w:t>
      </w:r>
    </w:p>
    <w:p>
      <w:pPr>
        <w:keepNext w:val="0"/>
        <w:keepLines w:val="0"/>
        <w:widowControl/>
        <w:suppressLineNumbers w:val="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（1）产出指标完成情况分析 </w:t>
      </w:r>
    </w:p>
    <w:p>
      <w:pPr>
        <w:keepNext w:val="0"/>
        <w:keepLines w:val="0"/>
        <w:widowControl/>
        <w:suppressLineNumbers w:val="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①数量指标：</w:t>
      </w:r>
      <w:r>
        <w:rPr>
          <w:rFonts w:hint="eastAsia" w:ascii="仿宋_GB2312" w:hAnsi="仿宋_GB2312" w:eastAsia="仿宋_GB2312" w:cs="仿宋_GB2312"/>
          <w:i w:val="0"/>
          <w:caps w:val="0"/>
          <w:color w:val="333333"/>
          <w:spacing w:val="0"/>
          <w:kern w:val="0"/>
          <w:sz w:val="32"/>
          <w:szCs w:val="32"/>
          <w:shd w:val="clear" w:fill="FFFFFF"/>
          <w:lang w:val="en-US" w:eastAsia="zh-CN" w:bidi="ar"/>
        </w:rPr>
        <w:t>播出电视及广播天数365天</w:t>
      </w:r>
      <w:r>
        <w:rPr>
          <w:rFonts w:hint="default" w:ascii="仿宋_GB2312" w:hAnsi="仿宋_GB2312" w:eastAsia="仿宋_GB2312" w:cs="仿宋_GB2312"/>
          <w:i w:val="0"/>
          <w:caps w:val="0"/>
          <w:color w:val="333333"/>
          <w:spacing w:val="0"/>
          <w:kern w:val="0"/>
          <w:sz w:val="32"/>
          <w:szCs w:val="32"/>
          <w:shd w:val="clear" w:fill="FFFFFF"/>
          <w:lang w:val="en-US" w:eastAsia="zh-CN" w:bidi="ar"/>
        </w:rPr>
        <w:t>、</w:t>
      </w:r>
      <w:r>
        <w:rPr>
          <w:rFonts w:hint="eastAsia" w:ascii="仿宋_GB2312" w:hAnsi="仿宋_GB2312" w:eastAsia="仿宋_GB2312" w:cs="仿宋_GB2312"/>
          <w:i w:val="0"/>
          <w:caps w:val="0"/>
          <w:color w:val="333333"/>
          <w:spacing w:val="0"/>
          <w:kern w:val="0"/>
          <w:sz w:val="32"/>
          <w:szCs w:val="32"/>
          <w:shd w:val="clear" w:fill="FFFFFF"/>
          <w:lang w:val="en-US" w:eastAsia="zh-CN" w:bidi="ar"/>
        </w:rPr>
        <w:t>出版报纸版数大于等于300</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p>
    <w:p>
      <w:pPr>
        <w:keepNext w:val="0"/>
        <w:keepLines w:val="0"/>
        <w:widowControl/>
        <w:suppressLineNumbers w:val="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②质量指标：</w:t>
      </w:r>
      <w:r>
        <w:rPr>
          <w:rFonts w:hint="eastAsia" w:ascii="仿宋_GB2312" w:hAnsi="仿宋_GB2312" w:eastAsia="仿宋_GB2312" w:cs="仿宋_GB2312"/>
          <w:i w:val="0"/>
          <w:caps w:val="0"/>
          <w:color w:val="333333"/>
          <w:spacing w:val="0"/>
          <w:kern w:val="0"/>
          <w:sz w:val="32"/>
          <w:szCs w:val="32"/>
          <w:shd w:val="clear" w:fill="FFFFFF"/>
          <w:lang w:val="en-US" w:eastAsia="zh-CN" w:bidi="ar"/>
        </w:rPr>
        <w:t>无重大差错率。</w:t>
      </w:r>
    </w:p>
    <w:p>
      <w:pPr>
        <w:keepNext w:val="0"/>
        <w:keepLines w:val="0"/>
        <w:widowControl/>
        <w:suppressLineNumbers w:val="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③时效指标：按要求365天完成。</w:t>
      </w:r>
    </w:p>
    <w:p>
      <w:pPr>
        <w:keepNext w:val="0"/>
        <w:keepLines w:val="0"/>
        <w:widowControl/>
        <w:suppressLineNumbers w:val="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④成本指标：工资及费用小于等于6669万元。</w:t>
      </w:r>
    </w:p>
    <w:p>
      <w:pPr>
        <w:keepNext w:val="0"/>
        <w:keepLines w:val="0"/>
        <w:widowControl/>
        <w:numPr>
          <w:ilvl w:val="0"/>
          <w:numId w:val="1"/>
        </w:numPr>
        <w:suppressLineNumbers w:val="0"/>
        <w:ind w:left="0" w:leftChars="0" w:firstLine="0" w:firstLineChars="0"/>
        <w:jc w:val="left"/>
        <w:rPr>
          <w:rFonts w:hint="default"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效益指标完成情况分析 </w:t>
      </w:r>
    </w:p>
    <w:p>
      <w:pPr>
        <w:keepNext w:val="0"/>
        <w:keepLines w:val="0"/>
        <w:widowControl/>
        <w:numPr>
          <w:numId w:val="0"/>
        </w:numPr>
        <w:suppressLineNumbers w:val="0"/>
        <w:ind w:leftChars="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①</w:t>
      </w:r>
      <w:r>
        <w:rPr>
          <w:rFonts w:hint="eastAsia" w:ascii="仿宋_GB2312" w:hAnsi="仿宋_GB2312" w:eastAsia="仿宋_GB2312" w:cs="仿宋_GB2312"/>
          <w:i w:val="0"/>
          <w:caps w:val="0"/>
          <w:color w:val="333333"/>
          <w:spacing w:val="0"/>
          <w:kern w:val="0"/>
          <w:sz w:val="32"/>
          <w:szCs w:val="32"/>
          <w:shd w:val="clear" w:fill="FFFFFF"/>
          <w:lang w:val="en-US" w:eastAsia="zh-CN" w:bidi="ar"/>
        </w:rPr>
        <w:t>经济效益指标</w:t>
      </w:r>
      <w:r>
        <w:rPr>
          <w:rFonts w:hint="default" w:ascii="仿宋_GB2312" w:hAnsi="仿宋_GB2312" w:eastAsia="仿宋_GB2312" w:cs="仿宋_GB2312"/>
          <w:i w:val="0"/>
          <w:caps w:val="0"/>
          <w:color w:val="333333"/>
          <w:spacing w:val="0"/>
          <w:kern w:val="0"/>
          <w:sz w:val="32"/>
          <w:szCs w:val="32"/>
          <w:shd w:val="clear" w:fill="FFFFFF"/>
          <w:lang w:val="en-US" w:eastAsia="zh-CN" w:bidi="ar"/>
        </w:rPr>
        <w:t>：</w:t>
      </w:r>
      <w:r>
        <w:rPr>
          <w:rFonts w:hint="eastAsia" w:ascii="仿宋_GB2312" w:hAnsi="仿宋_GB2312" w:eastAsia="仿宋_GB2312" w:cs="仿宋_GB2312"/>
          <w:i w:val="0"/>
          <w:caps w:val="0"/>
          <w:color w:val="333333"/>
          <w:spacing w:val="0"/>
          <w:kern w:val="0"/>
          <w:sz w:val="32"/>
          <w:szCs w:val="32"/>
          <w:shd w:val="clear" w:fill="FFFFFF"/>
          <w:lang w:val="en-US" w:eastAsia="zh-CN" w:bidi="ar"/>
        </w:rPr>
        <w:t>创收收入3300万元。</w:t>
      </w:r>
    </w:p>
    <w:p>
      <w:pPr>
        <w:keepNext w:val="0"/>
        <w:keepLines w:val="0"/>
        <w:widowControl/>
        <w:numPr>
          <w:ilvl w:val="0"/>
          <w:numId w:val="0"/>
        </w:numPr>
        <w:suppressLineNumbers w:val="0"/>
        <w:ind w:leftChars="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②</w:t>
      </w:r>
      <w:r>
        <w:rPr>
          <w:rFonts w:hint="eastAsia" w:ascii="仿宋_GB2312" w:hAnsi="仿宋_GB2312" w:eastAsia="仿宋_GB2312" w:cs="仿宋_GB2312"/>
          <w:i w:val="0"/>
          <w:caps w:val="0"/>
          <w:color w:val="333333"/>
          <w:spacing w:val="0"/>
          <w:kern w:val="0"/>
          <w:sz w:val="32"/>
          <w:szCs w:val="32"/>
          <w:shd w:val="clear" w:fill="FFFFFF"/>
          <w:lang w:val="en-US" w:eastAsia="zh-CN" w:bidi="ar"/>
        </w:rPr>
        <w:t>社会效益指标</w:t>
      </w:r>
      <w:r>
        <w:rPr>
          <w:rFonts w:hint="default" w:ascii="仿宋_GB2312" w:hAnsi="仿宋_GB2312" w:eastAsia="仿宋_GB2312" w:cs="仿宋_GB2312"/>
          <w:i w:val="0"/>
          <w:caps w:val="0"/>
          <w:color w:val="333333"/>
          <w:spacing w:val="0"/>
          <w:kern w:val="0"/>
          <w:sz w:val="32"/>
          <w:szCs w:val="32"/>
          <w:shd w:val="clear" w:fill="FFFFFF"/>
          <w:lang w:val="en-US" w:eastAsia="zh-CN" w:bidi="ar"/>
        </w:rPr>
        <w:t>：</w:t>
      </w:r>
      <w:r>
        <w:rPr>
          <w:rFonts w:hint="eastAsia" w:ascii="仿宋_GB2312" w:hAnsi="仿宋_GB2312" w:eastAsia="仿宋_GB2312" w:cs="仿宋_GB2312"/>
          <w:i w:val="0"/>
          <w:caps w:val="0"/>
          <w:color w:val="333333"/>
          <w:spacing w:val="0"/>
          <w:kern w:val="0"/>
          <w:sz w:val="32"/>
          <w:szCs w:val="32"/>
          <w:shd w:val="clear" w:fill="FFFFFF"/>
          <w:lang w:val="en-US" w:eastAsia="zh-CN" w:bidi="ar"/>
        </w:rPr>
        <w:t>进行政策法律法规宣传，为民生服务，人民群众满意率。</w:t>
      </w:r>
    </w:p>
    <w:p>
      <w:pPr>
        <w:keepNext w:val="0"/>
        <w:keepLines w:val="0"/>
        <w:widowControl/>
        <w:numPr>
          <w:ilvl w:val="0"/>
          <w:numId w:val="0"/>
        </w:numPr>
        <w:suppressLineNumbers w:val="0"/>
        <w:ind w:leftChars="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eastAsia" w:ascii="仿宋_GB2312" w:hAnsi="仿宋_GB2312" w:eastAsia="仿宋_GB2312" w:cs="仿宋_GB2312"/>
          <w:i w:val="0"/>
          <w:caps w:val="0"/>
          <w:color w:val="333333"/>
          <w:spacing w:val="0"/>
          <w:kern w:val="0"/>
          <w:sz w:val="32"/>
          <w:szCs w:val="32"/>
          <w:shd w:val="clear" w:fill="FFFFFF"/>
          <w:lang w:val="en-US" w:eastAsia="zh-CN" w:bidi="ar"/>
        </w:rPr>
        <w:t>③生态效益指标</w:t>
      </w:r>
      <w:r>
        <w:rPr>
          <w:rFonts w:hint="eastAsia" w:ascii="仿宋_GB2312" w:hAnsi="仿宋_GB2312" w:eastAsia="仿宋_GB2312" w:cs="仿宋_GB2312"/>
          <w:i w:val="0"/>
          <w:caps w:val="0"/>
          <w:color w:val="333333"/>
          <w:spacing w:val="0"/>
          <w:kern w:val="0"/>
          <w:sz w:val="32"/>
          <w:szCs w:val="32"/>
          <w:shd w:val="clear" w:fill="FFFFFF"/>
          <w:lang w:val="en-US" w:eastAsia="zh-CN" w:bidi="ar"/>
        </w:rPr>
        <w:t>：宣传绿色发展。</w:t>
      </w: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 </w:t>
      </w:r>
    </w:p>
    <w:p>
      <w:pPr>
        <w:keepNext w:val="0"/>
        <w:keepLines w:val="0"/>
        <w:widowControl/>
        <w:suppressLineNumbers w:val="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（四）上年度部门整体部门自评结果应用情况 </w:t>
      </w:r>
    </w:p>
    <w:p>
      <w:pPr>
        <w:keepNext w:val="0"/>
        <w:keepLines w:val="0"/>
        <w:widowControl/>
        <w:suppressLineNumbers w:val="0"/>
        <w:ind w:firstLine="640" w:firstLineChars="20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我部门高度重视此项绩效自评工作，积极落实主体责任</w:t>
      </w:r>
      <w:r>
        <w:rPr>
          <w:rFonts w:hint="eastAsia" w:ascii="仿宋_GB2312" w:hAnsi="仿宋_GB2312" w:eastAsia="仿宋_GB2312" w:cs="仿宋_GB2312"/>
          <w:i w:val="0"/>
          <w:caps w:val="0"/>
          <w:color w:val="333333"/>
          <w:spacing w:val="0"/>
          <w:kern w:val="0"/>
          <w:sz w:val="32"/>
          <w:szCs w:val="32"/>
          <w:shd w:val="clear" w:fill="FFFFFF"/>
          <w:lang w:val="en-US" w:eastAsia="zh-CN" w:bidi="ar"/>
        </w:rPr>
        <w:t>，</w:t>
      </w:r>
      <w:r>
        <w:rPr>
          <w:rFonts w:hint="default" w:ascii="仿宋_GB2312" w:hAnsi="仿宋_GB2312" w:eastAsia="仿宋_GB2312" w:cs="仿宋_GB2312"/>
          <w:i w:val="0"/>
          <w:caps w:val="0"/>
          <w:color w:val="333333"/>
          <w:spacing w:val="0"/>
          <w:kern w:val="0"/>
          <w:sz w:val="32"/>
          <w:szCs w:val="32"/>
          <w:shd w:val="clear" w:fill="FFFFFF"/>
          <w:lang w:val="en-US" w:eastAsia="zh-CN" w:bidi="ar"/>
        </w:rPr>
        <w:t>切实加强了组织领导，按照绩效评价相关制度规定，明确了具体责任人，认真开展自评，撰写了绩效评价报告，确保绩效自评工作顺利实施，并将按照要求进行信息公开，对存在的问题积极整改。督促本部门各处室加快项目工作进度，按计划完成</w:t>
      </w:r>
      <w:bookmarkStart w:id="0" w:name="_GoBack"/>
      <w:bookmarkEnd w:id="0"/>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资金支付，减少结余结转资金。 </w:t>
      </w:r>
    </w:p>
    <w:p>
      <w:pPr>
        <w:keepNext w:val="0"/>
        <w:keepLines w:val="0"/>
        <w:widowControl/>
        <w:suppressLineNumbers w:val="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（五）其他佐证材料 </w:t>
      </w:r>
    </w:p>
    <w:p>
      <w:pPr>
        <w:keepNext w:val="0"/>
        <w:keepLines w:val="0"/>
        <w:widowControl/>
        <w:suppressLineNumbers w:val="0"/>
        <w:jc w:val="left"/>
        <w:rPr>
          <w:rFonts w:hint="eastAsia" w:ascii="仿宋_GB2312" w:hAnsi="仿宋_GB2312" w:eastAsia="仿宋_GB2312" w:cs="仿宋_GB2312"/>
          <w:i w:val="0"/>
          <w:caps w:val="0"/>
          <w:color w:val="333333"/>
          <w:spacing w:val="0"/>
          <w:kern w:val="0"/>
          <w:sz w:val="32"/>
          <w:szCs w:val="32"/>
          <w:shd w:val="clear" w:fill="FFFFFF"/>
          <w:lang w:val="en-US" w:eastAsia="zh-CN" w:bidi="ar"/>
        </w:rPr>
      </w:pPr>
      <w:r>
        <w:rPr>
          <w:rFonts w:hint="default" w:ascii="仿宋_GB2312" w:hAnsi="仿宋_GB2312" w:eastAsia="仿宋_GB2312" w:cs="仿宋_GB2312"/>
          <w:i w:val="0"/>
          <w:caps w:val="0"/>
          <w:color w:val="333333"/>
          <w:spacing w:val="0"/>
          <w:kern w:val="0"/>
          <w:sz w:val="32"/>
          <w:szCs w:val="32"/>
          <w:shd w:val="clear" w:fill="FFFFFF"/>
          <w:lang w:val="en-US" w:eastAsia="zh-CN" w:bidi="ar"/>
        </w:rPr>
        <w:t xml:space="preserve">无。 </w:t>
      </w:r>
    </w:p>
    <w:p>
      <w:pPr>
        <w:rPr>
          <w:rFonts w:hint="eastAsia" w:ascii="仿宋_GB2312" w:hAnsi="仿宋_GB2312" w:eastAsia="仿宋_GB2312" w:cs="仿宋_GB2312"/>
          <w:i w:val="0"/>
          <w:caps w:val="0"/>
          <w:color w:val="333333"/>
          <w:spacing w:val="0"/>
          <w:kern w:val="0"/>
          <w:sz w:val="32"/>
          <w:szCs w:val="32"/>
          <w:shd w:val="clear" w:fill="FFFFFF"/>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FangSong">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00007A87" w:usb1="80000000" w:usb2="00000008" w:usb3="00000000" w:csb0="400001FF" w:csb1="FFFF0000"/>
  </w:font>
  <w:font w:name="仿宋">
    <w:altName w:val="Arial Unicode MS"/>
    <w:panose1 w:val="02010609060101010101"/>
    <w:charset w:val="86"/>
    <w:family w:val="modern"/>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59E6BC4"/>
    <w:multiLevelType w:val="singleLevel"/>
    <w:tmpl w:val="859E6BC4"/>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A1516F"/>
    <w:rsid w:val="01B53AF9"/>
    <w:rsid w:val="0CF23548"/>
    <w:rsid w:val="12DB1E0B"/>
    <w:rsid w:val="139A75E5"/>
    <w:rsid w:val="22D4245A"/>
    <w:rsid w:val="27EE44A5"/>
    <w:rsid w:val="34E3117A"/>
    <w:rsid w:val="350F2B21"/>
    <w:rsid w:val="367234EC"/>
    <w:rsid w:val="3D0D5032"/>
    <w:rsid w:val="445A5BD7"/>
    <w:rsid w:val="463A180F"/>
    <w:rsid w:val="516011B5"/>
    <w:rsid w:val="59A926DF"/>
    <w:rsid w:val="68AD627C"/>
    <w:rsid w:val="73A1516F"/>
    <w:rsid w:val="76AD1070"/>
    <w:rsid w:val="778E4A0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rFonts w:ascii="Times New Roman" w:hAnsi="Times New Roman" w:eastAsia="宋体"/>
      <w:b/>
      <w:kern w:val="44"/>
      <w:sz w:val="44"/>
    </w:rPr>
  </w:style>
  <w:style w:type="paragraph" w:styleId="3">
    <w:name w:val="heading 4"/>
    <w:basedOn w:val="1"/>
    <w:next w:val="1"/>
    <w:semiHidden/>
    <w:unhideWhenUsed/>
    <w:qFormat/>
    <w:uiPriority w:val="0"/>
    <w:pPr>
      <w:keepNext/>
      <w:keepLines/>
      <w:spacing w:beforeLines="0" w:beforeAutospacing="0" w:afterLines="0" w:afterAutospacing="0" w:line="240" w:lineRule="auto"/>
      <w:outlineLvl w:val="3"/>
    </w:pPr>
    <w:rPr>
      <w:rFonts w:ascii="Arial" w:hAnsi="Arial" w:eastAsia="仿宋_GB2312"/>
      <w:b/>
      <w:sz w:val="28"/>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2023-08-08T01:46:00Z</dcterms:created>
  <dc:creator>何以为安へ</dc:creator>
  <cp:lastModifiedBy>何以为安へ</cp:lastModifiedBy>
  <dcterms:modified xsi:type="dcterms:W3CDTF">2023-08-08T02:34:32Z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