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shd w:val="clear" w:color="auto" w:fill="FFFFFF"/>
        <w:spacing w:line="480" w:lineRule="auto"/>
        <w:jc w:val="center"/>
        <w:rPr>
          <w:rFonts w:ascii="宋体" w:hAnsi="宋体" w:eastAsia="宋体" w:cs="宋体"/>
          <w:color w:val="333333"/>
          <w:kern w:val="0"/>
          <w:sz w:val="28"/>
          <w:szCs w:val="28"/>
        </w:rPr>
      </w:pPr>
      <w:r>
        <w:rPr>
          <w:rFonts w:hint="eastAsia" w:ascii="宋体" w:hAnsi="宋体" w:eastAsia="宋体" w:cs="宋体"/>
          <w:b/>
          <w:bCs/>
          <w:color w:val="333333"/>
          <w:kern w:val="0"/>
          <w:sz w:val="28"/>
          <w:szCs w:val="28"/>
        </w:rPr>
        <w:t>鄂州市发展和改革委员会2021年本级决算</w:t>
      </w:r>
    </w:p>
    <w:p>
      <w:pPr>
        <w:widowControl/>
        <w:shd w:val="clear" w:color="auto" w:fill="FFFFFF"/>
        <w:spacing w:line="480" w:lineRule="auto"/>
        <w:jc w:val="center"/>
        <w:rPr>
          <w:rFonts w:ascii="宋体" w:hAnsi="宋体" w:eastAsia="宋体" w:cs="宋体"/>
          <w:color w:val="333333"/>
          <w:kern w:val="0"/>
          <w:sz w:val="28"/>
          <w:szCs w:val="28"/>
        </w:rPr>
      </w:pPr>
      <w:r>
        <w:rPr>
          <w:rFonts w:hint="eastAsia" w:ascii="宋体" w:hAnsi="宋体" w:eastAsia="宋体" w:cs="宋体"/>
          <w:b/>
          <w:bCs/>
          <w:color w:val="333333"/>
          <w:kern w:val="0"/>
          <w:sz w:val="28"/>
          <w:szCs w:val="28"/>
        </w:rPr>
        <w:t>目  录</w:t>
      </w:r>
    </w:p>
    <w:p>
      <w:pPr>
        <w:widowControl/>
        <w:shd w:val="clear" w:color="auto" w:fill="FFFFFF"/>
        <w:spacing w:line="480" w:lineRule="auto"/>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　　第一部分</w:t>
      </w:r>
      <w:r>
        <w:rPr>
          <w:rFonts w:hint="eastAsia" w:ascii="宋体" w:hAnsi="宋体" w:eastAsia="宋体" w:cs="宋体"/>
          <w:color w:val="333333"/>
          <w:kern w:val="0"/>
          <w:sz w:val="30"/>
          <w:szCs w:val="30"/>
        </w:rPr>
        <w:t> 鄂州市发展和改革委员会单位概况</w:t>
      </w:r>
    </w:p>
    <w:p>
      <w:pPr>
        <w:widowControl/>
        <w:shd w:val="clear" w:color="auto" w:fill="FFFFFF"/>
        <w:spacing w:line="480" w:lineRule="auto"/>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　　一、主要职能</w:t>
      </w:r>
    </w:p>
    <w:p>
      <w:pPr>
        <w:widowControl/>
        <w:shd w:val="clear" w:color="auto" w:fill="FFFFFF"/>
        <w:spacing w:line="480" w:lineRule="auto"/>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　　二、机构设置情况及部门决算单位组成</w:t>
      </w:r>
    </w:p>
    <w:p>
      <w:pPr>
        <w:widowControl/>
        <w:shd w:val="clear" w:color="auto" w:fill="FFFFFF"/>
        <w:spacing w:line="480" w:lineRule="auto"/>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　　三、部门人员构成</w:t>
      </w:r>
    </w:p>
    <w:p>
      <w:pPr>
        <w:widowControl/>
        <w:shd w:val="clear" w:color="auto" w:fill="FFFFFF"/>
        <w:spacing w:line="480" w:lineRule="auto"/>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　　第二部分</w:t>
      </w:r>
      <w:r>
        <w:rPr>
          <w:rFonts w:hint="eastAsia" w:ascii="宋体" w:hAnsi="宋体" w:eastAsia="宋体" w:cs="宋体"/>
          <w:color w:val="333333"/>
          <w:kern w:val="0"/>
          <w:sz w:val="30"/>
          <w:szCs w:val="30"/>
        </w:rPr>
        <w:t> 鄂州市发展和改革委员会</w:t>
      </w:r>
      <w:r>
        <w:rPr>
          <w:rFonts w:hint="eastAsia" w:ascii="宋体" w:hAnsi="宋体" w:eastAsia="宋体" w:cs="宋体"/>
          <w:color w:val="333333"/>
          <w:kern w:val="0"/>
          <w:sz w:val="28"/>
          <w:szCs w:val="28"/>
        </w:rPr>
        <w:t>2021年本级决算安排情况说明</w:t>
      </w:r>
    </w:p>
    <w:p>
      <w:pPr>
        <w:widowControl/>
        <w:shd w:val="clear" w:color="auto" w:fill="FFFFFF"/>
        <w:spacing w:line="480" w:lineRule="auto"/>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　　一、部门决算收支情况总体说明</w:t>
      </w:r>
    </w:p>
    <w:p>
      <w:pPr>
        <w:widowControl/>
        <w:shd w:val="clear" w:color="auto" w:fill="FFFFFF"/>
        <w:spacing w:line="480" w:lineRule="auto"/>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　　二、部门决算收支增减变化情况说明</w:t>
      </w:r>
    </w:p>
    <w:p>
      <w:pPr>
        <w:widowControl/>
        <w:shd w:val="clear" w:color="auto" w:fill="FFFFFF"/>
        <w:spacing w:line="480" w:lineRule="auto"/>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　　三、财政拨款收支决算情况说明</w:t>
      </w:r>
    </w:p>
    <w:p>
      <w:pPr>
        <w:widowControl/>
        <w:shd w:val="clear" w:color="auto" w:fill="FFFFFF"/>
        <w:spacing w:line="480" w:lineRule="auto"/>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　　四、一般公共预算支出决算情况说明</w:t>
      </w:r>
    </w:p>
    <w:p>
      <w:pPr>
        <w:widowControl/>
        <w:shd w:val="clear" w:color="auto" w:fill="FFFFFF"/>
        <w:spacing w:line="480" w:lineRule="auto"/>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　　五、一般公共预算基本支出决算情况说明</w:t>
      </w:r>
    </w:p>
    <w:p>
      <w:pPr>
        <w:widowControl/>
        <w:shd w:val="clear" w:color="auto" w:fill="FFFFFF"/>
        <w:spacing w:line="480" w:lineRule="auto"/>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　　六、机关运行经费执行情况说明</w:t>
      </w:r>
    </w:p>
    <w:p>
      <w:pPr>
        <w:widowControl/>
        <w:shd w:val="clear" w:color="auto" w:fill="FFFFFF"/>
        <w:spacing w:line="480" w:lineRule="auto"/>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　　七、国有资产占用情况说明</w:t>
      </w:r>
    </w:p>
    <w:p>
      <w:pPr>
        <w:widowControl/>
        <w:shd w:val="clear" w:color="auto" w:fill="FFFFFF"/>
        <w:spacing w:line="480" w:lineRule="auto"/>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　　八、预算绩效（含重点项目预算的绩效评价结果）情况说明</w:t>
      </w:r>
    </w:p>
    <w:p>
      <w:pPr>
        <w:widowControl/>
        <w:shd w:val="clear" w:color="auto" w:fill="FFFFFF"/>
        <w:spacing w:line="480" w:lineRule="auto"/>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　　九、政府采购执行情况说明</w:t>
      </w:r>
    </w:p>
    <w:p>
      <w:pPr>
        <w:widowControl/>
        <w:shd w:val="clear" w:color="auto" w:fill="FFFFFF"/>
        <w:spacing w:line="480" w:lineRule="auto"/>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　　十、一般公共预算</w:t>
      </w:r>
      <w:r>
        <w:rPr>
          <w:rFonts w:hint="eastAsia" w:ascii="宋体" w:hAnsi="宋体" w:eastAsia="宋体" w:cs="宋体"/>
          <w:color w:val="333333"/>
          <w:kern w:val="0"/>
          <w:sz w:val="30"/>
          <w:szCs w:val="30"/>
        </w:rPr>
        <w:t>“三公”经费支出决算情况说明</w:t>
      </w:r>
    </w:p>
    <w:p>
      <w:pPr>
        <w:widowControl/>
        <w:shd w:val="clear" w:color="auto" w:fill="FFFFFF"/>
        <w:spacing w:line="480" w:lineRule="auto"/>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　　十一、政府性基金预算支出决算情况说明</w:t>
      </w:r>
    </w:p>
    <w:p>
      <w:pPr>
        <w:widowControl/>
        <w:shd w:val="clear" w:color="auto" w:fill="FFFFFF"/>
        <w:spacing w:line="480" w:lineRule="auto"/>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　　第三部分</w:t>
      </w:r>
      <w:r>
        <w:rPr>
          <w:rFonts w:hint="eastAsia" w:ascii="宋体" w:hAnsi="宋体" w:eastAsia="宋体" w:cs="宋体"/>
          <w:color w:val="333333"/>
          <w:kern w:val="0"/>
          <w:sz w:val="30"/>
          <w:szCs w:val="30"/>
        </w:rPr>
        <w:t> 名词解释</w:t>
      </w:r>
    </w:p>
    <w:p>
      <w:pPr>
        <w:widowControl/>
        <w:shd w:val="clear" w:color="auto" w:fill="FFFFFF"/>
        <w:spacing w:line="480" w:lineRule="auto"/>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　　第四部分</w:t>
      </w:r>
      <w:r>
        <w:rPr>
          <w:rFonts w:hint="eastAsia" w:ascii="宋体" w:hAnsi="宋体" w:eastAsia="宋体" w:cs="宋体"/>
          <w:color w:val="333333"/>
          <w:kern w:val="0"/>
          <w:sz w:val="30"/>
          <w:szCs w:val="30"/>
        </w:rPr>
        <w:t> 鄂州市发展和改革委员会</w:t>
      </w:r>
      <w:r>
        <w:rPr>
          <w:rFonts w:hint="eastAsia" w:ascii="宋体" w:hAnsi="宋体" w:eastAsia="宋体" w:cs="宋体"/>
          <w:color w:val="333333"/>
          <w:kern w:val="0"/>
          <w:sz w:val="28"/>
          <w:szCs w:val="28"/>
        </w:rPr>
        <w:t>2021年本级决算表</w:t>
      </w:r>
    </w:p>
    <w:p>
      <w:pPr>
        <w:widowControl/>
        <w:shd w:val="clear" w:color="auto" w:fill="FFFFFF"/>
        <w:spacing w:line="480" w:lineRule="auto"/>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　　一、部门收支决算总表</w:t>
      </w:r>
    </w:p>
    <w:p>
      <w:pPr>
        <w:widowControl/>
        <w:shd w:val="clear" w:color="auto" w:fill="FFFFFF"/>
        <w:spacing w:line="480" w:lineRule="auto"/>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　　二、部门收入决算总表</w:t>
      </w:r>
    </w:p>
    <w:p>
      <w:pPr>
        <w:widowControl/>
        <w:shd w:val="clear" w:color="auto" w:fill="FFFFFF"/>
        <w:spacing w:line="480" w:lineRule="auto"/>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　　三、部门支出决算总表</w:t>
      </w:r>
    </w:p>
    <w:p>
      <w:pPr>
        <w:widowControl/>
        <w:shd w:val="clear" w:color="auto" w:fill="FFFFFF"/>
        <w:spacing w:line="480" w:lineRule="auto"/>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　　四、财政拨款收支决算总表</w:t>
      </w:r>
    </w:p>
    <w:p>
      <w:pPr>
        <w:widowControl/>
        <w:shd w:val="clear" w:color="auto" w:fill="FFFFFF"/>
        <w:spacing w:line="480" w:lineRule="auto"/>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　　五、一般公共预算支出决算表</w:t>
      </w:r>
    </w:p>
    <w:p>
      <w:pPr>
        <w:widowControl/>
        <w:shd w:val="clear" w:color="auto" w:fill="FFFFFF"/>
        <w:spacing w:line="480" w:lineRule="auto"/>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　　六、一般公共预算基本支出决算表</w:t>
      </w:r>
    </w:p>
    <w:p>
      <w:pPr>
        <w:widowControl/>
        <w:shd w:val="clear" w:color="auto" w:fill="FFFFFF"/>
        <w:spacing w:line="480" w:lineRule="auto"/>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　　七、政府性基金预算支出决算表</w:t>
      </w:r>
    </w:p>
    <w:p>
      <w:pPr>
        <w:widowControl/>
        <w:shd w:val="clear" w:color="auto" w:fill="FFFFFF"/>
        <w:spacing w:line="480" w:lineRule="auto"/>
        <w:ind w:firstLine="555"/>
        <w:jc w:val="left"/>
        <w:rPr>
          <w:rFonts w:ascii="宋体" w:hAnsi="宋体" w:eastAsia="宋体" w:cs="宋体"/>
          <w:color w:val="333333"/>
          <w:kern w:val="0"/>
          <w:sz w:val="30"/>
          <w:szCs w:val="30"/>
        </w:rPr>
      </w:pPr>
      <w:r>
        <w:rPr>
          <w:rFonts w:hint="eastAsia" w:ascii="宋体" w:hAnsi="宋体" w:eastAsia="宋体" w:cs="宋体"/>
          <w:color w:val="333333"/>
          <w:kern w:val="0"/>
          <w:sz w:val="28"/>
          <w:szCs w:val="28"/>
        </w:rPr>
        <w:t>八、一般公共预算</w:t>
      </w:r>
      <w:r>
        <w:rPr>
          <w:rFonts w:hint="eastAsia" w:ascii="宋体" w:hAnsi="宋体" w:eastAsia="宋体" w:cs="宋体"/>
          <w:color w:val="333333"/>
          <w:kern w:val="0"/>
          <w:sz w:val="30"/>
          <w:szCs w:val="30"/>
        </w:rPr>
        <w:t>“三公”经费支出决算表</w:t>
      </w:r>
    </w:p>
    <w:p>
      <w:pPr>
        <w:widowControl/>
        <w:shd w:val="clear" w:color="auto" w:fill="FFFFFF"/>
        <w:spacing w:line="480" w:lineRule="auto"/>
        <w:ind w:firstLine="555"/>
        <w:jc w:val="left"/>
        <w:rPr>
          <w:rFonts w:ascii="宋体" w:hAnsi="宋体" w:eastAsia="宋体" w:cs="宋体"/>
          <w:color w:val="333333"/>
          <w:kern w:val="0"/>
          <w:sz w:val="30"/>
          <w:szCs w:val="30"/>
        </w:rPr>
      </w:pPr>
      <w:r>
        <w:rPr>
          <w:rFonts w:hint="eastAsia" w:ascii="宋体" w:hAnsi="宋体" w:eastAsia="宋体" w:cs="宋体"/>
          <w:color w:val="333333"/>
          <w:kern w:val="0"/>
          <w:sz w:val="30"/>
          <w:szCs w:val="30"/>
        </w:rPr>
        <w:t>九、国有资本经营预算财政拨款支出决算表</w:t>
      </w:r>
    </w:p>
    <w:p>
      <w:pPr>
        <w:widowControl/>
        <w:shd w:val="clear" w:color="auto" w:fill="FFFFFF"/>
        <w:spacing w:line="480" w:lineRule="auto"/>
        <w:ind w:firstLine="555"/>
        <w:jc w:val="left"/>
        <w:rPr>
          <w:rFonts w:ascii="宋体" w:hAnsi="宋体" w:eastAsia="宋体" w:cs="宋体"/>
          <w:color w:val="333333"/>
          <w:kern w:val="0"/>
          <w:sz w:val="28"/>
          <w:szCs w:val="28"/>
        </w:rPr>
      </w:pPr>
    </w:p>
    <w:p>
      <w:pPr>
        <w:widowControl/>
        <w:shd w:val="clear" w:color="auto" w:fill="FFFFFF"/>
        <w:spacing w:line="480" w:lineRule="auto"/>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　　第一部分</w:t>
      </w:r>
      <w:r>
        <w:rPr>
          <w:rFonts w:hint="eastAsia" w:ascii="宋体" w:hAnsi="宋体" w:eastAsia="宋体" w:cs="宋体"/>
          <w:color w:val="333333"/>
          <w:kern w:val="0"/>
          <w:sz w:val="30"/>
          <w:szCs w:val="30"/>
        </w:rPr>
        <w:t> 鄂州市发展和改革委员会单位概况</w:t>
      </w:r>
    </w:p>
    <w:p>
      <w:pPr>
        <w:widowControl/>
        <w:shd w:val="clear" w:color="auto" w:fill="FFFFFF"/>
        <w:spacing w:line="480" w:lineRule="auto"/>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　　一、部门主要职</w:t>
      </w:r>
    </w:p>
    <w:p>
      <w:pPr>
        <w:widowControl/>
        <w:shd w:val="clear" w:color="auto" w:fill="FFFFFF"/>
        <w:spacing w:line="480" w:lineRule="auto"/>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　　（1）拟订并组织实施全市国民经济和社会发展战略、中长期规划和年度计划，衔接平衡各主要行业的行业规划；提出国民经济发展和优化重大经济结构的目标和政策；提出综合运用各种经济手段和政策的建议；受市政府委托向市人民代表大会作国民经济和社会发展计划的报告。</w:t>
      </w:r>
    </w:p>
    <w:p>
      <w:pPr>
        <w:widowControl/>
        <w:shd w:val="clear" w:color="auto" w:fill="FFFFFF"/>
        <w:spacing w:line="480" w:lineRule="auto"/>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　　（2）负责监测经济社会发展态势，研究全市经济运行；综合协调全市经济和社会发展方面的重大问题，提出政策措施和建议；参与组织重要经济政策措施的制定和贯彻实施。</w:t>
      </w:r>
    </w:p>
    <w:p>
      <w:pPr>
        <w:widowControl/>
        <w:shd w:val="clear" w:color="auto" w:fill="FFFFFF"/>
        <w:spacing w:line="480" w:lineRule="auto"/>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　　（3）负责汇总和分析全市财政、金融、物价等方面的情况；综合分析财政、金融、价格政策的执行效果并提出建议；负责全市全口径外债的总量控制、结构优化和监测工作。</w:t>
      </w:r>
    </w:p>
    <w:p>
      <w:pPr>
        <w:widowControl/>
        <w:shd w:val="clear" w:color="auto" w:fill="FFFFFF"/>
        <w:spacing w:line="480" w:lineRule="auto"/>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　　（4）承担指导推进和综合协调经济体制改革的责任，研究论证全市经济体制改革和对外开放的重大方案；负责有关专项改革开放方案实施中的衔接工作；组织对省级开发区和市级开发区以及园区建设发展中涉及全局性的政策性问题进行调查研究；指导经济体制改革试点和改革试验区工作；协调解决企业上市和上市公司有关问题。</w:t>
      </w:r>
    </w:p>
    <w:p>
      <w:pPr>
        <w:widowControl/>
        <w:shd w:val="clear" w:color="auto" w:fill="FFFFFF"/>
        <w:spacing w:line="480" w:lineRule="auto"/>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　　（5）负责规划重大建设项目和生产力布局，拟订全市全社会固定资产投资总规模和投资结构的调控目标、政策及措施，衔接平衡需要安排市政府投资和涉及重大建设项目的专项规划；组织提出全市重点项目计划草案；安排市级预算内固定资产投资，会同相关部门安排市财政性建设资金；按规定权限审批、核准、备案重大建设项目、重大外资项目；指导和监督国外贷款建设资金的使用，引导民间投资的方向，研究提出利用外资、境外投资的战略、规划、总量平衡和结构优化的目标和政策。组织开展重大建设项目稽察。指导工程咨询业发展。</w:t>
      </w:r>
    </w:p>
    <w:p>
      <w:pPr>
        <w:widowControl/>
        <w:shd w:val="clear" w:color="auto" w:fill="FFFFFF"/>
        <w:spacing w:line="480" w:lineRule="auto"/>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　　（6）推进经济结构战略性调整。组织拟订综合性产业政策，协调第一、二、三产业发展的重大问题并衔接平衡相关发展规划和重大政策，做好与国民经济和社会发展规划、计划的衔接平衡；协调农业和农村经济社会发展的重大问题；拟订石油、天然气、煤炭、电力等能源发展战略、规划和重大政策；会同有关部门拟订服务业发展战略和重大政策，拟订物流业发展战略、规划，组织拟订高技术产业发展、产业技术进步的战略、规划和重大政策，协调解决重大技术装备推广应用等方面的重大问题。</w:t>
      </w:r>
    </w:p>
    <w:p>
      <w:pPr>
        <w:widowControl/>
        <w:shd w:val="clear" w:color="auto" w:fill="FFFFFF"/>
        <w:spacing w:line="480" w:lineRule="auto"/>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　　（7）负责组织编制主体功能区规划并协调实施和进行监测评估，组织拟订全市区域协调发展总体战略和促进区域协调发展的政策措施；协调落实本市促进中部崛起战略、规划和重大政策，组织拟订本市推进武汉城市圈、长江经济带建设的战略、规划和重大政策措施，研究提出全市城乡一体化发展战略和重大政策。</w:t>
      </w:r>
    </w:p>
    <w:p>
      <w:pPr>
        <w:widowControl/>
        <w:shd w:val="clear" w:color="auto" w:fill="FFFFFF"/>
        <w:spacing w:line="480" w:lineRule="auto"/>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　　（8）承担重要商品总量平衡和宏观调节的责任，提出促进消费需求增长的政策建议；编制重要农产品、工业品和原材料进出口总量计划，监督计划执行情况；负责组织重要物资的收储、动用、轮换和管理；提出全市对外贸易发展战略。</w:t>
      </w:r>
    </w:p>
    <w:p>
      <w:pPr>
        <w:widowControl/>
        <w:shd w:val="clear" w:color="auto" w:fill="FFFFFF"/>
        <w:spacing w:line="480" w:lineRule="auto"/>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　　（9）负责社会发展与国民经济发展的政策衔接，组织拟订社会发展战略、总体规划和年度计划，参与拟订人口与计划生育、科学技术、教育、文化、卫生、民政等发展政策，推进社会事业建设。</w:t>
      </w:r>
    </w:p>
    <w:p>
      <w:pPr>
        <w:widowControl/>
        <w:shd w:val="clear" w:color="auto" w:fill="FFFFFF"/>
        <w:spacing w:line="480" w:lineRule="auto"/>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　　（10）推进可持续发展战略，负责节能减排的综合协调工作，组织拟订全市发展循环经济、能源资源节约和综合利用规划及政策措施并协调实施，参与编制生态建设、环境保护规划，协调生态建设、能源资源节约和综合利用的重大问题，综合协调环保产业和清洁生产促进有关工作；组织拟订应对气候变化重大战略、规划和重大政策。</w:t>
      </w:r>
    </w:p>
    <w:p>
      <w:pPr>
        <w:widowControl/>
        <w:shd w:val="clear" w:color="auto" w:fill="FFFFFF"/>
        <w:spacing w:line="480" w:lineRule="auto"/>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　　（11）研究提出促进就业、调整收入分配、完善社会保障与经济协调发展的政策建议，协调社会事业发展和改革中的重大问题及政策。</w:t>
      </w:r>
    </w:p>
    <w:p>
      <w:pPr>
        <w:widowControl/>
        <w:shd w:val="clear" w:color="auto" w:fill="FFFFFF"/>
        <w:spacing w:line="480" w:lineRule="auto"/>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　　（12）参与拟订和实施国民经济和社会发展的地方性规章和办法。按规定指导和协调全市招投标工作。</w:t>
      </w:r>
    </w:p>
    <w:p>
      <w:pPr>
        <w:widowControl/>
        <w:shd w:val="clear" w:color="auto" w:fill="FFFFFF"/>
        <w:spacing w:line="480" w:lineRule="auto"/>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　　（13）组织编制国民经济动员、国防交通保障规划、计划，研究国民经济动员、交通战备动员与国民经济、国防建设的关系，协调相关重大问题，组织实施国民经济动员、交通战备动员有关工作。</w:t>
      </w:r>
    </w:p>
    <w:p>
      <w:pPr>
        <w:widowControl/>
        <w:shd w:val="clear" w:color="auto" w:fill="FFFFFF"/>
        <w:spacing w:line="480" w:lineRule="auto"/>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　　（14）为大企业提供“直通车”服务。</w:t>
      </w:r>
    </w:p>
    <w:p>
      <w:pPr>
        <w:widowControl/>
        <w:shd w:val="clear" w:color="auto" w:fill="FFFFFF"/>
        <w:spacing w:line="480" w:lineRule="auto"/>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　　（15）承办上级交办的其他事项。</w:t>
      </w:r>
    </w:p>
    <w:p>
      <w:pPr>
        <w:widowControl/>
        <w:shd w:val="clear" w:color="auto" w:fill="FFFFFF"/>
        <w:spacing w:line="480" w:lineRule="auto"/>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　　二、机构设置情况及部门决算单位组成</w:t>
      </w:r>
    </w:p>
    <w:p>
      <w:pPr>
        <w:widowControl/>
        <w:shd w:val="clear" w:color="auto" w:fill="FFFFFF"/>
        <w:spacing w:line="480" w:lineRule="auto"/>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　　1.机构设置情况</w:t>
      </w:r>
    </w:p>
    <w:p>
      <w:pPr>
        <w:widowControl/>
        <w:shd w:val="clear" w:color="auto" w:fill="FFFFFF"/>
        <w:spacing w:line="480" w:lineRule="auto"/>
        <w:jc w:val="left"/>
        <w:rPr>
          <w:rFonts w:ascii="宋体" w:hAnsi="宋体" w:eastAsia="宋体" w:cs="宋体"/>
          <w:color w:val="333333"/>
          <w:kern w:val="0"/>
          <w:sz w:val="28"/>
          <w:szCs w:val="28"/>
        </w:rPr>
      </w:pPr>
      <w:r>
        <w:rPr>
          <w:rFonts w:ascii="宋体" w:hAnsi="宋体" w:cs="宋体"/>
          <w:sz w:val="28"/>
          <w:szCs w:val="28"/>
        </w:rPr>
        <w:t>　鄂州市发展和改革委员会由机关本级和下属两个二级单位组成。其中：行政单位1个，全额拨款事业单位2个。</w:t>
      </w:r>
      <w:r>
        <w:rPr>
          <w:rFonts w:ascii="宋体" w:hAnsi="宋体" w:cs="宋体"/>
          <w:sz w:val="28"/>
          <w:szCs w:val="28"/>
        </w:rPr>
        <w:br/>
      </w:r>
      <w:r>
        <w:rPr>
          <w:rFonts w:hint="eastAsia" w:ascii="宋体" w:hAnsi="宋体" w:eastAsia="宋体" w:cs="宋体"/>
          <w:color w:val="333333"/>
          <w:kern w:val="0"/>
          <w:sz w:val="28"/>
          <w:szCs w:val="28"/>
        </w:rPr>
        <w:t>　　三、部门人员构成</w:t>
      </w:r>
    </w:p>
    <w:p>
      <w:pPr>
        <w:widowControl/>
        <w:shd w:val="clear" w:color="auto" w:fill="FFFFFF"/>
        <w:spacing w:line="480" w:lineRule="auto"/>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　　鄂州市发展和改革委员会行政编制60名。设主任1名，副主任4名；正科级领导职数23名（含机关党委专职副书记1名，离退休干部科科长1名），副科级领导职数22名（含机关纪委书记1名）。</w:t>
      </w:r>
    </w:p>
    <w:p>
      <w:pPr>
        <w:widowControl/>
        <w:shd w:val="clear" w:color="auto" w:fill="FFFFFF"/>
        <w:spacing w:line="480" w:lineRule="auto"/>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　　第二部分</w:t>
      </w:r>
      <w:r>
        <w:rPr>
          <w:rFonts w:hint="eastAsia" w:ascii="宋体" w:hAnsi="宋体" w:eastAsia="宋体" w:cs="宋体"/>
          <w:color w:val="333333"/>
          <w:kern w:val="0"/>
          <w:sz w:val="30"/>
          <w:szCs w:val="30"/>
        </w:rPr>
        <w:t> 鄂州市发展和改革委员会</w:t>
      </w:r>
      <w:r>
        <w:rPr>
          <w:rFonts w:hint="eastAsia" w:ascii="宋体" w:hAnsi="宋体" w:eastAsia="宋体" w:cs="宋体"/>
          <w:color w:val="333333"/>
          <w:kern w:val="0"/>
          <w:sz w:val="28"/>
          <w:szCs w:val="28"/>
        </w:rPr>
        <w:t>2021年本级决算安排情况说明</w:t>
      </w:r>
    </w:p>
    <w:p>
      <w:pPr>
        <w:widowControl/>
        <w:shd w:val="clear" w:color="auto" w:fill="FFFFFF"/>
        <w:spacing w:line="480" w:lineRule="auto"/>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　　一、部门决算收支情况说明</w:t>
      </w:r>
    </w:p>
    <w:p>
      <w:pPr>
        <w:widowControl/>
        <w:shd w:val="clear" w:color="auto" w:fill="FFFFFF"/>
        <w:spacing w:line="480" w:lineRule="auto"/>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　　（一）2021年本级决算总收入4166.21万元。其中：一般公共预算财政拨款收入3804.35万元，占收入的91.31%。政府性基金预算财政拨款收入325.79万元，占收入的7.82%。其他收入36.07万元，占收入的0.87%。</w:t>
      </w:r>
    </w:p>
    <w:p>
      <w:pPr>
        <w:widowControl/>
        <w:shd w:val="clear" w:color="auto" w:fill="FFFFFF"/>
        <w:spacing w:line="480" w:lineRule="auto"/>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　　（二）2021年本级决算总支出4263.50万元。其中：基本支出1849.95万元，占支出的43.39%。项目支出2413.56万元，占支出的56.61%。</w:t>
      </w:r>
    </w:p>
    <w:p>
      <w:pPr>
        <w:widowControl/>
        <w:shd w:val="clear" w:color="auto" w:fill="FFFFFF"/>
        <w:spacing w:line="480" w:lineRule="auto"/>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　　按照支出功能分类科目，主要用于：</w:t>
      </w:r>
    </w:p>
    <w:p>
      <w:pPr>
        <w:widowControl/>
        <w:shd w:val="clear" w:color="auto" w:fill="FFFFFF"/>
        <w:spacing w:line="480" w:lineRule="auto"/>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　　1.一般公共服务支出3481.21万元；</w:t>
      </w:r>
    </w:p>
    <w:p>
      <w:pPr>
        <w:widowControl/>
        <w:shd w:val="clear" w:color="auto" w:fill="FFFFFF"/>
        <w:spacing w:line="480" w:lineRule="auto"/>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　　2. 社会保障和就业支出161.11万元；</w:t>
      </w:r>
    </w:p>
    <w:p>
      <w:pPr>
        <w:widowControl/>
        <w:shd w:val="clear" w:color="auto" w:fill="FFFFFF"/>
        <w:spacing w:line="480" w:lineRule="auto"/>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　　3. 卫生健康支出64.63万元；</w:t>
      </w:r>
    </w:p>
    <w:p>
      <w:pPr>
        <w:widowControl/>
        <w:shd w:val="clear" w:color="auto" w:fill="FFFFFF"/>
        <w:spacing w:line="480" w:lineRule="auto"/>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　　4. 节能环保支出103.77万元；</w:t>
      </w:r>
    </w:p>
    <w:p>
      <w:pPr>
        <w:widowControl/>
        <w:shd w:val="clear" w:color="auto" w:fill="FFFFFF"/>
        <w:spacing w:line="480" w:lineRule="auto"/>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　　5. 城乡社区支出325.79万元；</w:t>
      </w:r>
    </w:p>
    <w:p>
      <w:pPr>
        <w:widowControl/>
        <w:shd w:val="clear" w:color="auto" w:fill="FFFFFF"/>
        <w:spacing w:line="480" w:lineRule="auto"/>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　　6. 住房保障支出87.93万元；</w:t>
      </w:r>
    </w:p>
    <w:p>
      <w:pPr>
        <w:widowControl/>
        <w:shd w:val="clear" w:color="auto" w:fill="FFFFFF"/>
        <w:spacing w:line="480" w:lineRule="auto"/>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　　7.粮油物资储备支出12.55万元；</w:t>
      </w:r>
    </w:p>
    <w:p>
      <w:pPr>
        <w:widowControl/>
        <w:shd w:val="clear" w:color="auto" w:fill="FFFFFF"/>
        <w:spacing w:line="480" w:lineRule="auto"/>
        <w:ind w:firstLine="555"/>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8. 灾害防治及应急管理支出12.00万元；</w:t>
      </w:r>
    </w:p>
    <w:p>
      <w:pPr>
        <w:widowControl/>
        <w:shd w:val="clear" w:color="auto" w:fill="FFFFFF"/>
        <w:spacing w:line="480" w:lineRule="auto"/>
        <w:ind w:firstLine="555"/>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9.</w:t>
      </w:r>
      <w:r>
        <w:rPr>
          <w:rFonts w:hint="eastAsia"/>
        </w:rPr>
        <w:t xml:space="preserve"> </w:t>
      </w:r>
      <w:r>
        <w:rPr>
          <w:rFonts w:hint="eastAsia" w:ascii="宋体" w:hAnsi="宋体" w:eastAsia="宋体" w:cs="宋体"/>
          <w:color w:val="333333"/>
          <w:kern w:val="0"/>
          <w:sz w:val="28"/>
          <w:szCs w:val="28"/>
        </w:rPr>
        <w:t>其他支出14.50万元。</w:t>
      </w:r>
    </w:p>
    <w:p>
      <w:pPr>
        <w:widowControl/>
        <w:shd w:val="clear" w:color="auto" w:fill="FFFFFF"/>
        <w:spacing w:line="480" w:lineRule="auto"/>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　　按照支出经济分类科目，主要用于：</w:t>
      </w:r>
    </w:p>
    <w:p>
      <w:pPr>
        <w:widowControl/>
        <w:shd w:val="clear" w:color="auto" w:fill="FFFFFF"/>
        <w:spacing w:line="480" w:lineRule="auto"/>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　　1.工资福利支出1168.04万元；</w:t>
      </w:r>
    </w:p>
    <w:p>
      <w:pPr>
        <w:widowControl/>
        <w:shd w:val="clear" w:color="auto" w:fill="FFFFFF"/>
        <w:spacing w:line="480" w:lineRule="auto"/>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　　2.商品和服务支出101.62万元；</w:t>
      </w:r>
    </w:p>
    <w:p>
      <w:pPr>
        <w:widowControl/>
        <w:shd w:val="clear" w:color="auto" w:fill="FFFFFF"/>
        <w:spacing w:line="480" w:lineRule="auto"/>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　　3.对个人和家庭补助支出580.29万元；</w:t>
      </w:r>
    </w:p>
    <w:p>
      <w:pPr>
        <w:widowControl/>
        <w:shd w:val="clear" w:color="auto" w:fill="FFFFFF"/>
        <w:spacing w:line="480" w:lineRule="auto"/>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　　4.项目支出2413.56万元。</w:t>
      </w:r>
    </w:p>
    <w:p>
      <w:pPr>
        <w:widowControl/>
        <w:shd w:val="clear" w:color="auto" w:fill="FFFFFF"/>
        <w:spacing w:line="480" w:lineRule="auto"/>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　　二、部门决算收支增减变化说明</w:t>
      </w:r>
    </w:p>
    <w:p>
      <w:pPr>
        <w:widowControl/>
        <w:shd w:val="clear" w:color="auto" w:fill="FFFFFF"/>
        <w:spacing w:line="480" w:lineRule="auto"/>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　　2021年本级决算总收入4166.21万元。比上年决算增加985.10万元，增长30.97%，主要原因是项目资金及政府性基金拨款增加。</w:t>
      </w:r>
    </w:p>
    <w:p>
      <w:pPr>
        <w:widowControl/>
        <w:shd w:val="clear" w:color="auto" w:fill="FFFFFF"/>
        <w:spacing w:line="480" w:lineRule="auto"/>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　　2021年本级决算总支出4263.50万元。比上年决算增加468.64万元，增长12.35%，主要原因是专项执行完成较好增加。</w:t>
      </w:r>
    </w:p>
    <w:p>
      <w:pPr>
        <w:widowControl/>
        <w:shd w:val="clear" w:color="auto" w:fill="FFFFFF"/>
        <w:spacing w:line="480" w:lineRule="auto"/>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　　三、财政拨款收支决算情况说明</w:t>
      </w:r>
    </w:p>
    <w:p>
      <w:pPr>
        <w:widowControl/>
        <w:shd w:val="clear" w:color="auto" w:fill="FFFFFF"/>
        <w:spacing w:line="480" w:lineRule="auto"/>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　　2021年财政拨款收入总决算4130.14万元。主要包括：一般公共预算财政拨款本年收入3804.35万元、政府性基金预算财政拨款325.79万元。支出总决算4249.00万元。主要包括：一般公共服务支出3481.21万元、社会保障和就业支出161.11万元；卫生健康支出64.63万元； 节能环保支出103.77万元；城乡社区支出325.79万元；住房保障支出87.93万元；粮油物资储备支出12.55万元；灾害防治及应急管理支出12.00万元。</w:t>
      </w:r>
    </w:p>
    <w:p>
      <w:pPr>
        <w:widowControl/>
        <w:shd w:val="clear" w:color="auto" w:fill="FFFFFF"/>
        <w:spacing w:line="480" w:lineRule="auto"/>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　　四、一般公共预算支出决算情况说明</w:t>
      </w:r>
    </w:p>
    <w:p>
      <w:pPr>
        <w:widowControl/>
        <w:shd w:val="clear" w:color="auto" w:fill="FFFFFF"/>
        <w:spacing w:line="480" w:lineRule="auto"/>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　　2021年一般公共预算财政拨款决算支出3923.21万元，比上年增加235.28万元 万元，增长6.38%。具体情况如下：</w:t>
      </w:r>
    </w:p>
    <w:p>
      <w:pPr>
        <w:widowControl/>
        <w:shd w:val="clear" w:color="auto" w:fill="FFFFFF"/>
        <w:spacing w:line="480" w:lineRule="auto"/>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　　一般公共服务支出3481.21万元、社会保障和就业支出161.11万元；卫生健康支出64.63万元； 节能环保支出103.77万元；住房保障支出87.93万元；粮油物资储备支出12.55万元；灾害防治及应急管理支出12.00万元。主要是专项及上年结转执行完成增加。</w:t>
      </w:r>
    </w:p>
    <w:p>
      <w:pPr>
        <w:widowControl/>
        <w:shd w:val="clear" w:color="auto" w:fill="FFFFFF"/>
        <w:spacing w:line="480" w:lineRule="auto"/>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　　五、一般公共预算基本支出决算情况说明</w:t>
      </w:r>
    </w:p>
    <w:p>
      <w:pPr>
        <w:widowControl/>
        <w:shd w:val="clear" w:color="auto" w:fill="FFFFFF"/>
        <w:spacing w:line="480" w:lineRule="auto"/>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　　2021年一般公共预算基本支出决1835.44万元，占决算总额的43.05%。其中：</w:t>
      </w:r>
    </w:p>
    <w:p>
      <w:pPr>
        <w:widowControl/>
        <w:shd w:val="clear" w:color="auto" w:fill="FFFFFF"/>
        <w:spacing w:line="480" w:lineRule="auto"/>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　　(一)人员经费1747.55万元。包括：</w:t>
      </w:r>
    </w:p>
    <w:p>
      <w:pPr>
        <w:widowControl/>
        <w:shd w:val="clear" w:color="auto" w:fill="FFFFFF"/>
        <w:spacing w:line="480" w:lineRule="auto"/>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　　工资福利支出1167.59元，主要用于：在职人员基本工资、津贴补贴、奖金、绩效工资、机关事业单位基本养老保险缴费、职业年金缴费、职工基本医疗保险缴费、公务员医疗补助、其他社会保障缴费、住房公积金、其他工资福利支出等。</w:t>
      </w:r>
    </w:p>
    <w:p>
      <w:pPr>
        <w:widowControl/>
        <w:shd w:val="clear" w:color="auto" w:fill="FFFFFF"/>
        <w:spacing w:line="480" w:lineRule="auto"/>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　　对个人和家庭的补助579.96万元，主要用于：离休费、退休费、抚恤金、生活补助、其他对个人和家庭补助支出等。</w:t>
      </w:r>
    </w:p>
    <w:p>
      <w:pPr>
        <w:widowControl/>
        <w:shd w:val="clear" w:color="auto" w:fill="FFFFFF"/>
        <w:spacing w:line="480" w:lineRule="auto"/>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　　（二）公用经费87.89万元。主要用于：办公费、印刷费、水费、电费、邮电费、物业管理费、差旅费、因公出国(境)费、维修(护)费、会议费、培训费、公务接待费、工会经费、福利费、公务用车运行维护费、其他交通费用、其他商品和服务支出等。</w:t>
      </w:r>
    </w:p>
    <w:p>
      <w:pPr>
        <w:widowControl/>
        <w:shd w:val="clear" w:color="auto" w:fill="FFFFFF"/>
        <w:spacing w:line="480" w:lineRule="auto"/>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　　六、机关运行经费执行情况说明</w:t>
      </w:r>
    </w:p>
    <w:p>
      <w:pPr>
        <w:widowControl/>
        <w:shd w:val="clear" w:color="auto" w:fill="FFFFFF"/>
        <w:spacing w:line="480" w:lineRule="auto"/>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　　本部门2021年度机关运行经费支出87.89万元主要包括：办公费3.13万元、邮电费0.03万元、物业管理费0.13万元、差旅费2.53万元、因公出境费0万元、维修(护)费2.86万元、租赁费0.60万元、公务接待费0.29万元、专用材料费0.54万元、劳务费4.09万元、工会经费40.22万元、福利费26.00万元、公务用车运行维护费1.07万元、其他交通费用0.20万元、税金及附加费用1.59万元，其他商品和服务支出3.46万元、办公设备购置1.17万元等。</w:t>
      </w:r>
    </w:p>
    <w:p>
      <w:pPr>
        <w:widowControl/>
        <w:shd w:val="clear" w:color="auto" w:fill="FFFFFF"/>
        <w:spacing w:line="480" w:lineRule="auto"/>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　　七、国有资产占用情况说明</w:t>
      </w:r>
    </w:p>
    <w:p>
      <w:pPr>
        <w:widowControl/>
        <w:shd w:val="clear" w:color="auto" w:fill="FFFFFF"/>
        <w:spacing w:line="480" w:lineRule="auto"/>
        <w:jc w:val="left"/>
        <w:rPr>
          <w:rFonts w:ascii="宋体" w:hAnsi="宋体" w:cs="宋体"/>
          <w:color w:val="333333"/>
          <w:kern w:val="0"/>
          <w:sz w:val="28"/>
          <w:szCs w:val="28"/>
        </w:rPr>
      </w:pPr>
      <w:r>
        <w:rPr>
          <w:rFonts w:hint="eastAsia" w:ascii="宋体" w:hAnsi="宋体" w:eastAsia="宋体" w:cs="宋体"/>
          <w:color w:val="333333"/>
          <w:kern w:val="0"/>
          <w:sz w:val="28"/>
          <w:szCs w:val="28"/>
        </w:rPr>
        <w:t>　　截至2021年12月31日，</w:t>
      </w:r>
      <w:r>
        <w:rPr>
          <w:rFonts w:ascii="宋体" w:hAnsi="宋体"/>
          <w:color w:val="333333"/>
          <w:sz w:val="28"/>
          <w:szCs w:val="28"/>
          <w:shd w:val="clear" w:color="auto" w:fill="FFFFFF"/>
        </w:rPr>
        <w:t>本单位在文星小区有</w:t>
      </w:r>
      <w:r>
        <w:rPr>
          <w:rFonts w:hint="eastAsia" w:ascii="宋体" w:hAnsi="宋体"/>
          <w:color w:val="333333"/>
          <w:sz w:val="28"/>
          <w:szCs w:val="28"/>
          <w:shd w:val="clear" w:color="auto" w:fill="FFFFFF"/>
        </w:rPr>
        <w:t>业务</w:t>
      </w:r>
      <w:r>
        <w:rPr>
          <w:rFonts w:ascii="宋体" w:hAnsi="宋体"/>
          <w:color w:val="333333"/>
          <w:sz w:val="28"/>
          <w:szCs w:val="28"/>
          <w:shd w:val="clear" w:color="auto" w:fill="FFFFFF"/>
        </w:rPr>
        <w:t>用房一套，面积370平方米，</w:t>
      </w:r>
      <w:r>
        <w:rPr>
          <w:rFonts w:hint="eastAsia" w:ascii="宋体" w:hAnsi="宋体"/>
          <w:color w:val="333333"/>
          <w:sz w:val="28"/>
          <w:szCs w:val="28"/>
          <w:shd w:val="clear" w:color="auto" w:fill="FFFFFF"/>
        </w:rPr>
        <w:t>原</w:t>
      </w:r>
      <w:r>
        <w:rPr>
          <w:rFonts w:ascii="宋体" w:hAnsi="宋体"/>
          <w:color w:val="333333"/>
          <w:sz w:val="28"/>
          <w:szCs w:val="28"/>
          <w:shd w:val="clear" w:color="auto" w:fill="FFFFFF"/>
        </w:rPr>
        <w:t>价值37万元；</w:t>
      </w:r>
      <w:r>
        <w:rPr>
          <w:rFonts w:hint="eastAsia" w:ascii="宋体" w:hAnsi="宋体"/>
          <w:color w:val="333333"/>
          <w:sz w:val="28"/>
          <w:szCs w:val="28"/>
          <w:shd w:val="clear" w:color="auto" w:fill="FFFFFF"/>
        </w:rPr>
        <w:t>在古城路57号有</w:t>
      </w:r>
      <w:r>
        <w:rPr>
          <w:rFonts w:ascii="宋体" w:hAnsi="宋体"/>
          <w:color w:val="333333"/>
          <w:sz w:val="28"/>
          <w:szCs w:val="28"/>
          <w:shd w:val="clear" w:color="auto" w:fill="FFFFFF"/>
        </w:rPr>
        <w:t>业务用房</w:t>
      </w:r>
      <w:r>
        <w:rPr>
          <w:rFonts w:hint="eastAsia" w:ascii="宋体" w:hAnsi="宋体"/>
          <w:color w:val="333333"/>
          <w:sz w:val="28"/>
          <w:szCs w:val="28"/>
          <w:shd w:val="clear" w:color="auto" w:fill="FFFFFF"/>
        </w:rPr>
        <w:t>一</w:t>
      </w:r>
      <w:r>
        <w:rPr>
          <w:rFonts w:ascii="宋体" w:hAnsi="宋体"/>
          <w:color w:val="333333"/>
          <w:sz w:val="28"/>
          <w:szCs w:val="28"/>
          <w:shd w:val="clear" w:color="auto" w:fill="FFFFFF"/>
        </w:rPr>
        <w:t>间由昌达公司统一调配，面积为57.75平方米、</w:t>
      </w:r>
      <w:r>
        <w:rPr>
          <w:rFonts w:hint="eastAsia" w:ascii="宋体" w:hAnsi="宋体"/>
          <w:color w:val="333333"/>
          <w:sz w:val="28"/>
          <w:szCs w:val="28"/>
          <w:shd w:val="clear" w:color="auto" w:fill="FFFFFF"/>
        </w:rPr>
        <w:t>原</w:t>
      </w:r>
      <w:r>
        <w:rPr>
          <w:rFonts w:ascii="宋体" w:hAnsi="宋体"/>
          <w:color w:val="333333"/>
          <w:sz w:val="28"/>
          <w:szCs w:val="28"/>
          <w:shd w:val="clear" w:color="auto" w:fill="FFFFFF"/>
        </w:rPr>
        <w:t>价值</w:t>
      </w:r>
      <w:r>
        <w:rPr>
          <w:rFonts w:hint="eastAsia" w:ascii="宋体" w:hAnsi="宋体"/>
          <w:color w:val="333333"/>
          <w:sz w:val="28"/>
          <w:szCs w:val="28"/>
          <w:shd w:val="clear" w:color="auto" w:fill="FFFFFF"/>
        </w:rPr>
        <w:t>4.50</w:t>
      </w:r>
      <w:r>
        <w:rPr>
          <w:rFonts w:ascii="宋体" w:hAnsi="宋体"/>
          <w:color w:val="333333"/>
          <w:sz w:val="28"/>
          <w:szCs w:val="28"/>
          <w:shd w:val="clear" w:color="auto" w:fill="FFFFFF"/>
        </w:rPr>
        <w:t>万元。车辆1台，</w:t>
      </w:r>
      <w:r>
        <w:rPr>
          <w:rFonts w:hint="eastAsia" w:ascii="宋体" w:hAnsi="宋体"/>
          <w:color w:val="333333"/>
          <w:sz w:val="28"/>
          <w:szCs w:val="28"/>
          <w:shd w:val="clear" w:color="auto" w:fill="FFFFFF"/>
        </w:rPr>
        <w:t>原</w:t>
      </w:r>
      <w:r>
        <w:rPr>
          <w:rFonts w:ascii="宋体" w:hAnsi="宋体"/>
          <w:color w:val="333333"/>
          <w:sz w:val="28"/>
          <w:szCs w:val="28"/>
          <w:shd w:val="clear" w:color="auto" w:fill="FFFFFF"/>
        </w:rPr>
        <w:t>价值1</w:t>
      </w:r>
      <w:r>
        <w:rPr>
          <w:rFonts w:hint="eastAsia" w:ascii="宋体" w:hAnsi="宋体"/>
          <w:color w:val="333333"/>
          <w:sz w:val="28"/>
          <w:szCs w:val="28"/>
          <w:shd w:val="clear" w:color="auto" w:fill="FFFFFF"/>
        </w:rPr>
        <w:t>7.98</w:t>
      </w:r>
      <w:r>
        <w:rPr>
          <w:rFonts w:ascii="宋体" w:hAnsi="宋体"/>
          <w:color w:val="333333"/>
          <w:sz w:val="28"/>
          <w:szCs w:val="28"/>
          <w:shd w:val="clear" w:color="auto" w:fill="FFFFFF"/>
        </w:rPr>
        <w:t>万元；专用设备20件，</w:t>
      </w:r>
      <w:r>
        <w:rPr>
          <w:rFonts w:hint="eastAsia" w:ascii="宋体" w:hAnsi="宋体"/>
          <w:color w:val="333333"/>
          <w:sz w:val="28"/>
          <w:szCs w:val="28"/>
          <w:shd w:val="clear" w:color="auto" w:fill="FFFFFF"/>
        </w:rPr>
        <w:t>原</w:t>
      </w:r>
      <w:r>
        <w:rPr>
          <w:rFonts w:ascii="宋体" w:hAnsi="宋体"/>
          <w:color w:val="333333"/>
          <w:sz w:val="28"/>
          <w:szCs w:val="28"/>
          <w:shd w:val="clear" w:color="auto" w:fill="FFFFFF"/>
        </w:rPr>
        <w:t>价值17.87万元，通用设备4</w:t>
      </w:r>
      <w:r>
        <w:rPr>
          <w:rFonts w:hint="eastAsia" w:ascii="宋体" w:hAnsi="宋体"/>
          <w:color w:val="333333"/>
          <w:sz w:val="28"/>
          <w:szCs w:val="28"/>
          <w:shd w:val="clear" w:color="auto" w:fill="FFFFFF"/>
        </w:rPr>
        <w:t>50</w:t>
      </w:r>
      <w:r>
        <w:rPr>
          <w:rFonts w:ascii="宋体" w:hAnsi="宋体"/>
          <w:color w:val="333333"/>
          <w:sz w:val="28"/>
          <w:szCs w:val="28"/>
          <w:shd w:val="clear" w:color="auto" w:fill="FFFFFF"/>
        </w:rPr>
        <w:t>件，</w:t>
      </w:r>
      <w:r>
        <w:rPr>
          <w:rFonts w:hint="eastAsia" w:ascii="宋体" w:hAnsi="宋体"/>
          <w:color w:val="333333"/>
          <w:sz w:val="28"/>
          <w:szCs w:val="28"/>
          <w:shd w:val="clear" w:color="auto" w:fill="FFFFFF"/>
        </w:rPr>
        <w:t>原</w:t>
      </w:r>
      <w:r>
        <w:rPr>
          <w:rFonts w:ascii="宋体" w:hAnsi="宋体"/>
          <w:color w:val="333333"/>
          <w:sz w:val="28"/>
          <w:szCs w:val="28"/>
          <w:shd w:val="clear" w:color="auto" w:fill="FFFFFF"/>
        </w:rPr>
        <w:t>价值4</w:t>
      </w:r>
      <w:r>
        <w:rPr>
          <w:rFonts w:hint="eastAsia" w:ascii="宋体" w:hAnsi="宋体"/>
          <w:color w:val="333333"/>
          <w:sz w:val="28"/>
          <w:szCs w:val="28"/>
          <w:shd w:val="clear" w:color="auto" w:fill="FFFFFF"/>
        </w:rPr>
        <w:t>56.32</w:t>
      </w:r>
      <w:r>
        <w:rPr>
          <w:rFonts w:ascii="宋体" w:hAnsi="宋体"/>
          <w:color w:val="333333"/>
          <w:sz w:val="28"/>
          <w:szCs w:val="28"/>
          <w:shd w:val="clear" w:color="auto" w:fill="FFFFFF"/>
        </w:rPr>
        <w:t>万元，家俱</w:t>
      </w:r>
      <w:r>
        <w:rPr>
          <w:rFonts w:hint="eastAsia" w:ascii="宋体" w:hAnsi="宋体"/>
          <w:color w:val="333333"/>
          <w:sz w:val="28"/>
          <w:szCs w:val="28"/>
          <w:shd w:val="clear" w:color="auto" w:fill="FFFFFF"/>
        </w:rPr>
        <w:t>、用具及装具</w:t>
      </w:r>
      <w:r>
        <w:rPr>
          <w:rFonts w:ascii="宋体" w:hAnsi="宋体"/>
          <w:color w:val="333333"/>
          <w:sz w:val="28"/>
          <w:szCs w:val="28"/>
          <w:shd w:val="clear" w:color="auto" w:fill="FFFFFF"/>
        </w:rPr>
        <w:t>111</w:t>
      </w:r>
      <w:r>
        <w:rPr>
          <w:rFonts w:hint="eastAsia" w:ascii="宋体" w:hAnsi="宋体"/>
          <w:color w:val="333333"/>
          <w:sz w:val="28"/>
          <w:szCs w:val="28"/>
          <w:shd w:val="clear" w:color="auto" w:fill="FFFFFF"/>
        </w:rPr>
        <w:t>4</w:t>
      </w:r>
      <w:r>
        <w:rPr>
          <w:rFonts w:ascii="宋体" w:hAnsi="宋体"/>
          <w:color w:val="333333"/>
          <w:sz w:val="28"/>
          <w:szCs w:val="28"/>
          <w:shd w:val="clear" w:color="auto" w:fill="FFFFFF"/>
        </w:rPr>
        <w:t>件，</w:t>
      </w:r>
      <w:r>
        <w:rPr>
          <w:rFonts w:hint="eastAsia" w:ascii="宋体" w:hAnsi="宋体"/>
          <w:color w:val="333333"/>
          <w:sz w:val="28"/>
          <w:szCs w:val="28"/>
          <w:shd w:val="clear" w:color="auto" w:fill="FFFFFF"/>
        </w:rPr>
        <w:t>原</w:t>
      </w:r>
      <w:r>
        <w:rPr>
          <w:rFonts w:ascii="宋体" w:hAnsi="宋体"/>
          <w:color w:val="333333"/>
          <w:sz w:val="28"/>
          <w:szCs w:val="28"/>
          <w:shd w:val="clear" w:color="auto" w:fill="FFFFFF"/>
        </w:rPr>
        <w:t>价值</w:t>
      </w:r>
      <w:r>
        <w:rPr>
          <w:rFonts w:hint="eastAsia" w:ascii="宋体" w:hAnsi="宋体"/>
          <w:color w:val="333333"/>
          <w:sz w:val="28"/>
          <w:szCs w:val="28"/>
          <w:shd w:val="clear" w:color="auto" w:fill="FFFFFF"/>
        </w:rPr>
        <w:t>92.36</w:t>
      </w:r>
      <w:r>
        <w:rPr>
          <w:rFonts w:ascii="宋体" w:hAnsi="宋体"/>
          <w:color w:val="333333"/>
          <w:sz w:val="28"/>
          <w:szCs w:val="28"/>
          <w:shd w:val="clear" w:color="auto" w:fill="FFFFFF"/>
        </w:rPr>
        <w:t>万元</w:t>
      </w:r>
      <w:r>
        <w:rPr>
          <w:rFonts w:hint="eastAsia" w:ascii="宋体" w:hAnsi="宋体"/>
          <w:color w:val="333333"/>
          <w:sz w:val="28"/>
          <w:szCs w:val="28"/>
          <w:shd w:val="clear" w:color="auto" w:fill="FFFFFF"/>
        </w:rPr>
        <w:t>；</w:t>
      </w:r>
      <w:r>
        <w:rPr>
          <w:rFonts w:ascii="宋体" w:hAnsi="宋体"/>
          <w:color w:val="333333"/>
          <w:sz w:val="28"/>
          <w:szCs w:val="28"/>
          <w:shd w:val="clear" w:color="auto" w:fill="FFFFFF"/>
        </w:rPr>
        <w:t>无形资产4件，</w:t>
      </w:r>
      <w:r>
        <w:rPr>
          <w:rFonts w:hint="eastAsia" w:ascii="宋体" w:hAnsi="宋体"/>
          <w:color w:val="333333"/>
          <w:sz w:val="28"/>
          <w:szCs w:val="28"/>
          <w:shd w:val="clear" w:color="auto" w:fill="FFFFFF"/>
        </w:rPr>
        <w:t>原</w:t>
      </w:r>
      <w:r>
        <w:rPr>
          <w:rFonts w:ascii="宋体" w:hAnsi="宋体"/>
          <w:color w:val="333333"/>
          <w:sz w:val="28"/>
          <w:szCs w:val="28"/>
          <w:shd w:val="clear" w:color="auto" w:fill="FFFFFF"/>
        </w:rPr>
        <w:t>价值6.38万元。</w:t>
      </w:r>
    </w:p>
    <w:p>
      <w:pPr>
        <w:widowControl/>
        <w:shd w:val="clear" w:color="auto" w:fill="FFFFFF"/>
        <w:spacing w:line="480" w:lineRule="auto"/>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　　八、预算绩效（含重点项目预算的绩效评价结果）情况</w:t>
      </w:r>
    </w:p>
    <w:p>
      <w:pPr>
        <w:widowControl/>
        <w:shd w:val="clear" w:color="auto" w:fill="FFFFFF"/>
        <w:spacing w:line="480" w:lineRule="auto"/>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　　（一）预算绩效管理工作开展情况</w:t>
      </w:r>
    </w:p>
    <w:p>
      <w:pPr>
        <w:widowControl/>
        <w:shd w:val="clear" w:color="auto" w:fill="FFFFFF"/>
        <w:spacing w:line="480" w:lineRule="auto"/>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　　我部门（单位）组织对2021年度一般公共预算项目支出全面开展绩效自评，共涉及项目12个，资金2054万元，占一般公共预算项目支出总额的100％。</w:t>
      </w:r>
    </w:p>
    <w:p>
      <w:pPr>
        <w:widowControl/>
        <w:shd w:val="clear" w:color="auto" w:fill="FFFFFF"/>
        <w:spacing w:line="480" w:lineRule="auto"/>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　　（二）部门决算中项目绩效自评结果</w:t>
      </w:r>
    </w:p>
    <w:p>
      <w:pPr>
        <w:widowControl/>
        <w:shd w:val="clear" w:color="auto" w:fill="FFFFFF"/>
        <w:spacing w:line="480" w:lineRule="auto"/>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　　2021项目绩效自评综述：项目全年预算数为2054万元，执行数为1507.36万元，完成预算73.78％。从整体上看，各项项目专项为全市的重点项目、项目前期工作的开展、招商引资、节能监察和援疆工作提供了资金保障，有效推动重大项目对全市固定资产投资起着带动作用，促进国民经济社会持续健康较快发展，将我市打造成国际航空大都市。根据评价指标，本单位整体绩效自评得分为95分，已达成预期目标。</w:t>
      </w:r>
    </w:p>
    <w:p>
      <w:pPr>
        <w:widowControl/>
        <w:shd w:val="clear" w:color="auto" w:fill="FFFFFF"/>
        <w:spacing w:line="480" w:lineRule="auto"/>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　　附件：《2021年度</w:t>
      </w:r>
      <w:r>
        <w:rPr>
          <w:rFonts w:hint="eastAsia" w:ascii="宋体" w:hAnsi="宋体" w:cs="宋体"/>
          <w:color w:val="333333"/>
          <w:kern w:val="0"/>
          <w:sz w:val="28"/>
          <w:szCs w:val="28"/>
          <w:lang w:eastAsia="zh-CN"/>
        </w:rPr>
        <w:t>本级</w:t>
      </w:r>
      <w:r>
        <w:rPr>
          <w:rFonts w:hint="eastAsia" w:ascii="宋体" w:hAnsi="宋体" w:eastAsia="宋体" w:cs="宋体"/>
          <w:color w:val="333333"/>
          <w:kern w:val="0"/>
          <w:sz w:val="28"/>
          <w:szCs w:val="28"/>
        </w:rPr>
        <w:t>项目绩效</w:t>
      </w:r>
      <w:r>
        <w:rPr>
          <w:rFonts w:hint="eastAsia" w:ascii="宋体" w:hAnsi="宋体" w:cs="宋体"/>
          <w:color w:val="333333"/>
          <w:kern w:val="0"/>
          <w:sz w:val="28"/>
          <w:szCs w:val="28"/>
          <w:lang w:eastAsia="zh-CN"/>
        </w:rPr>
        <w:t>自评</w:t>
      </w:r>
      <w:r>
        <w:rPr>
          <w:rFonts w:hint="eastAsia" w:ascii="宋体" w:hAnsi="宋体" w:eastAsia="宋体" w:cs="宋体"/>
          <w:color w:val="333333"/>
          <w:kern w:val="0"/>
          <w:sz w:val="28"/>
          <w:szCs w:val="28"/>
        </w:rPr>
        <w:t>表》</w:t>
      </w:r>
    </w:p>
    <w:p>
      <w:pPr>
        <w:widowControl/>
        <w:shd w:val="clear" w:color="auto" w:fill="FFFFFF"/>
        <w:spacing w:line="480" w:lineRule="auto"/>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　　九、政府采购执行情况说明</w:t>
      </w:r>
    </w:p>
    <w:p>
      <w:pPr>
        <w:widowControl/>
        <w:shd w:val="clear" w:color="auto" w:fill="FFFFFF"/>
        <w:spacing w:line="480" w:lineRule="auto"/>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　　各部门（单位）应当按照如下格式说明：本部门2021年度政府采购支出总额590.24万元，其中：政府采购货物支出26.10万元、政府采购工程支出0万元、政府采购服务支出564.14万元。授予中小企业合同金额590.24万元，占政府采购支出总额的100%，其中：授予小微企业合同金额590.24万元，占政府采购支出总额的100%。</w:t>
      </w:r>
    </w:p>
    <w:p>
      <w:pPr>
        <w:widowControl/>
        <w:shd w:val="clear" w:color="auto" w:fill="FFFFFF"/>
        <w:spacing w:line="480" w:lineRule="auto"/>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　　十、一般公共预算</w:t>
      </w:r>
      <w:r>
        <w:rPr>
          <w:rFonts w:hint="eastAsia" w:ascii="宋体" w:hAnsi="宋体" w:eastAsia="宋体" w:cs="宋体"/>
          <w:color w:val="333333"/>
          <w:kern w:val="0"/>
          <w:sz w:val="30"/>
          <w:szCs w:val="30"/>
        </w:rPr>
        <w:t>“三公”经费支出决算情况说明</w:t>
      </w:r>
    </w:p>
    <w:p>
      <w:pPr>
        <w:widowControl/>
        <w:shd w:val="clear" w:color="auto" w:fill="FFFFFF"/>
        <w:spacing w:line="480" w:lineRule="auto"/>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　　2021年“三公”经费支出决算26.13万元，比上年增加17.31万元，下升196.41 %。其中：</w:t>
      </w:r>
    </w:p>
    <w:p>
      <w:pPr>
        <w:widowControl/>
        <w:shd w:val="clear" w:color="auto" w:fill="FFFFFF"/>
        <w:spacing w:line="480" w:lineRule="auto"/>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　　（一）因公出国（境）费决算0万元，比上年决算减少0万元，下降0%，主要原因：2021年没有因公出国（境）人员。</w:t>
      </w:r>
    </w:p>
    <w:p>
      <w:pPr>
        <w:widowControl/>
        <w:shd w:val="clear" w:color="auto" w:fill="FFFFFF"/>
        <w:spacing w:line="480" w:lineRule="auto"/>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　　（二）公务接待费决算4.01万元，比上年增加1.51万元，上升60.30%。主要原因：主要是项目推进及招商接待增加。2021年国内公务接待共62批次，共计513人。</w:t>
      </w:r>
    </w:p>
    <w:p>
      <w:pPr>
        <w:widowControl/>
        <w:shd w:val="clear" w:color="auto" w:fill="FFFFFF"/>
        <w:spacing w:line="480" w:lineRule="auto"/>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　　（三）公务用车购置及运行维护费22.12万元，比上年增长15.80万元。其中：</w:t>
      </w:r>
    </w:p>
    <w:p>
      <w:pPr>
        <w:widowControl/>
        <w:shd w:val="clear" w:color="auto" w:fill="FFFFFF"/>
        <w:spacing w:line="480" w:lineRule="auto"/>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　　1.公务用车购置费17.98万元，比上年增加17.98万元，上升（或下降）0 %，主要原因：新增购置车辆1辆。</w:t>
      </w:r>
    </w:p>
    <w:p>
      <w:pPr>
        <w:widowControl/>
        <w:shd w:val="clear" w:color="auto" w:fill="FFFFFF"/>
        <w:spacing w:line="480" w:lineRule="auto"/>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　　2.公务用车运行维护费4.14万元，比上年减少2.18万元，下降34.46%，主要原因：厉行节约，压缩车辆支出。2021年公务用车购置量1台，保有量1台。</w:t>
      </w:r>
    </w:p>
    <w:p>
      <w:pPr>
        <w:widowControl/>
        <w:shd w:val="clear" w:color="auto" w:fill="FFFFFF"/>
        <w:spacing w:line="480" w:lineRule="auto"/>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　　十一、政府性基金预算支出决算情况说明</w:t>
      </w:r>
    </w:p>
    <w:p>
      <w:pPr>
        <w:widowControl/>
        <w:shd w:val="clear" w:color="auto" w:fill="FFFFFF"/>
        <w:spacing w:line="480" w:lineRule="auto"/>
        <w:ind w:firstLine="555"/>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本部门单位政府性基金支出325.79万元，其中：</w:t>
      </w:r>
    </w:p>
    <w:p>
      <w:pPr>
        <w:widowControl/>
        <w:shd w:val="clear" w:color="auto" w:fill="FFFFFF"/>
        <w:spacing w:line="480" w:lineRule="auto"/>
        <w:ind w:firstLine="555"/>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城乡社区支出（国有土地使用权出让收入安排的支出）——城市建设支出——武鄂市域铁路项目支出325.79万元。</w:t>
      </w:r>
    </w:p>
    <w:p>
      <w:pPr>
        <w:widowControl/>
        <w:shd w:val="clear" w:color="auto" w:fill="FFFFFF"/>
        <w:spacing w:line="480" w:lineRule="auto"/>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　　第三部分</w:t>
      </w:r>
      <w:r>
        <w:rPr>
          <w:rFonts w:hint="eastAsia" w:ascii="宋体" w:hAnsi="宋体" w:eastAsia="宋体" w:cs="宋体"/>
          <w:color w:val="333333"/>
          <w:kern w:val="0"/>
          <w:sz w:val="30"/>
          <w:szCs w:val="30"/>
        </w:rPr>
        <w:t> 专业名词解释</w:t>
      </w:r>
    </w:p>
    <w:p>
      <w:pPr>
        <w:widowControl/>
        <w:shd w:val="clear" w:color="auto" w:fill="FFFFFF"/>
        <w:spacing w:line="480" w:lineRule="auto"/>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　　（一）财政拨款收入：指行政单位从同级财政部门取得的财政拨款，包括一般公共预算财政拨款和政府性基金预算财政拨款。</w:t>
      </w:r>
    </w:p>
    <w:p>
      <w:pPr>
        <w:widowControl/>
        <w:shd w:val="clear" w:color="auto" w:fill="FFFFFF"/>
        <w:spacing w:line="480" w:lineRule="auto"/>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　　（二）基本支出：指为保障机构正常运转、完成日常工作任务而发生的用财政专户管理资金安排的各项支出。主要包括：人员经费（单位基本支出中用财政专户管理资金安排的</w:t>
      </w:r>
      <w:r>
        <w:rPr>
          <w:rFonts w:hint="eastAsia" w:ascii="宋体" w:hAnsi="宋体" w:eastAsia="宋体" w:cs="宋体"/>
          <w:color w:val="333333"/>
          <w:kern w:val="0"/>
          <w:sz w:val="30"/>
          <w:szCs w:val="30"/>
        </w:rPr>
        <w:t>“工资福利支出”和“对个人和家庭的补助”）和日常公用经费（单位用财政专户管理资金安排的除人员经费以外的基本支出，主要包括办公费、水电费、邮电费、交通费、会议费、差旅费等）。</w:t>
      </w:r>
    </w:p>
    <w:p>
      <w:pPr>
        <w:widowControl/>
        <w:shd w:val="clear" w:color="auto" w:fill="FFFFFF"/>
        <w:spacing w:line="480" w:lineRule="auto"/>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　　（三）项目支出：指单位为完成特定行政任务或事业发展目标，在基本支出之外发生的用财政专户管理资金安排的各项支出。</w:t>
      </w:r>
    </w:p>
    <w:p>
      <w:pPr>
        <w:widowControl/>
        <w:shd w:val="clear" w:color="auto" w:fill="FFFFFF"/>
        <w:spacing w:line="480" w:lineRule="auto"/>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　　（四）一般公共服务支出（201类）：反映政府提供一般公共服务的支出。</w:t>
      </w:r>
    </w:p>
    <w:p>
      <w:pPr>
        <w:widowControl/>
        <w:shd w:val="clear" w:color="auto" w:fill="FFFFFF"/>
        <w:spacing w:line="480" w:lineRule="auto"/>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　　（五）公共安全支出（204类）：反映政府维护社会公共安全方面的支出。</w:t>
      </w:r>
    </w:p>
    <w:p>
      <w:pPr>
        <w:widowControl/>
        <w:shd w:val="clear" w:color="auto" w:fill="FFFFFF"/>
        <w:spacing w:line="480" w:lineRule="auto"/>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　　（六）社会保障和就业支出（208类）：反映政府在社会保障与就业方面的支出，主要是用于行政事业单位离退休方面的支出。</w:t>
      </w:r>
    </w:p>
    <w:p>
      <w:pPr>
        <w:widowControl/>
        <w:shd w:val="clear" w:color="auto" w:fill="FFFFFF"/>
        <w:spacing w:line="480" w:lineRule="auto"/>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　　（七）医疗卫生与计划生育支出（210类）：反映政府医疗卫生与计划生育管理方面的支出。</w:t>
      </w:r>
    </w:p>
    <w:p>
      <w:pPr>
        <w:widowControl/>
        <w:shd w:val="clear" w:color="auto" w:fill="FFFFFF"/>
        <w:spacing w:line="480" w:lineRule="auto"/>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　　（八）住房保障支出（221类）：集中反映政府用于住房方面的支出。</w:t>
      </w:r>
    </w:p>
    <w:p>
      <w:pPr>
        <w:widowControl/>
        <w:shd w:val="clear" w:color="auto" w:fill="FFFFFF"/>
        <w:spacing w:line="480" w:lineRule="auto"/>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　　（九）</w:t>
      </w:r>
      <w:r>
        <w:rPr>
          <w:rFonts w:hint="eastAsia" w:ascii="宋体" w:hAnsi="宋体" w:eastAsia="宋体" w:cs="宋体"/>
          <w:color w:val="333333"/>
          <w:kern w:val="0"/>
          <w:sz w:val="30"/>
          <w:szCs w:val="30"/>
        </w:rPr>
        <w:t>“三公”经费：按照有关规定，“三公”经费包括因公出国（境）费、公务接待费、公务用车购置及运行费。</w:t>
      </w:r>
    </w:p>
    <w:p>
      <w:pPr>
        <w:widowControl/>
        <w:shd w:val="clear" w:color="auto" w:fill="FFFFFF"/>
        <w:spacing w:line="480" w:lineRule="auto"/>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　　（十）因公出国（境）费：指单位公务出国（境）的国际旅费、国外城市间交通费、住宿费、伙食费、培训费、公杂费等支出。</w:t>
      </w:r>
    </w:p>
    <w:p>
      <w:pPr>
        <w:widowControl/>
        <w:shd w:val="clear" w:color="auto" w:fill="FFFFFF"/>
        <w:spacing w:line="480" w:lineRule="auto"/>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　　（十一）公务接待费：指单位按规定开支的各类公务接待（含外宾接待）费用。</w:t>
      </w:r>
    </w:p>
    <w:p>
      <w:pPr>
        <w:widowControl/>
        <w:shd w:val="clear" w:color="auto" w:fill="FFFFFF"/>
        <w:spacing w:line="480" w:lineRule="auto"/>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　　（十二）公务用车购置及运行费：指单位公务用车购置支出（含车辆购置税、牌照费）及按规定保留的公务用车燃料费、维修费、过桥过路费、保险费、安全奖励费用等支出。</w:t>
      </w:r>
    </w:p>
    <w:p>
      <w:pPr>
        <w:widowControl/>
        <w:shd w:val="clear" w:color="auto" w:fill="FFFFFF"/>
        <w:spacing w:line="480" w:lineRule="auto"/>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　　（十三）机关运行经费：指单位使用一般公共预算财政拨款安排的基本支出中的日常公用经费支出。</w:t>
      </w:r>
    </w:p>
    <w:p>
      <w:pPr>
        <w:widowControl/>
        <w:shd w:val="clear" w:color="auto" w:fill="FFFFFF"/>
        <w:spacing w:line="420" w:lineRule="atLeast"/>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附件：</w:t>
      </w:r>
    </w:p>
    <w:p>
      <w:pPr>
        <w:widowControl/>
        <w:shd w:val="clear" w:color="auto" w:fill="FFFFFF"/>
        <w:spacing w:line="420" w:lineRule="atLeast"/>
        <w:jc w:val="left"/>
        <w:rPr>
          <w:rFonts w:ascii="微软雅黑" w:hAnsi="微软雅黑" w:eastAsia="微软雅黑" w:cs="宋体"/>
          <w:color w:val="1D6DC6"/>
          <w:kern w:val="0"/>
          <w:szCs w:val="21"/>
        </w:rPr>
      </w:pPr>
      <w:r>
        <w:rPr>
          <w:rFonts w:hint="eastAsia" w:ascii="微软雅黑" w:hAnsi="微软雅黑" w:eastAsia="微软雅黑" w:cs="宋体"/>
          <w:color w:val="1D6DC6"/>
          <w:kern w:val="0"/>
          <w:sz w:val="23"/>
          <w:szCs w:val="23"/>
        </w:rPr>
        <w:t>1</w:t>
      </w:r>
      <w:r>
        <w:rPr>
          <w:rFonts w:hint="eastAsia" w:ascii="微软雅黑" w:hAnsi="微软雅黑" w:eastAsia="微软雅黑" w:cs="宋体"/>
          <w:color w:val="1D6DC6"/>
          <w:kern w:val="0"/>
          <w:sz w:val="23"/>
          <w:szCs w:val="23"/>
          <w:lang w:eastAsia="zh-CN"/>
        </w:rPr>
        <w:t>、</w:t>
      </w:r>
      <w:r>
        <w:rPr>
          <w:rFonts w:hint="eastAsia" w:ascii="微软雅黑" w:hAnsi="微软雅黑" w:eastAsia="微软雅黑" w:cs="宋体"/>
          <w:color w:val="1D6DC6"/>
          <w:kern w:val="0"/>
          <w:sz w:val="23"/>
          <w:szCs w:val="23"/>
          <w:lang w:val="en-US" w:eastAsia="zh-CN"/>
        </w:rPr>
        <w:t>2021年度本级项目支出绩效自评表</w:t>
      </w:r>
    </w:p>
    <w:p>
      <w:pPr>
        <w:widowControl/>
        <w:shd w:val="clear" w:color="auto" w:fill="FFFFFF"/>
        <w:spacing w:line="420" w:lineRule="atLeast"/>
        <w:jc w:val="left"/>
        <w:rPr>
          <w:rFonts w:ascii="微软雅黑" w:hAnsi="微软雅黑" w:eastAsia="微软雅黑" w:cs="宋体"/>
          <w:color w:val="1D6DC6"/>
          <w:kern w:val="0"/>
          <w:sz w:val="23"/>
          <w:szCs w:val="23"/>
        </w:rPr>
      </w:pPr>
      <w:r>
        <w:rPr>
          <w:rFonts w:hint="eastAsia" w:ascii="微软雅黑" w:hAnsi="微软雅黑" w:eastAsia="微软雅黑" w:cs="宋体"/>
          <w:color w:val="1D6DC6"/>
          <w:kern w:val="0"/>
          <w:sz w:val="23"/>
          <w:szCs w:val="23"/>
        </w:rPr>
        <w:t>2、</w:t>
      </w:r>
      <w:r>
        <w:rPr>
          <w:rFonts w:hint="eastAsia" w:ascii="微软雅黑" w:hAnsi="微软雅黑" w:eastAsia="微软雅黑" w:cs="宋体"/>
          <w:color w:val="1D6DC6"/>
          <w:kern w:val="0"/>
          <w:sz w:val="23"/>
          <w:szCs w:val="23"/>
          <w:lang w:eastAsia="zh-CN"/>
        </w:rPr>
        <w:t>鄂州市发展和改革委员会</w:t>
      </w:r>
      <w:r>
        <w:rPr>
          <w:rFonts w:hint="eastAsia" w:ascii="微软雅黑" w:hAnsi="微软雅黑" w:eastAsia="微软雅黑" w:cs="宋体"/>
          <w:color w:val="1D6DC6"/>
          <w:kern w:val="0"/>
          <w:sz w:val="23"/>
          <w:szCs w:val="23"/>
          <w:lang w:val="en-US" w:eastAsia="zh-CN"/>
        </w:rPr>
        <w:t>2021年度本级决算表.xls</w:t>
      </w: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0C59B4"/>
    <w:rsid w:val="000302E2"/>
    <w:rsid w:val="000C59B4"/>
    <w:rsid w:val="00211B4F"/>
    <w:rsid w:val="00256A10"/>
    <w:rsid w:val="00306F78"/>
    <w:rsid w:val="00363A69"/>
    <w:rsid w:val="00466B49"/>
    <w:rsid w:val="00476E69"/>
    <w:rsid w:val="005716BB"/>
    <w:rsid w:val="005E3BD5"/>
    <w:rsid w:val="00604FB7"/>
    <w:rsid w:val="00627BE4"/>
    <w:rsid w:val="00642D32"/>
    <w:rsid w:val="00660A4B"/>
    <w:rsid w:val="00694981"/>
    <w:rsid w:val="006D5096"/>
    <w:rsid w:val="007222CC"/>
    <w:rsid w:val="007265FD"/>
    <w:rsid w:val="00757313"/>
    <w:rsid w:val="007A1FA7"/>
    <w:rsid w:val="007A3A9E"/>
    <w:rsid w:val="007B07BB"/>
    <w:rsid w:val="0082164D"/>
    <w:rsid w:val="00837649"/>
    <w:rsid w:val="00874F8D"/>
    <w:rsid w:val="00891ABB"/>
    <w:rsid w:val="008B467A"/>
    <w:rsid w:val="00926C66"/>
    <w:rsid w:val="009F672E"/>
    <w:rsid w:val="00AE4671"/>
    <w:rsid w:val="00BA1313"/>
    <w:rsid w:val="00D97CAB"/>
    <w:rsid w:val="00DB5CD9"/>
    <w:rsid w:val="00DF2EC1"/>
    <w:rsid w:val="00E04B32"/>
    <w:rsid w:val="00F92522"/>
    <w:rsid w:val="00FA102A"/>
    <w:rsid w:val="00FB1A78"/>
    <w:rsid w:val="011D5940"/>
    <w:rsid w:val="102D08B2"/>
    <w:rsid w:val="16521DCC"/>
    <w:rsid w:val="1C230ED2"/>
    <w:rsid w:val="1D38209F"/>
    <w:rsid w:val="21FD35F2"/>
    <w:rsid w:val="25947956"/>
    <w:rsid w:val="36C02A81"/>
    <w:rsid w:val="6BB50C61"/>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Calibri" w:hAnsi="Calibri" w:eastAsia="宋体" w:cs="Times New Roman"/>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Style w:val="7"/>
      <w:tblLayout w:type="fixed"/>
      <w:tblCellMar>
        <w:top w:w="0" w:type="dxa"/>
        <w:left w:w="108" w:type="dxa"/>
        <w:bottom w:w="0" w:type="dxa"/>
        <w:right w:w="108" w:type="dxa"/>
      </w:tblCellMar>
    </w:tblPr>
    <w:tcPr>
      <w:textDirection w:val="lrTb"/>
    </w:tc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line="240" w:lineRule="auto"/>
      <w:jc w:val="left"/>
    </w:pPr>
    <w:rPr>
      <w:rFonts w:ascii="宋体" w:hAnsi="宋体" w:eastAsia="宋体" w:cs="宋体"/>
      <w:kern w:val="0"/>
      <w:sz w:val="24"/>
      <w:szCs w:val="24"/>
    </w:rPr>
  </w:style>
  <w:style w:type="character" w:styleId="6">
    <w:name w:val="Hyperlink"/>
    <w:basedOn w:val="5"/>
    <w:unhideWhenUsed/>
    <w:uiPriority w:val="99"/>
    <w:rPr>
      <w:color w:val="0000FF"/>
      <w:u w:val="single"/>
    </w:rPr>
  </w:style>
  <w:style w:type="character" w:customStyle="1" w:styleId="8">
    <w:name w:val="页眉 Char"/>
    <w:basedOn w:val="5"/>
    <w:link w:val="3"/>
    <w:semiHidden/>
    <w:uiPriority w:val="99"/>
    <w:rPr>
      <w:sz w:val="18"/>
      <w:szCs w:val="18"/>
    </w:rPr>
  </w:style>
  <w:style w:type="character" w:customStyle="1" w:styleId="9">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微软公司</Company>
  <Pages>12</Pages>
  <Words>966</Words>
  <Characters>5510</Characters>
  <Lines>45</Lines>
  <Paragraphs>12</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2022-09-06T08:33:00Z</dcterms:created>
  <dc:creator>微软用户</dc:creator>
  <cp:lastModifiedBy>Administrator</cp:lastModifiedBy>
  <dcterms:modified xsi:type="dcterms:W3CDTF">2022-09-16T07:30:13Z</dcterms:modified>
  <dc:title>鄂州市发展和改革委员会2021年本级决算</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