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hint="eastAsia" w:ascii="宋体" w:hAnsi="宋体" w:eastAsia="宋体" w:cs="宋体"/>
          <w:sz w:val="40"/>
          <w:szCs w:val="40"/>
          <w:u w:val="none"/>
          <w:lang w:val="en-US" w:eastAsia="zh-CN"/>
        </w:rPr>
      </w:pPr>
      <w:r>
        <w:rPr>
          <w:rFonts w:hint="eastAsia" w:ascii="宋体" w:hAnsi="宋体" w:eastAsia="宋体" w:cs="宋体"/>
          <w:sz w:val="40"/>
          <w:szCs w:val="40"/>
          <w:u w:val="none"/>
          <w:lang w:val="en-US" w:eastAsia="zh-CN"/>
        </w:rPr>
        <w:t>鄂州市农产品质量安全检验检测所</w:t>
      </w: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u w:val="none"/>
          <w:lang w:val="en-US" w:eastAsia="zh-CN"/>
        </w:rPr>
        <w:t>2020年部门</w:t>
      </w:r>
      <w:r>
        <w:rPr>
          <w:rFonts w:hint="eastAsia" w:ascii="方正小标宋简体" w:hAnsi="方正小标宋简体" w:eastAsia="方正小标宋简体" w:cs="方正小标宋简体"/>
          <w:sz w:val="40"/>
          <w:szCs w:val="40"/>
          <w:lang w:val="en-US" w:eastAsia="zh-CN"/>
        </w:rPr>
        <w:t>决算</w:t>
      </w: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第一部分 单位概况</w:t>
      </w:r>
    </w:p>
    <w:p>
      <w:pPr>
        <w:keepNext w:val="0"/>
        <w:keepLines w:val="0"/>
        <w:pageBreakBefore w:val="0"/>
        <w:widowControl w:val="0"/>
        <w:numPr>
          <w:ilvl w:val="0"/>
          <w:numId w:val="1"/>
        </w:numPr>
        <w:kinsoku/>
        <w:wordWrap/>
        <w:overflowPunct/>
        <w:topLinePunct w:val="0"/>
        <w:autoSpaceDE/>
        <w:autoSpaceDN/>
        <w:bidi w:val="0"/>
        <w:adjustRightInd/>
        <w:snapToGrid/>
        <w:spacing w:after="312" w:line="3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部门主要职能</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1.</w:t>
      </w:r>
      <w:r>
        <w:rPr>
          <w:rFonts w:hint="eastAsia" w:ascii="仿宋" w:hAnsi="仿宋" w:eastAsia="仿宋" w:cs="仿宋"/>
          <w:sz w:val="30"/>
          <w:szCs w:val="30"/>
        </w:rPr>
        <w:t>承担市本级年度检验检测工作计划内的种植业产品(包括粮食、油料、蔬菜、水果、食用菌、菜叶等)和鲜活水产品(包括鱼、虾、螃蟹等)的质量检验检测、评价鉴定检验、仲裁检验;负责全市农产品质量安全风险监测和风险评估,提供农产品质量预警分析、调查、品质测报和咨询服务;承接上级有关部门指定的农产品质量安全授权和委托的质量监测任务。</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参与报订和实施全市农产品质量安全相关规划计划、政策措施、检验检测技术规范和行业标准;参与全市农产品质量安全监测体系建设及技术指导工作,为农产品生产经营主体提供科普宣传、生产指导、消费引导等服务。</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3.承接政府公共领域以及全市大型活动中的农产品质量安全突击检验检测任务和突发事件应急检验检测任务,开展国家政策性储备粮食和救灾储备农产品的检验检测工作,参与开展农产品质量安全应急处置和投诉调查,参与农产品质量安全问题会商研判。</w:t>
      </w:r>
    </w:p>
    <w:p>
      <w:pPr>
        <w:numPr>
          <w:ilvl w:val="0"/>
          <w:numId w:val="0"/>
        </w:numPr>
        <w:jc w:val="both"/>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4.承担上级交办的其他工作。</w:t>
      </w:r>
    </w:p>
    <w:p>
      <w:pPr>
        <w:numPr>
          <w:ilvl w:val="0"/>
          <w:numId w:val="0"/>
        </w:numPr>
        <w:jc w:val="both"/>
        <w:rPr>
          <w:rFonts w:hint="eastAsia" w:ascii="仿宋" w:hAnsi="仿宋" w:eastAsia="仿宋" w:cs="仿宋"/>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二、机构设置情况</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市农产品质量安全检验检测所为公益一类事业单位,相当正科級,核定公益一类事业编制</w:t>
      </w:r>
      <w:r>
        <w:rPr>
          <w:rFonts w:hint="eastAsia" w:ascii="仿宋" w:hAnsi="仿宋" w:eastAsia="仿宋" w:cs="仿宋"/>
          <w:sz w:val="30"/>
          <w:szCs w:val="30"/>
          <w:lang w:val="en-US" w:eastAsia="zh-CN"/>
        </w:rPr>
        <w:t>13</w:t>
      </w:r>
      <w:r>
        <w:rPr>
          <w:rFonts w:hint="eastAsia" w:ascii="仿宋" w:hAnsi="仿宋" w:eastAsia="仿宋" w:cs="仿宋"/>
          <w:sz w:val="30"/>
          <w:szCs w:val="30"/>
        </w:rPr>
        <w:t>名,设所长1名，副所长1名。</w:t>
      </w:r>
      <w:r>
        <w:rPr>
          <w:rFonts w:hint="eastAsia" w:ascii="仿宋" w:hAnsi="仿宋" w:eastAsia="仿宋" w:cs="仿宋"/>
          <w:sz w:val="30"/>
          <w:szCs w:val="30"/>
          <w:lang w:eastAsia="zh-CN"/>
        </w:rPr>
        <w:t>下设综合业务室、检验检测室、质量监督室。</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部门人员构成</w:t>
      </w:r>
    </w:p>
    <w:p>
      <w:pPr>
        <w:keepNext w:val="0"/>
        <w:keepLines w:val="0"/>
        <w:widowControl/>
        <w:suppressLineNumbers w:val="0"/>
        <w:jc w:val="left"/>
        <w:rPr>
          <w:rFonts w:hint="eastAsia" w:ascii="方正小标宋简体" w:hAnsi="方正小标宋简体" w:eastAsia="方正小标宋简体" w:cs="方正小标宋简体"/>
          <w:color w:val="auto"/>
          <w:sz w:val="40"/>
          <w:szCs w:val="40"/>
          <w:lang w:val="en-US" w:eastAsia="zh-CN"/>
        </w:rPr>
      </w:pPr>
      <w:r>
        <w:rPr>
          <w:rFonts w:hint="eastAsia" w:ascii="仿宋" w:hAnsi="仿宋" w:eastAsia="仿宋" w:cs="仿宋"/>
          <w:kern w:val="0"/>
          <w:sz w:val="30"/>
          <w:szCs w:val="30"/>
          <w:lang w:val="en-US" w:eastAsia="zh-CN" w:bidi="ar"/>
        </w:rPr>
        <w:t xml:space="preserve">    鄂州市农产品质量安全检验检测所编制人数13名,2020年在职人员14名，其中：在职在编10人，编外人员4人 。退休人员8人。                      </w:t>
      </w: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第二部分 2020年部门决算安排情况说明</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一、部门决算收支情况说明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决算总</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215.17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215.17</w:t>
      </w:r>
      <w:r>
        <w:rPr>
          <w:rFonts w:hint="eastAsia" w:ascii="仿宋_GB2312" w:hAnsi="仿宋_GB2312" w:eastAsia="仿宋_GB2312" w:cs="仿宋_GB2312"/>
          <w:sz w:val="32"/>
          <w:szCs w:val="32"/>
        </w:rPr>
        <w:t xml:space="preserve">万元，占收入的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p>
    <w:p>
      <w:p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186.23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186.23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 xml:space="preserve">的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按照支出功能分类科目，主要用于：</w:t>
      </w:r>
      <w:r>
        <w:rPr>
          <w:rFonts w:hint="eastAsia" w:ascii="仿宋_GB2312" w:hAnsi="仿宋_GB2312" w:eastAsia="仿宋_GB2312" w:cs="仿宋_GB2312"/>
          <w:color w:val="auto"/>
          <w:sz w:val="32"/>
          <w:szCs w:val="32"/>
          <w:lang w:eastAsia="zh-CN"/>
        </w:rPr>
        <w:t>一般公共服务支出</w:t>
      </w:r>
      <w:r>
        <w:rPr>
          <w:rFonts w:hint="eastAsia" w:ascii="仿宋_GB2312" w:hAnsi="仿宋_GB2312" w:eastAsia="仿宋_GB2312" w:cs="仿宋_GB2312"/>
          <w:color w:val="auto"/>
          <w:sz w:val="32"/>
          <w:szCs w:val="32"/>
          <w:lang w:val="en-US" w:eastAsia="zh-CN"/>
        </w:rPr>
        <w:t>166.86万元，社会保障和就业支出8.19万元，卫生健康支出4.35万元，农林水支出0.81万元，住房保障支出6.02万元</w:t>
      </w:r>
      <w:r>
        <w:rPr>
          <w:rFonts w:hint="eastAsia" w:ascii="仿宋_GB2312" w:hAnsi="仿宋_GB2312" w:eastAsia="仿宋_GB2312" w:cs="仿宋_GB2312"/>
          <w:color w:val="auto"/>
          <w:sz w:val="32"/>
          <w:szCs w:val="32"/>
        </w:rPr>
        <w:t>。</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部门决算收支增减变化说明</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2020年部门决算总收入215.17万元。比上年决算增加107.54万元，增长99.9%，主要原因是人员增加。</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2020年部门决算总支出186.23万元。比上年决算增加86.86万元，增长87.41 %，主要原因是人员增加。</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财政拨款收支</w:t>
      </w:r>
      <w:r>
        <w:rPr>
          <w:rFonts w:hint="eastAsia" w:ascii="黑体" w:hAnsi="黑体" w:eastAsia="黑体" w:cs="黑体"/>
          <w:i w:val="0"/>
          <w:caps w:val="0"/>
          <w:color w:val="000000"/>
          <w:spacing w:val="0"/>
          <w:sz w:val="32"/>
          <w:szCs w:val="32"/>
          <w:shd w:val="clear" w:fill="FFFFFF"/>
          <w:lang w:val="en-US" w:eastAsia="zh-CN"/>
        </w:rPr>
        <w:t>决算情况说明</w:t>
      </w:r>
    </w:p>
    <w:p>
      <w:pPr>
        <w:spacing w:line="620" w:lineRule="exact"/>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i w:val="0"/>
          <w:caps w:val="0"/>
          <w:color w:val="000000"/>
          <w:spacing w:val="0"/>
          <w:sz w:val="32"/>
          <w:szCs w:val="32"/>
          <w:shd w:val="clear" w:fill="FFFFFF"/>
        </w:rPr>
        <w:t>年财政拨款收</w:t>
      </w:r>
      <w:r>
        <w:rPr>
          <w:rFonts w:hint="eastAsia" w:ascii="仿宋" w:hAnsi="仿宋" w:eastAsia="仿宋" w:cs="仿宋"/>
          <w:i w:val="0"/>
          <w:caps w:val="0"/>
          <w:color w:val="000000"/>
          <w:spacing w:val="0"/>
          <w:sz w:val="32"/>
          <w:szCs w:val="32"/>
          <w:shd w:val="clear" w:fill="FFFFFF"/>
          <w:lang w:val="en-US" w:eastAsia="zh-CN"/>
        </w:rPr>
        <w:t>入总决</w:t>
      </w:r>
      <w:r>
        <w:rPr>
          <w:rFonts w:hint="eastAsia" w:ascii="仿宋" w:hAnsi="仿宋" w:eastAsia="仿宋" w:cs="仿宋"/>
          <w:i w:val="0"/>
          <w:caps w:val="0"/>
          <w:color w:val="000000"/>
          <w:spacing w:val="0"/>
          <w:sz w:val="32"/>
          <w:szCs w:val="32"/>
          <w:shd w:val="clear" w:fill="FFFFFF"/>
        </w:rPr>
        <w:t>算</w:t>
      </w:r>
      <w:r>
        <w:rPr>
          <w:rFonts w:hint="eastAsia" w:ascii="仿宋" w:hAnsi="仿宋" w:eastAsia="仿宋" w:cs="仿宋"/>
          <w:i w:val="0"/>
          <w:caps w:val="0"/>
          <w:color w:val="000000"/>
          <w:spacing w:val="0"/>
          <w:sz w:val="32"/>
          <w:szCs w:val="32"/>
          <w:shd w:val="clear" w:fill="FFFFFF"/>
          <w:lang w:val="en-US" w:eastAsia="zh-CN"/>
        </w:rPr>
        <w:t>215.17</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主要</w:t>
      </w:r>
      <w:r>
        <w:rPr>
          <w:rFonts w:hint="eastAsia" w:ascii="仿宋" w:hAnsi="仿宋" w:eastAsia="仿宋" w:cs="仿宋"/>
          <w:i w:val="0"/>
          <w:caps w:val="0"/>
          <w:color w:val="000000"/>
          <w:spacing w:val="0"/>
          <w:sz w:val="32"/>
          <w:szCs w:val="32"/>
          <w:shd w:val="clear" w:fill="FFFFFF"/>
        </w:rPr>
        <w:t>包括：一般公共预算财政拨款本年收入</w:t>
      </w:r>
      <w:r>
        <w:rPr>
          <w:rFonts w:hint="eastAsia" w:ascii="仿宋" w:hAnsi="仿宋" w:eastAsia="仿宋" w:cs="仿宋"/>
          <w:i w:val="0"/>
          <w:caps w:val="0"/>
          <w:color w:val="000000"/>
          <w:spacing w:val="0"/>
          <w:sz w:val="32"/>
          <w:szCs w:val="32"/>
          <w:shd w:val="clear" w:fill="FFFFFF"/>
          <w:lang w:val="en-US" w:eastAsia="zh-CN"/>
        </w:rPr>
        <w:t>215.17</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支出总</w:t>
      </w:r>
      <w:r>
        <w:rPr>
          <w:rFonts w:hint="eastAsia" w:ascii="仿宋" w:hAnsi="仿宋" w:eastAsia="仿宋" w:cs="仿宋"/>
          <w:i w:val="0"/>
          <w:caps w:val="0"/>
          <w:color w:val="000000"/>
          <w:spacing w:val="0"/>
          <w:sz w:val="32"/>
          <w:szCs w:val="32"/>
          <w:shd w:val="clear" w:fill="FFFFFF"/>
        </w:rPr>
        <w:t>决算</w:t>
      </w:r>
      <w:r>
        <w:rPr>
          <w:rFonts w:hint="eastAsia" w:ascii="仿宋" w:hAnsi="仿宋" w:eastAsia="仿宋" w:cs="仿宋"/>
          <w:i w:val="0"/>
          <w:caps w:val="0"/>
          <w:color w:val="000000"/>
          <w:spacing w:val="0"/>
          <w:sz w:val="32"/>
          <w:szCs w:val="32"/>
          <w:shd w:val="clear" w:fill="FFFFFF"/>
          <w:lang w:val="en-US" w:eastAsia="zh-CN"/>
        </w:rPr>
        <w:t>186.23</w:t>
      </w:r>
      <w:r>
        <w:rPr>
          <w:rFonts w:hint="eastAsia" w:ascii="仿宋" w:hAnsi="仿宋" w:eastAsia="仿宋" w:cs="仿宋"/>
          <w:i w:val="0"/>
          <w:caps w:val="0"/>
          <w:color w:val="000000"/>
          <w:spacing w:val="0"/>
          <w:sz w:val="32"/>
          <w:szCs w:val="32"/>
          <w:shd w:val="clear" w:fill="FFFFFF"/>
        </w:rPr>
        <w:t>万元。</w:t>
      </w:r>
    </w:p>
    <w:p>
      <w:p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四、一般公共预算</w:t>
      </w:r>
      <w:r>
        <w:rPr>
          <w:rFonts w:hint="eastAsia" w:ascii="黑体" w:hAnsi="黑体" w:eastAsia="黑体" w:cs="黑体"/>
          <w:sz w:val="32"/>
          <w:szCs w:val="32"/>
        </w:rPr>
        <w:t>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val="en-US" w:eastAsia="zh-CN"/>
        </w:rPr>
        <w:t>说明</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2020年一般公共决算支出166.86万元，比上年增加67.49万元，上升67.92 %。</w:t>
      </w:r>
    </w:p>
    <w:p>
      <w:pPr>
        <w:spacing w:line="620" w:lineRule="exact"/>
        <w:ind w:firstLine="640" w:firstLineChars="200"/>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五、</w:t>
      </w:r>
      <w:r>
        <w:rPr>
          <w:rFonts w:hint="eastAsia" w:ascii="黑体" w:hAnsi="黑体" w:eastAsia="黑体" w:cs="黑体"/>
          <w:i w:val="0"/>
          <w:caps w:val="0"/>
          <w:color w:val="000000"/>
          <w:spacing w:val="0"/>
          <w:sz w:val="32"/>
          <w:szCs w:val="32"/>
          <w:shd w:val="clear" w:fill="FFFFFF"/>
        </w:rPr>
        <w:t>一般公共预算基本支出</w:t>
      </w:r>
      <w:r>
        <w:rPr>
          <w:rFonts w:hint="eastAsia" w:ascii="黑体" w:hAnsi="黑体" w:eastAsia="黑体" w:cs="黑体"/>
          <w:i w:val="0"/>
          <w:caps w:val="0"/>
          <w:color w:val="000000"/>
          <w:spacing w:val="0"/>
          <w:sz w:val="32"/>
          <w:szCs w:val="32"/>
          <w:shd w:val="clear" w:fill="FFFFFF"/>
          <w:lang w:val="en-US" w:eastAsia="zh-CN"/>
        </w:rPr>
        <w:t>决算</w:t>
      </w:r>
      <w:r>
        <w:rPr>
          <w:rFonts w:hint="eastAsia" w:ascii="黑体" w:hAnsi="黑体" w:eastAsia="黑体" w:cs="黑体"/>
          <w:i w:val="0"/>
          <w:caps w:val="0"/>
          <w:color w:val="000000"/>
          <w:spacing w:val="0"/>
          <w:sz w:val="32"/>
          <w:szCs w:val="32"/>
          <w:shd w:val="clear" w:fill="FFFFFF"/>
        </w:rPr>
        <w:t>情况</w:t>
      </w:r>
      <w:r>
        <w:rPr>
          <w:rFonts w:hint="eastAsia" w:ascii="黑体" w:hAnsi="黑体" w:eastAsia="黑体" w:cs="黑体"/>
          <w:i w:val="0"/>
          <w:caps w:val="0"/>
          <w:color w:val="000000"/>
          <w:spacing w:val="0"/>
          <w:sz w:val="32"/>
          <w:szCs w:val="32"/>
          <w:shd w:val="clear" w:fill="FFFFFF"/>
          <w:lang w:val="en-US" w:eastAsia="zh-CN"/>
        </w:rPr>
        <w:t>说明</w:t>
      </w:r>
    </w:p>
    <w:p>
      <w:pPr>
        <w:spacing w:line="62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sz w:val="32"/>
          <w:szCs w:val="32"/>
          <w:lang w:val="en-US" w:eastAsia="zh-CN"/>
        </w:rPr>
        <w:t>年一般公共预算基本支出决算186.23万元，占决算总额的 100 %。其中：</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(一)人员经费 94.63 万元。包括：</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资福利支出94.63万元，主要用于：在职人员基本工资、津贴补贴、奖金、绩效工资、机关事业单位基本养老保险缴费、职业年金缴费、职工基本医疗保险缴费、公务员医疗补助、其他社会保障缴费、住房公积金、其他工资福利支出等。</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 0万元，主要用于：离休费、退休费、抚恤金、生活补助、其他对个人和家庭补助支出等。</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（二）公用经费  91.6  万元。主要用于：办公费、印刷费、水费、电费、邮电费、物业管理费、差旅费、因公出国(境)费、维修(护)费、会议费、培训费、公务接待费、工会经费、福利费、公务用车运行维护费、其他交通费用、其他商品和服务支出等。</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六、机关运行经费执行情况说明</w:t>
      </w:r>
    </w:p>
    <w:p>
      <w:pPr>
        <w:pStyle w:val="8"/>
        <w:rPr>
          <w:rFonts w:hint="eastAsia" w:ascii="仿宋_GB2312" w:eastAsia="仿宋_GB2312"/>
          <w:b/>
          <w:bCs/>
          <w:szCs w:val="32"/>
        </w:rPr>
      </w:pPr>
      <w:r>
        <w:rPr>
          <w:rFonts w:hint="eastAsia" w:ascii="仿宋_GB2312" w:eastAsia="仿宋_GB2312"/>
          <w:szCs w:val="32"/>
        </w:rPr>
        <w:t>本部门 2020 年度机关运行经费支出</w:t>
      </w:r>
      <w:r>
        <w:rPr>
          <w:rFonts w:hint="eastAsia" w:ascii="仿宋_GB2312" w:eastAsia="仿宋_GB2312"/>
          <w:szCs w:val="32"/>
          <w:lang w:val="en-US" w:eastAsia="zh-CN"/>
        </w:rPr>
        <w:t>91.06</w:t>
      </w:r>
      <w:r>
        <w:rPr>
          <w:rFonts w:hint="eastAsia" w:ascii="仿宋_GB2312" w:eastAsia="仿宋_GB2312"/>
          <w:szCs w:val="32"/>
        </w:rPr>
        <w:t>万元（与部门决算中事业单位一般公共预算财政拨款基本支出中公用经费之和一致），比年初预算数增加</w:t>
      </w:r>
      <w:r>
        <w:rPr>
          <w:rFonts w:hint="eastAsia" w:ascii="仿宋_GB2312" w:eastAsia="仿宋_GB2312"/>
          <w:szCs w:val="32"/>
          <w:lang w:val="en-US" w:eastAsia="zh-CN"/>
        </w:rPr>
        <w:t>18.51</w:t>
      </w:r>
      <w:r>
        <w:rPr>
          <w:rFonts w:hint="eastAsia" w:ascii="仿宋_GB2312" w:eastAsia="仿宋_GB2312"/>
          <w:szCs w:val="32"/>
        </w:rPr>
        <w:t>万元，增长</w:t>
      </w:r>
      <w:r>
        <w:rPr>
          <w:rFonts w:hint="eastAsia" w:ascii="仿宋_GB2312" w:eastAsia="仿宋_GB2312"/>
          <w:szCs w:val="32"/>
          <w:lang w:val="en-US" w:eastAsia="zh-CN"/>
        </w:rPr>
        <w:t>25.51</w:t>
      </w:r>
      <w:r>
        <w:rPr>
          <w:rFonts w:hint="eastAsia" w:ascii="仿宋_GB2312" w:eastAsia="仿宋_GB2312"/>
          <w:szCs w:val="32"/>
        </w:rPr>
        <w:t>%。主要原因是：人员数量增加。</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七、国有资产占用情况说明</w:t>
      </w:r>
    </w:p>
    <w:p>
      <w:pPr>
        <w:pStyle w:val="8"/>
        <w:rPr>
          <w:rFonts w:hint="eastAsia" w:ascii="仿宋_GB2312" w:eastAsia="仿宋_GB2312"/>
          <w:szCs w:val="32"/>
        </w:rPr>
      </w:pPr>
      <w:r>
        <w:rPr>
          <w:rFonts w:hint="eastAsia" w:ascii="仿宋_GB2312" w:eastAsia="仿宋_GB2312"/>
          <w:szCs w:val="32"/>
        </w:rPr>
        <w:t>国有资产占有情况说明为：截至 2020年 12 月 31 日，部门共有车辆</w:t>
      </w:r>
      <w:r>
        <w:rPr>
          <w:rFonts w:hint="eastAsia" w:ascii="仿宋_GB2312" w:eastAsia="仿宋_GB2312"/>
          <w:szCs w:val="32"/>
          <w:lang w:val="en-US" w:eastAsia="zh-CN"/>
        </w:rPr>
        <w:t>2</w:t>
      </w:r>
      <w:r>
        <w:rPr>
          <w:rFonts w:hint="eastAsia" w:ascii="仿宋_GB2312" w:eastAsia="仿宋_GB2312"/>
          <w:szCs w:val="32"/>
        </w:rPr>
        <w:t xml:space="preserve"> 辆，其中其他用车 </w:t>
      </w:r>
      <w:r>
        <w:rPr>
          <w:rFonts w:hint="eastAsia" w:ascii="仿宋_GB2312" w:eastAsia="仿宋_GB2312"/>
          <w:szCs w:val="32"/>
          <w:lang w:val="en-US" w:eastAsia="zh-CN"/>
        </w:rPr>
        <w:t>2</w:t>
      </w:r>
      <w:r>
        <w:rPr>
          <w:rFonts w:hint="eastAsia" w:ascii="仿宋_GB2312" w:eastAsia="仿宋_GB2312"/>
          <w:szCs w:val="32"/>
        </w:rPr>
        <w:t>辆，其他用车主要是</w:t>
      </w:r>
      <w:r>
        <w:rPr>
          <w:rFonts w:hint="eastAsia" w:ascii="仿宋_GB2312" w:eastAsia="仿宋_GB2312"/>
          <w:szCs w:val="32"/>
          <w:lang w:val="en-US" w:eastAsia="zh-CN"/>
        </w:rPr>
        <w:t>农产品质量安全检验检测抽样以及业务用车</w:t>
      </w:r>
      <w:r>
        <w:rPr>
          <w:rFonts w:hint="eastAsia" w:ascii="仿宋_GB2312" w:eastAsia="仿宋_GB2312"/>
          <w:szCs w:val="32"/>
          <w:lang w:eastAsia="zh-CN"/>
        </w:rPr>
        <w:t>。</w:t>
      </w:r>
    </w:p>
    <w:p>
      <w:pPr>
        <w:numPr>
          <w:ilvl w:val="0"/>
          <w:numId w:val="0"/>
        </w:numPr>
        <w:spacing w:line="62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八、预算绩效（含重点项目预算的绩效评价结果）情况说明</w:t>
      </w:r>
    </w:p>
    <w:p>
      <w:p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（1）预算绩效管理工作开展情况</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根据预算绩效管理要求，本部门组织对2020年度一般公共预算项目支出全面开展绩效自评，共涉及项目</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个，资金</w:t>
      </w:r>
      <w:r>
        <w:rPr>
          <w:rFonts w:hint="eastAsia" w:ascii="仿宋_GB2312" w:hAnsi="仿宋" w:eastAsia="仿宋_GB2312" w:cs="仿宋"/>
          <w:sz w:val="32"/>
          <w:szCs w:val="32"/>
          <w:lang w:val="en-US" w:eastAsia="zh-CN"/>
        </w:rPr>
        <w:t>150</w:t>
      </w:r>
      <w:r>
        <w:rPr>
          <w:rFonts w:hint="eastAsia" w:ascii="仿宋_GB2312" w:hAnsi="仿宋" w:eastAsia="仿宋_GB2312" w:cs="仿宋"/>
          <w:sz w:val="32"/>
          <w:szCs w:val="32"/>
        </w:rPr>
        <w:t>万元，占一般公共预算项目支出总额的</w:t>
      </w:r>
      <w:r>
        <w:rPr>
          <w:rFonts w:hint="eastAsia" w:ascii="仿宋_GB2312" w:hAnsi="仿宋" w:eastAsia="仿宋_GB2312" w:cs="仿宋"/>
          <w:sz w:val="32"/>
          <w:szCs w:val="32"/>
          <w:lang w:val="en-US" w:eastAsia="zh-CN"/>
        </w:rPr>
        <w:t>69.71</w:t>
      </w:r>
      <w:r>
        <w:rPr>
          <w:rFonts w:hint="eastAsia" w:ascii="仿宋_GB2312" w:hAnsi="仿宋" w:eastAsia="仿宋_GB2312" w:cs="仿宋"/>
          <w:sz w:val="32"/>
          <w:szCs w:val="32"/>
        </w:rPr>
        <w:t>％。</w:t>
      </w:r>
    </w:p>
    <w:p>
      <w:p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（2）部门决算中项目绩效自评结果 </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lang w:eastAsia="zh-CN"/>
        </w:rPr>
        <w:t>农产品质量安全检验检测经费</w:t>
      </w:r>
      <w:r>
        <w:rPr>
          <w:rFonts w:hint="eastAsia" w:ascii="仿宋_GB2312" w:hAnsi="仿宋" w:eastAsia="仿宋_GB2312" w:cs="仿宋"/>
          <w:sz w:val="32"/>
          <w:szCs w:val="32"/>
        </w:rPr>
        <w:t>项目绩效自评综述：项目全年预算数为</w:t>
      </w:r>
      <w:r>
        <w:rPr>
          <w:rFonts w:hint="eastAsia" w:ascii="仿宋_GB2312" w:hAnsi="仿宋" w:eastAsia="仿宋_GB2312" w:cs="仿宋"/>
          <w:sz w:val="32"/>
          <w:szCs w:val="32"/>
          <w:lang w:val="en-US" w:eastAsia="zh-CN"/>
        </w:rPr>
        <w:t>130</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101.06</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77.74</w:t>
      </w:r>
      <w:r>
        <w:rPr>
          <w:rFonts w:hint="eastAsia" w:ascii="仿宋_GB2312" w:hAnsi="仿宋" w:eastAsia="仿宋_GB2312" w:cs="仿宋"/>
          <w:sz w:val="32"/>
          <w:szCs w:val="32"/>
        </w:rPr>
        <w:t>％。主要产出和效益：一是</w:t>
      </w:r>
      <w:r>
        <w:rPr>
          <w:rFonts w:hint="eastAsia" w:ascii="仿宋_GB2312" w:hAnsi="仿宋" w:eastAsia="仿宋_GB2312" w:cs="仿宋"/>
          <w:sz w:val="32"/>
          <w:szCs w:val="32"/>
          <w:lang w:eastAsia="zh-CN"/>
        </w:rPr>
        <w:t>完成监测</w:t>
      </w:r>
      <w:r>
        <w:rPr>
          <w:rFonts w:hint="eastAsia" w:ascii="仿宋_GB2312" w:hAnsi="仿宋" w:eastAsia="仿宋_GB2312" w:cs="仿宋"/>
          <w:sz w:val="32"/>
          <w:szCs w:val="32"/>
          <w:lang w:val="en-US" w:eastAsia="zh-CN"/>
        </w:rPr>
        <w:t>3340批次，检测参数74个</w:t>
      </w:r>
      <w:r>
        <w:rPr>
          <w:rFonts w:hint="eastAsia" w:ascii="仿宋_GB2312" w:hAnsi="仿宋" w:eastAsia="仿宋_GB2312" w:cs="仿宋"/>
          <w:sz w:val="32"/>
          <w:szCs w:val="32"/>
        </w:rPr>
        <w:t>；二是农产品定性检测</w:t>
      </w:r>
      <w:r>
        <w:rPr>
          <w:rFonts w:hint="eastAsia" w:ascii="仿宋_GB2312" w:hAnsi="仿宋" w:eastAsia="仿宋_GB2312" w:cs="仿宋"/>
          <w:sz w:val="32"/>
          <w:szCs w:val="32"/>
          <w:lang w:val="en-US" w:eastAsia="zh-CN"/>
        </w:rPr>
        <w:t>2600批次，种植业产品监测600批次，水产品兽药残留监测80批次，畜禽产品监测60批次</w:t>
      </w:r>
      <w:r>
        <w:rPr>
          <w:rFonts w:hint="eastAsia" w:ascii="仿宋_GB2312" w:hAnsi="仿宋" w:eastAsia="仿宋_GB2312" w:cs="仿宋"/>
          <w:sz w:val="32"/>
          <w:szCs w:val="32"/>
        </w:rPr>
        <w:t>。发现的问题及原因：一是</w:t>
      </w:r>
      <w:r>
        <w:rPr>
          <w:rFonts w:hint="eastAsia" w:ascii="仿宋_GB2312" w:hAnsi="仿宋" w:eastAsia="仿宋_GB2312" w:cs="仿宋"/>
          <w:sz w:val="32"/>
          <w:szCs w:val="32"/>
          <w:lang w:eastAsia="zh-CN"/>
        </w:rPr>
        <w:t>预算的执行能力有待提高</w:t>
      </w:r>
      <w:r>
        <w:rPr>
          <w:rFonts w:hint="eastAsia" w:ascii="仿宋_GB2312" w:hAnsi="仿宋" w:eastAsia="仿宋_GB2312" w:cs="仿宋"/>
          <w:sz w:val="32"/>
          <w:szCs w:val="32"/>
        </w:rPr>
        <w:t>；二是</w:t>
      </w:r>
      <w:r>
        <w:rPr>
          <w:rFonts w:hint="eastAsia" w:ascii="仿宋_GB2312" w:hAnsi="仿宋" w:eastAsia="仿宋_GB2312" w:cs="仿宋"/>
          <w:sz w:val="32"/>
          <w:szCs w:val="32"/>
          <w:lang w:eastAsia="zh-CN"/>
        </w:rPr>
        <w:t>项目的绩效管理进一步加强</w:t>
      </w:r>
      <w:r>
        <w:rPr>
          <w:rFonts w:hint="eastAsia" w:ascii="仿宋_GB2312" w:hAnsi="仿宋" w:eastAsia="仿宋_GB2312" w:cs="仿宋"/>
          <w:sz w:val="32"/>
          <w:szCs w:val="32"/>
        </w:rPr>
        <w:t>。下一步改进措施：</w:t>
      </w:r>
      <w:r>
        <w:rPr>
          <w:rFonts w:hint="eastAsia" w:ascii="仿宋_GB2312" w:hAnsi="仿宋" w:eastAsia="仿宋_GB2312" w:cs="仿宋"/>
          <w:sz w:val="32"/>
          <w:szCs w:val="32"/>
          <w:lang w:eastAsia="zh-CN"/>
        </w:rPr>
        <w:t>加强项目绩效管理，提高预算的执行能力，使项目效益发挥最大化</w:t>
      </w:r>
      <w:r>
        <w:rPr>
          <w:rFonts w:hint="eastAsia" w:ascii="仿宋_GB2312" w:hAnsi="仿宋" w:eastAsia="仿宋_GB2312" w:cs="仿宋"/>
          <w:sz w:val="32"/>
          <w:szCs w:val="32"/>
        </w:rPr>
        <w:t>。</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lang w:eastAsia="zh-CN"/>
        </w:rPr>
        <w:t>粮油产品质量安全监测经费</w:t>
      </w:r>
      <w:r>
        <w:rPr>
          <w:rFonts w:hint="eastAsia" w:ascii="仿宋_GB2312" w:hAnsi="仿宋" w:eastAsia="仿宋_GB2312" w:cs="仿宋"/>
          <w:sz w:val="32"/>
          <w:szCs w:val="32"/>
        </w:rPr>
        <w:t>项目绩效自评综述：项目全年预算数为</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100</w:t>
      </w:r>
      <w:r>
        <w:rPr>
          <w:rFonts w:hint="eastAsia" w:ascii="仿宋_GB2312" w:hAnsi="仿宋" w:eastAsia="仿宋_GB2312" w:cs="仿宋"/>
          <w:sz w:val="32"/>
          <w:szCs w:val="32"/>
        </w:rPr>
        <w:t>％。主要产出和效益：</w:t>
      </w:r>
      <w:r>
        <w:rPr>
          <w:rFonts w:hint="eastAsia" w:ascii="仿宋_GB2312" w:hAnsi="仿宋" w:eastAsia="仿宋_GB2312" w:cs="仿宋"/>
          <w:sz w:val="32"/>
          <w:szCs w:val="32"/>
          <w:lang w:eastAsia="zh-CN"/>
        </w:rPr>
        <w:t>一是完成监测</w:t>
      </w:r>
      <w:r>
        <w:rPr>
          <w:rFonts w:hint="eastAsia" w:ascii="仿宋_GB2312" w:hAnsi="仿宋" w:eastAsia="仿宋_GB2312" w:cs="仿宋"/>
          <w:sz w:val="32"/>
          <w:szCs w:val="32"/>
          <w:lang w:val="en-US" w:eastAsia="zh-CN"/>
        </w:rPr>
        <w:t>320批次，检测参数42个；</w:t>
      </w:r>
      <w:r>
        <w:rPr>
          <w:rFonts w:hint="eastAsia" w:ascii="仿宋_GB2312" w:hAnsi="仿宋" w:eastAsia="仿宋_GB2312" w:cs="仿宋"/>
          <w:sz w:val="32"/>
          <w:szCs w:val="32"/>
        </w:rPr>
        <w:t>二是政策性粮油质量安全监测</w:t>
      </w:r>
      <w:r>
        <w:rPr>
          <w:rFonts w:hint="eastAsia" w:ascii="仿宋_GB2312" w:hAnsi="仿宋" w:eastAsia="仿宋_GB2312" w:cs="仿宋"/>
          <w:sz w:val="32"/>
          <w:szCs w:val="32"/>
          <w:lang w:val="en-US" w:eastAsia="zh-CN"/>
        </w:rPr>
        <w:t>60批次，</w:t>
      </w:r>
      <w:r>
        <w:rPr>
          <w:rFonts w:hint="eastAsia" w:ascii="仿宋_GB2312" w:hAnsi="仿宋" w:eastAsia="仿宋_GB2312" w:cs="仿宋"/>
          <w:sz w:val="32"/>
          <w:szCs w:val="32"/>
        </w:rPr>
        <w:t>合格率</w:t>
      </w:r>
      <w:r>
        <w:rPr>
          <w:rFonts w:hint="eastAsia" w:ascii="仿宋_GB2312" w:hAnsi="仿宋" w:eastAsia="仿宋_GB2312" w:cs="仿宋"/>
          <w:sz w:val="32"/>
          <w:szCs w:val="32"/>
          <w:lang w:val="en-US" w:eastAsia="zh-CN"/>
        </w:rPr>
        <w:t>100%，收获粮食质量调查、品质测报及质量安全检验监测200批次，军供粮质量安全监测（重金属、真菌毒素定量检测）30批次</w:t>
      </w:r>
      <w:r>
        <w:rPr>
          <w:rFonts w:hint="eastAsia" w:ascii="仿宋_GB2312" w:hAnsi="仿宋" w:eastAsia="仿宋_GB2312" w:cs="仿宋"/>
          <w:sz w:val="32"/>
          <w:szCs w:val="32"/>
          <w:lang w:eastAsia="zh-CN"/>
        </w:rPr>
        <w:t>，“放心粮油”质量安全监测（重金属、真菌毒素定量检测）</w:t>
      </w:r>
      <w:r>
        <w:rPr>
          <w:rFonts w:hint="eastAsia" w:ascii="仿宋_GB2312" w:hAnsi="仿宋" w:eastAsia="仿宋_GB2312" w:cs="仿宋"/>
          <w:sz w:val="32"/>
          <w:szCs w:val="32"/>
          <w:lang w:val="en-US" w:eastAsia="zh-CN"/>
        </w:rPr>
        <w:t>30批次。</w:t>
      </w:r>
    </w:p>
    <w:p>
      <w:p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（3）绩效评价结果应用情况</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部门绩效评价结果应用情况。至部门决算公开时</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加强项目规划、绩效目标管理、完善项目分配办法和管理办法</w:t>
      </w:r>
      <w:r>
        <w:rPr>
          <w:rFonts w:hint="eastAsia" w:ascii="仿宋_GB2312" w:hAnsi="仿宋" w:eastAsia="仿宋_GB2312" w:cs="仿宋"/>
          <w:sz w:val="32"/>
          <w:szCs w:val="32"/>
          <w:lang w:eastAsia="zh-CN"/>
        </w:rPr>
        <w:t>上，我所成立专班，对照项目的目标任务制定相应的措施，保证按时完成项目进度，加强</w:t>
      </w:r>
      <w:r>
        <w:rPr>
          <w:rFonts w:hint="eastAsia" w:ascii="仿宋_GB2312" w:hAnsi="仿宋" w:eastAsia="仿宋_GB2312" w:cs="仿宋"/>
          <w:sz w:val="32"/>
          <w:szCs w:val="32"/>
        </w:rPr>
        <w:t>项目管理</w:t>
      </w:r>
      <w:r>
        <w:rPr>
          <w:rFonts w:hint="eastAsia" w:ascii="仿宋_GB2312" w:hAnsi="仿宋" w:eastAsia="仿宋_GB2312" w:cs="仿宋"/>
          <w:sz w:val="32"/>
          <w:szCs w:val="32"/>
          <w:lang w:eastAsia="zh-CN"/>
        </w:rPr>
        <w:t>，使项目</w:t>
      </w:r>
      <w:r>
        <w:rPr>
          <w:rFonts w:hint="eastAsia" w:ascii="仿宋_GB2312" w:hAnsi="仿宋" w:eastAsia="仿宋_GB2312" w:cs="仿宋"/>
          <w:sz w:val="32"/>
          <w:szCs w:val="32"/>
        </w:rPr>
        <w:t>结果与预算安排相</w:t>
      </w:r>
      <w:r>
        <w:rPr>
          <w:rFonts w:hint="eastAsia" w:ascii="仿宋_GB2312" w:hAnsi="仿宋" w:eastAsia="仿宋_GB2312" w:cs="仿宋"/>
          <w:sz w:val="32"/>
          <w:szCs w:val="32"/>
          <w:lang w:eastAsia="zh-CN"/>
        </w:rPr>
        <w:t>符合</w:t>
      </w:r>
      <w:r>
        <w:rPr>
          <w:rFonts w:hint="eastAsia" w:ascii="仿宋_GB2312" w:hAnsi="仿宋" w:eastAsia="仿宋_GB2312" w:cs="仿宋"/>
          <w:sz w:val="32"/>
          <w:szCs w:val="32"/>
        </w:rPr>
        <w:t>。</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九、政府采购执行情况说明</w:t>
      </w:r>
    </w:p>
    <w:p>
      <w:pPr>
        <w:pStyle w:val="8"/>
        <w:rPr>
          <w:rFonts w:hint="eastAsia" w:ascii="仿宋_GB2312" w:eastAsia="仿宋_GB2312"/>
          <w:szCs w:val="32"/>
        </w:rPr>
      </w:pPr>
      <w:r>
        <w:rPr>
          <w:rFonts w:hint="eastAsia" w:ascii="仿宋_GB2312" w:eastAsia="仿宋_GB2312"/>
          <w:szCs w:val="32"/>
        </w:rPr>
        <w:t xml:space="preserve">本部门 2020年度政府采购支出总额 </w:t>
      </w:r>
      <w:r>
        <w:rPr>
          <w:rFonts w:hint="eastAsia" w:ascii="仿宋_GB2312" w:eastAsia="仿宋_GB2312"/>
          <w:szCs w:val="32"/>
          <w:lang w:val="en-US" w:eastAsia="zh-CN"/>
        </w:rPr>
        <w:t>35</w:t>
      </w:r>
      <w:r>
        <w:rPr>
          <w:rFonts w:hint="eastAsia" w:ascii="仿宋_GB2312" w:eastAsia="仿宋_GB2312"/>
          <w:szCs w:val="32"/>
        </w:rPr>
        <w:t>万元，其中：政府采购货物支出</w:t>
      </w:r>
      <w:r>
        <w:rPr>
          <w:rFonts w:hint="eastAsia" w:ascii="仿宋_GB2312" w:eastAsia="仿宋_GB2312"/>
          <w:szCs w:val="32"/>
          <w:lang w:val="en-US" w:eastAsia="zh-CN"/>
        </w:rPr>
        <w:t>35</w:t>
      </w:r>
      <w:r>
        <w:rPr>
          <w:rFonts w:hint="eastAsia" w:ascii="仿宋_GB2312" w:eastAsia="仿宋_GB2312"/>
          <w:szCs w:val="32"/>
        </w:rPr>
        <w:t>万元、占政府采购支出总额的</w:t>
      </w:r>
      <w:r>
        <w:rPr>
          <w:rFonts w:hint="eastAsia" w:ascii="仿宋_GB2312" w:eastAsia="仿宋_GB2312"/>
          <w:szCs w:val="32"/>
          <w:lang w:val="en-US" w:eastAsia="zh-CN"/>
        </w:rPr>
        <w:t>100</w:t>
      </w:r>
      <w:r>
        <w:rPr>
          <w:rFonts w:hint="eastAsia" w:ascii="仿宋_GB2312" w:eastAsia="仿宋_GB2312"/>
          <w:szCs w:val="32"/>
        </w:rPr>
        <w:t>%</w:t>
      </w:r>
      <w:r>
        <w:rPr>
          <w:rFonts w:hint="eastAsia" w:ascii="仿宋_GB2312" w:eastAsia="仿宋_GB2312"/>
          <w:szCs w:val="32"/>
          <w:lang w:eastAsia="zh-CN"/>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一般公共预算“三公”经费支出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eastAsia="zh-CN"/>
        </w:rPr>
        <w:t>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增加1.77</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val="en-US" w:eastAsia="zh-CN"/>
        </w:rPr>
        <w:t>上升295 %。</w:t>
      </w:r>
      <w:r>
        <w:rPr>
          <w:rFonts w:hint="eastAsia" w:ascii="仿宋_GB2312" w:hAnsi="仿宋_GB2312" w:eastAsia="仿宋_GB2312" w:cs="仿宋_GB2312"/>
          <w:sz w:val="32"/>
          <w:szCs w:val="32"/>
        </w:rPr>
        <w:t>其中：</w:t>
      </w:r>
    </w:p>
    <w:p>
      <w:pPr>
        <w:numPr>
          <w:ilvl w:val="0"/>
          <w:numId w:val="3"/>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numPr>
          <w:ilvl w:val="0"/>
          <w:numId w:val="0"/>
        </w:numPr>
        <w:spacing w:line="62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 xml:space="preserve">年减少 </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 xml:space="preserve">100 </w:t>
      </w:r>
      <w:r>
        <w:rPr>
          <w:rFonts w:hint="eastAsia" w:ascii="仿宋_GB2312" w:hAnsi="仿宋_GB2312" w:eastAsia="仿宋_GB2312" w:cs="仿宋_GB2312"/>
          <w:sz w:val="32"/>
          <w:szCs w:val="32"/>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万元。其中：</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2.公务用车运行维护费</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政府性基金预算支出决算情况说明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numPr>
          <w:ilvl w:val="0"/>
          <w:numId w:val="4"/>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国有资本经营预算财政拨款支出决算说明</w:t>
      </w:r>
    </w:p>
    <w:p>
      <w:pPr>
        <w:numPr>
          <w:ilvl w:val="0"/>
          <w:numId w:val="0"/>
        </w:numPr>
        <w:jc w:val="both"/>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rPr>
      </w:pPr>
    </w:p>
    <w:p>
      <w:pPr>
        <w:numPr>
          <w:ilvl w:val="0"/>
          <w:numId w:val="0"/>
        </w:numPr>
        <w:jc w:val="both"/>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第三部分  专业名词解释</w:t>
      </w:r>
    </w:p>
    <w:p>
      <w:pPr>
        <w:spacing w:line="560" w:lineRule="exact"/>
        <w:ind w:firstLine="640"/>
        <w:rPr>
          <w:rFonts w:hint="eastAsia" w:ascii="仿宋_GB2312" w:hAnsi="仿宋" w:eastAsia="仿宋_GB2312" w:cs="仿宋"/>
          <w:sz w:val="32"/>
          <w:szCs w:val="32"/>
          <w:lang w:val="en-US" w:eastAsia="zh-CN"/>
        </w:rPr>
      </w:pPr>
      <w:bookmarkStart w:id="0" w:name="_GoBack"/>
      <w:r>
        <w:rPr>
          <w:rFonts w:hint="eastAsia" w:ascii="仿宋_GB2312" w:hAnsi="仿宋" w:eastAsia="仿宋_GB2312" w:cs="仿宋"/>
          <w:sz w:val="32"/>
          <w:szCs w:val="32"/>
          <w:lang w:val="en-US" w:eastAsia="zh-CN"/>
        </w:rPr>
        <w:t>1.财政拨款收入：指行政单位从同级财政部门取得的财政拨款，包括一般公共预算财政拨款和政府性基金预算财政拨款。</w:t>
      </w:r>
    </w:p>
    <w:p>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spacing w:line="560" w:lineRule="exact"/>
        <w:ind w:firstLine="640"/>
        <w:rPr>
          <w:rFonts w:hint="eastAsia" w:ascii="仿宋_GB2312" w:hAnsi="仿宋" w:eastAsia="仿宋_GB2312" w:cs="仿宋"/>
          <w:sz w:val="32"/>
          <w:szCs w:val="32"/>
          <w:lang w:val="en-US" w:eastAsia="zh-CN"/>
        </w:rPr>
      </w:pP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3．项目支出：指单位为完成特定行政任务或事业发展目标，在基本支出之外发生的用财政专户管理资金安排的各项支出。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4．一般公共服务支出（201类）：反映政府提供一般公共服务的支出。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5．公共安全支出（204类）：反映政府维护社会公共安全方面的支出。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6．社会保障和就业支出（208类）：反映政府在社会保障与就业方面的支出，主要是用于行政事业单位离退休方面的支出。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7．医疗卫生与计划生育支出（210类）：反映政府医疗卫生与计划生育管理方面的支出。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8．住房保障支出（221类）：集中反映政府用于住房方面的支出。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9．“三公”经费：按照有关规定，“三公”经费包括因公出国（境）费、公务接待费、公务用车购置及运行费。</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10．因公出国（境）费：指单位公务出国（境）的国际旅费、国外城市间交通费、住宿费、伙食费、培训费、公杂费等支出。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11．公务接待费：指单位按规定开支的各类公务接待（含外宾接待）费用。</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12．公务用车购置及运行费：指单位公务用车购置支出（含车辆购置税、牌照费）及按规定保留的公务用车燃料费、维修费、过桥过路费、保险费、安全奖励费用等支出。</w:t>
      </w:r>
    </w:p>
    <w:p>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13．机关运行经费：指单位使用一般公共预算财政拨款安排的基本支出中的日常公用经费支出。</w:t>
      </w:r>
    </w:p>
    <w:bookmarkEnd w:id="0"/>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部分 **单位**年部门决算表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年部门决算表</w:t>
      </w:r>
    </w:p>
    <w:p>
      <w:pPr>
        <w:ind w:firstLine="640" w:firstLineChars="200"/>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C8426D-A6A8-4707-8851-5C420DF21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E45918E-4630-4914-B7D5-E6FEC34D43AA}"/>
  </w:font>
  <w:font w:name="方正小标宋简体">
    <w:panose1 w:val="02010601030101010101"/>
    <w:charset w:val="86"/>
    <w:family w:val="roman"/>
    <w:pitch w:val="default"/>
    <w:sig w:usb0="00000001" w:usb1="080E0000" w:usb2="00000000" w:usb3="00000000" w:csb0="00040000" w:csb1="00000000"/>
    <w:embedRegular r:id="rId3" w:fontKey="{E42902FD-C6A1-4EAA-BE4A-E289A89718AB}"/>
  </w:font>
  <w:font w:name="仿宋_GB2312">
    <w:panose1 w:val="02010609030101010101"/>
    <w:charset w:val="86"/>
    <w:family w:val="auto"/>
    <w:pitch w:val="default"/>
    <w:sig w:usb0="00000001" w:usb1="080E0000" w:usb2="00000000" w:usb3="00000000" w:csb0="00040000" w:csb1="00000000"/>
    <w:embedRegular r:id="rId4" w:fontKey="{CE619F54-82A9-4F6A-99E9-8DD7CD528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957E1"/>
    <w:multiLevelType w:val="singleLevel"/>
    <w:tmpl w:val="045957E1"/>
    <w:lvl w:ilvl="0" w:tentative="0">
      <w:start w:val="2"/>
      <w:numFmt w:val="chineseCounting"/>
      <w:suff w:val="nothing"/>
      <w:lvlText w:val="%1、"/>
      <w:lvlJc w:val="left"/>
      <w:rPr>
        <w:rFonts w:hint="eastAsia"/>
      </w:rPr>
    </w:lvl>
  </w:abstractNum>
  <w:abstractNum w:abstractNumId="1">
    <w:nsid w:val="5C85FDE5"/>
    <w:multiLevelType w:val="singleLevel"/>
    <w:tmpl w:val="5C85FDE5"/>
    <w:lvl w:ilvl="0" w:tentative="0">
      <w:start w:val="1"/>
      <w:numFmt w:val="chineseCounting"/>
      <w:suff w:val="nothing"/>
      <w:lvlText w:val="%1、"/>
      <w:lvlJc w:val="left"/>
    </w:lvl>
  </w:abstractNum>
  <w:abstractNum w:abstractNumId="2">
    <w:nsid w:val="6178B3B1"/>
    <w:multiLevelType w:val="singleLevel"/>
    <w:tmpl w:val="6178B3B1"/>
    <w:lvl w:ilvl="0" w:tentative="0">
      <w:start w:val="12"/>
      <w:numFmt w:val="chineseCounting"/>
      <w:suff w:val="nothing"/>
      <w:lvlText w:val="%1、"/>
      <w:lvlJc w:val="left"/>
    </w:lvl>
  </w:abstractNum>
  <w:abstractNum w:abstractNumId="3">
    <w:nsid w:val="6184EDA7"/>
    <w:multiLevelType w:val="singleLevel"/>
    <w:tmpl w:val="6184EDA7"/>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59C364E"/>
    <w:rsid w:val="060979BE"/>
    <w:rsid w:val="07A93794"/>
    <w:rsid w:val="08B3525E"/>
    <w:rsid w:val="0F552555"/>
    <w:rsid w:val="0F88569A"/>
    <w:rsid w:val="1045153D"/>
    <w:rsid w:val="12C66CC0"/>
    <w:rsid w:val="131239E1"/>
    <w:rsid w:val="13E254F8"/>
    <w:rsid w:val="180E5E58"/>
    <w:rsid w:val="1F7E6F8B"/>
    <w:rsid w:val="1F8B45B3"/>
    <w:rsid w:val="20335037"/>
    <w:rsid w:val="20532DC7"/>
    <w:rsid w:val="21A451C1"/>
    <w:rsid w:val="2652017F"/>
    <w:rsid w:val="2A871F05"/>
    <w:rsid w:val="2C541B9F"/>
    <w:rsid w:val="33E607DE"/>
    <w:rsid w:val="34890FB5"/>
    <w:rsid w:val="38E32AE0"/>
    <w:rsid w:val="3A3F3D49"/>
    <w:rsid w:val="3B51333D"/>
    <w:rsid w:val="3D1933C7"/>
    <w:rsid w:val="3EED5EEA"/>
    <w:rsid w:val="40DD22A0"/>
    <w:rsid w:val="44DC3F75"/>
    <w:rsid w:val="48D93EAD"/>
    <w:rsid w:val="49DF628C"/>
    <w:rsid w:val="500B5558"/>
    <w:rsid w:val="51517676"/>
    <w:rsid w:val="574C5359"/>
    <w:rsid w:val="591F4EFC"/>
    <w:rsid w:val="5A71005B"/>
    <w:rsid w:val="5B984D82"/>
    <w:rsid w:val="5CCF5743"/>
    <w:rsid w:val="5DB3034D"/>
    <w:rsid w:val="60B978E1"/>
    <w:rsid w:val="61791DB9"/>
    <w:rsid w:val="62914BB0"/>
    <w:rsid w:val="6726322E"/>
    <w:rsid w:val="6F830AD0"/>
    <w:rsid w:val="6FF8698C"/>
    <w:rsid w:val="73454322"/>
    <w:rsid w:val="735E03D4"/>
    <w:rsid w:val="75257BCB"/>
    <w:rsid w:val="77A75781"/>
    <w:rsid w:val="7A64385C"/>
    <w:rsid w:val="7E7633A9"/>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sz w:val="12"/>
      <w:szCs w:val="12"/>
      <w:u w:val="none"/>
    </w:rPr>
  </w:style>
  <w:style w:type="character" w:styleId="7">
    <w:name w:val="Hyperlink"/>
    <w:basedOn w:val="5"/>
    <w:qFormat/>
    <w:uiPriority w:val="0"/>
    <w:rPr>
      <w:color w:val="000000"/>
      <w:sz w:val="12"/>
      <w:szCs w:val="12"/>
      <w:u w:val="none"/>
    </w:rPr>
  </w:style>
  <w:style w:type="paragraph" w:customStyle="1" w:styleId="8">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Lenovo</cp:lastModifiedBy>
  <cp:lastPrinted>2019-03-11T07:01:00Z</cp:lastPrinted>
  <dcterms:modified xsi:type="dcterms:W3CDTF">2021-11-09T07:16:46Z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A855BC8C290D431387F47BFA8A51C0E3</vt:lpwstr>
  </property>
</Properties>
</file>