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35"/>
        <w:gridCol w:w="2280"/>
        <w:gridCol w:w="1590"/>
        <w:gridCol w:w="2235"/>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9270"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bdr w:val="none" w:color="auto" w:sz="0" w:space="0"/>
                <w:lang w:val="en-US" w:eastAsia="zh-CN" w:bidi="ar"/>
              </w:rPr>
              <w:t>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133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填报单位：</w:t>
            </w:r>
          </w:p>
        </w:tc>
        <w:tc>
          <w:tcPr>
            <w:tcW w:w="3870" w:type="dxa"/>
            <w:gridSpan w:val="2"/>
            <w:tcBorders>
              <w:top w:val="nil"/>
              <w:left w:val="nil"/>
              <w:bottom w:val="nil"/>
              <w:right w:val="nil"/>
            </w:tcBorders>
            <w:shd w:val="clear"/>
            <w:vAlign w:val="center"/>
          </w:tcPr>
          <w:p>
            <w:pPr>
              <w:keepNext w:val="0"/>
              <w:keepLines w:val="0"/>
              <w:widowControl/>
              <w:suppressLineNumbers w:val="0"/>
              <w:jc w:val="left"/>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湖北省鄂州中等专业学校</w:t>
            </w:r>
          </w:p>
        </w:tc>
        <w:tc>
          <w:tcPr>
            <w:tcW w:w="2235" w:type="dxa"/>
            <w:tcBorders>
              <w:top w:val="nil"/>
              <w:left w:val="nil"/>
              <w:bottom w:val="nil"/>
              <w:right w:val="nil"/>
            </w:tcBorders>
            <w:shd w:val="clear"/>
            <w:vAlign w:val="center"/>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项目名称</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中等职业教育发展引导奖补资金</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功能科目</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[2050302]中等职业教育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项目类别</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信息化建设运行类</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项目属性</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起始时间</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结束时间</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教科文科</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项目执行单位</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湖北省鄂州中等专业学校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9"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项目概况</w:t>
            </w:r>
          </w:p>
        </w:tc>
        <w:tc>
          <w:tcPr>
            <w:tcW w:w="793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r>
              <w:rPr>
                <w:rStyle w:val="4"/>
                <w:bdr w:val="none" w:color="auto" w:sz="0" w:space="0"/>
                <w:lang w:val="en-US" w:eastAsia="zh-CN" w:bidi="ar"/>
              </w:rPr>
              <w:t>湖北省现代职业教育质量提升计划专项项目，旨在提升中专学校办学水平，根据学校规模给予的专项性常年性的项目资金。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9"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项目设立依据</w:t>
            </w:r>
          </w:p>
        </w:tc>
        <w:tc>
          <w:tcPr>
            <w:tcW w:w="793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湖北省教育厅关于做好现代职业教育质量提升计划中职项目建设管理办法的通知（鄂教规【2015】3号）。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9"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项目总体目标</w:t>
            </w:r>
          </w:p>
        </w:tc>
        <w:tc>
          <w:tcPr>
            <w:tcW w:w="793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r>
              <w:rPr>
                <w:rStyle w:val="4"/>
                <w:bdr w:val="none" w:color="auto" w:sz="0" w:space="0"/>
                <w:lang w:val="en-US" w:eastAsia="zh-CN" w:bidi="ar"/>
              </w:rPr>
              <w:t>根据省厅文件和2020年实际下达资金估算，我校2021年中职教育发展奖补资金为300万元左右，拟安排建设学校云机房、网络实训设备、天天乐学平台、1+X证书专用实训机房等项目，全面提高学校教育装备现代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9"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项目实施进度计划</w:t>
            </w:r>
          </w:p>
        </w:tc>
        <w:tc>
          <w:tcPr>
            <w:tcW w:w="793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r>
              <w:rPr>
                <w:rStyle w:val="4"/>
                <w:bdr w:val="none" w:color="auto" w:sz="0" w:space="0"/>
                <w:lang w:val="en-US" w:eastAsia="zh-CN" w:bidi="ar"/>
              </w:rPr>
              <w:t>根据专项资金下达情况，力争在2021年一年实施完成计划的项目。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项目风险和不确定性及其他需要说明的问题</w:t>
            </w:r>
          </w:p>
        </w:tc>
        <w:tc>
          <w:tcPr>
            <w:tcW w:w="793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r>
              <w:rPr>
                <w:rStyle w:val="4"/>
                <w:bdr w:val="none" w:color="auto" w:sz="0" w:space="0"/>
                <w:lang w:val="en-US" w:eastAsia="zh-CN" w:bidi="ar"/>
              </w:rPr>
              <w:t>专项资金的申报及审批通过，项目资金的下达是否及时。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项目总预算</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586.93</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项目当年预算</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项目资金来源</w:t>
            </w:r>
          </w:p>
        </w:tc>
        <w:tc>
          <w:tcPr>
            <w:tcW w:w="38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来源项目</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38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38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其中：一般公共预算财政拨款</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38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政府性基金预算财政拨款</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38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上级转移支付</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38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387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4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项目支出明细测算</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成本费用</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测算依据及说明</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购建天天乐学平台</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湖北省教育厅关于做好现代职业教育质量提升计划中职项目建设管理办法的通知（鄂教规【</w:t>
            </w:r>
            <w:r>
              <w:rPr>
                <w:rStyle w:val="5"/>
                <w:rFonts w:eastAsia="宋体"/>
                <w:bdr w:val="none" w:color="auto" w:sz="0" w:space="0"/>
                <w:lang w:val="en-US" w:eastAsia="zh-CN" w:bidi="ar"/>
              </w:rPr>
              <w:t>2015</w:t>
            </w:r>
            <w:r>
              <w:rPr>
                <w:rStyle w:val="6"/>
                <w:bdr w:val="none" w:color="auto" w:sz="0" w:space="0"/>
                <w:lang w:val="en-US" w:eastAsia="zh-CN" w:bidi="ar"/>
              </w:rPr>
              <w:t>】</w:t>
            </w:r>
            <w:r>
              <w:rPr>
                <w:rStyle w:val="5"/>
                <w:rFonts w:eastAsia="宋体"/>
                <w:bdr w:val="none" w:color="auto" w:sz="0" w:space="0"/>
                <w:lang w:val="en-US" w:eastAsia="zh-CN" w:bidi="ar"/>
              </w:rPr>
              <w:t>3</w:t>
            </w:r>
            <w:r>
              <w:rPr>
                <w:rStyle w:val="6"/>
                <w:bdr w:val="none" w:color="auto" w:sz="0" w:space="0"/>
                <w:lang w:val="en-US" w:eastAsia="zh-CN" w:bidi="ar"/>
              </w:rPr>
              <w:t>号）。</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购建网络实训设备一套、高性能电脑</w:t>
            </w:r>
            <w:r>
              <w:rPr>
                <w:rStyle w:val="5"/>
                <w:rFonts w:eastAsia="宋体"/>
                <w:bdr w:val="none" w:color="auto" w:sz="0" w:space="0"/>
                <w:lang w:val="en-US" w:eastAsia="zh-CN" w:bidi="ar"/>
              </w:rPr>
              <w:t>8</w:t>
            </w:r>
            <w:r>
              <w:rPr>
                <w:rStyle w:val="6"/>
                <w:bdr w:val="none" w:color="auto" w:sz="0" w:space="0"/>
                <w:lang w:val="en-US" w:eastAsia="zh-CN" w:bidi="ar"/>
              </w:rPr>
              <w:t>台</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湖北省教育厅关于做好现代职业教育质量提升计划中职项目建设管理办法的通知（鄂教规【</w:t>
            </w:r>
            <w:r>
              <w:rPr>
                <w:rStyle w:val="5"/>
                <w:rFonts w:eastAsia="宋体"/>
                <w:bdr w:val="none" w:color="auto" w:sz="0" w:space="0"/>
                <w:lang w:val="en-US" w:eastAsia="zh-CN" w:bidi="ar"/>
              </w:rPr>
              <w:t>2015</w:t>
            </w:r>
            <w:r>
              <w:rPr>
                <w:rStyle w:val="6"/>
                <w:bdr w:val="none" w:color="auto" w:sz="0" w:space="0"/>
                <w:lang w:val="en-US" w:eastAsia="zh-CN" w:bidi="ar"/>
              </w:rPr>
              <w:t>】</w:t>
            </w:r>
            <w:r>
              <w:rPr>
                <w:rStyle w:val="5"/>
                <w:rFonts w:eastAsia="宋体"/>
                <w:bdr w:val="none" w:color="auto" w:sz="0" w:space="0"/>
                <w:lang w:val="en-US" w:eastAsia="zh-CN" w:bidi="ar"/>
              </w:rPr>
              <w:t>3</w:t>
            </w:r>
            <w:r>
              <w:rPr>
                <w:rStyle w:val="6"/>
                <w:bdr w:val="none" w:color="auto" w:sz="0" w:space="0"/>
                <w:lang w:val="en-US" w:eastAsia="zh-CN" w:bidi="ar"/>
              </w:rPr>
              <w:t>号）。</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w:t>
            </w:r>
            <w:r>
              <w:rPr>
                <w:rStyle w:val="5"/>
                <w:rFonts w:eastAsia="宋体"/>
                <w:bdr w:val="none" w:color="auto" w:sz="0" w:space="0"/>
                <w:lang w:val="en-US" w:eastAsia="zh-CN" w:bidi="ar"/>
              </w:rPr>
              <w:t>1+X</w:t>
            </w:r>
            <w:r>
              <w:rPr>
                <w:rStyle w:val="6"/>
                <w:bdr w:val="none" w:color="auto" w:sz="0" w:space="0"/>
                <w:lang w:val="en-US" w:eastAsia="zh-CN" w:bidi="ar"/>
              </w:rPr>
              <w:t>证书专用实训机房网络设备</w:t>
            </w:r>
            <w:r>
              <w:rPr>
                <w:rStyle w:val="5"/>
                <w:rFonts w:eastAsia="宋体"/>
                <w:bdr w:val="none" w:color="auto" w:sz="0" w:space="0"/>
                <w:lang w:val="en-US" w:eastAsia="zh-CN" w:bidi="ar"/>
              </w:rPr>
              <w:t>10</w:t>
            </w:r>
            <w:r>
              <w:rPr>
                <w:rStyle w:val="6"/>
                <w:bdr w:val="none" w:color="auto" w:sz="0" w:space="0"/>
                <w:lang w:val="en-US" w:eastAsia="zh-CN" w:bidi="ar"/>
              </w:rPr>
              <w:t>套、高性能电脑</w:t>
            </w:r>
            <w:r>
              <w:rPr>
                <w:rStyle w:val="5"/>
                <w:rFonts w:eastAsia="宋体"/>
                <w:bdr w:val="none" w:color="auto" w:sz="0" w:space="0"/>
                <w:lang w:val="en-US" w:eastAsia="zh-CN" w:bidi="ar"/>
              </w:rPr>
              <w:t>20</w:t>
            </w:r>
            <w:r>
              <w:rPr>
                <w:rStyle w:val="6"/>
                <w:bdr w:val="none" w:color="auto" w:sz="0" w:space="0"/>
                <w:lang w:val="en-US" w:eastAsia="zh-CN" w:bidi="ar"/>
              </w:rPr>
              <w:t>台</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170</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湖北省教育厅关于做好现代职业教育质量提升计划中职项目建设管理办法的通知（鄂教规【</w:t>
            </w:r>
            <w:r>
              <w:rPr>
                <w:rStyle w:val="5"/>
                <w:rFonts w:eastAsia="宋体"/>
                <w:bdr w:val="none" w:color="auto" w:sz="0" w:space="0"/>
                <w:lang w:val="en-US" w:eastAsia="zh-CN" w:bidi="ar"/>
              </w:rPr>
              <w:t>2015</w:t>
            </w:r>
            <w:r>
              <w:rPr>
                <w:rStyle w:val="6"/>
                <w:bdr w:val="none" w:color="auto" w:sz="0" w:space="0"/>
                <w:lang w:val="en-US" w:eastAsia="zh-CN" w:bidi="ar"/>
              </w:rPr>
              <w:t>】</w:t>
            </w:r>
            <w:r>
              <w:rPr>
                <w:rStyle w:val="5"/>
                <w:rFonts w:eastAsia="宋体"/>
                <w:bdr w:val="none" w:color="auto" w:sz="0" w:space="0"/>
                <w:lang w:val="en-US" w:eastAsia="zh-CN" w:bidi="ar"/>
              </w:rPr>
              <w:t>3</w:t>
            </w:r>
            <w:r>
              <w:rPr>
                <w:rStyle w:val="6"/>
                <w:bdr w:val="none" w:color="auto" w:sz="0" w:space="0"/>
                <w:lang w:val="en-US" w:eastAsia="zh-CN" w:bidi="ar"/>
              </w:rPr>
              <w:t>号）。</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建设云机房</w:t>
            </w:r>
            <w:r>
              <w:rPr>
                <w:rStyle w:val="5"/>
                <w:rFonts w:eastAsia="宋体"/>
                <w:bdr w:val="none" w:color="auto" w:sz="0" w:space="0"/>
                <w:lang w:val="en-US" w:eastAsia="zh-CN" w:bidi="ar"/>
              </w:rPr>
              <w:t>3</w:t>
            </w:r>
            <w:r>
              <w:rPr>
                <w:rStyle w:val="6"/>
                <w:bdr w:val="none" w:color="auto" w:sz="0" w:space="0"/>
                <w:lang w:val="en-US" w:eastAsia="zh-CN" w:bidi="ar"/>
              </w:rPr>
              <w:t>个</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90</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湖北省教育厅关于做好现代职业教育质量提升计划中职项目建设管理办法的通知（鄂教规【</w:t>
            </w:r>
            <w:r>
              <w:rPr>
                <w:rStyle w:val="5"/>
                <w:rFonts w:eastAsia="宋体"/>
                <w:bdr w:val="none" w:color="auto" w:sz="0" w:space="0"/>
                <w:lang w:val="en-US" w:eastAsia="zh-CN" w:bidi="ar"/>
              </w:rPr>
              <w:t>2015</w:t>
            </w:r>
            <w:r>
              <w:rPr>
                <w:rStyle w:val="6"/>
                <w:bdr w:val="none" w:color="auto" w:sz="0" w:space="0"/>
                <w:lang w:val="en-US" w:eastAsia="zh-CN" w:bidi="ar"/>
              </w:rPr>
              <w:t>】</w:t>
            </w:r>
            <w:r>
              <w:rPr>
                <w:rStyle w:val="5"/>
                <w:rFonts w:eastAsia="宋体"/>
                <w:bdr w:val="none" w:color="auto" w:sz="0" w:space="0"/>
                <w:lang w:val="en-US" w:eastAsia="zh-CN" w:bidi="ar"/>
              </w:rPr>
              <w:t>3</w:t>
            </w:r>
            <w:r>
              <w:rPr>
                <w:rStyle w:val="6"/>
                <w:bdr w:val="none" w:color="auto" w:sz="0" w:space="0"/>
                <w:lang w:val="en-US" w:eastAsia="zh-CN" w:bidi="ar"/>
              </w:rPr>
              <w:t>号）。</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335" w:type="dxa"/>
            <w:tcBorders>
              <w:top w:val="single" w:color="000000" w:sz="4" w:space="0"/>
              <w:left w:val="single" w:color="000000" w:sz="4" w:space="0"/>
              <w:bottom w:val="nil"/>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结转资金</w:t>
            </w:r>
          </w:p>
        </w:tc>
        <w:tc>
          <w:tcPr>
            <w:tcW w:w="15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286.93</w:t>
            </w:r>
          </w:p>
        </w:tc>
        <w:tc>
          <w:tcPr>
            <w:tcW w:w="2235" w:type="dxa"/>
            <w:tcBorders>
              <w:top w:val="single" w:color="000000" w:sz="4" w:space="0"/>
              <w:left w:val="single" w:color="000000" w:sz="4" w:space="0"/>
              <w:bottom w:val="nil"/>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1830" w:type="dxa"/>
            <w:tcBorders>
              <w:top w:val="single" w:color="000000" w:sz="4" w:space="0"/>
              <w:left w:val="single" w:color="000000" w:sz="4" w:space="0"/>
              <w:bottom w:val="nil"/>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335" w:type="dxa"/>
            <w:tcBorders>
              <w:top w:val="single" w:color="000000" w:sz="4" w:space="0"/>
              <w:left w:val="nil"/>
              <w:bottom w:val="single" w:color="000000" w:sz="4" w:space="0"/>
              <w:right w:val="nil"/>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nil"/>
              <w:bottom w:val="single" w:color="000000" w:sz="4" w:space="0"/>
              <w:right w:val="nil"/>
            </w:tcBorders>
            <w:shd w:val="clear"/>
            <w:vAlign w:val="center"/>
          </w:tcPr>
          <w:p>
            <w:pPr>
              <w:jc w:val="both"/>
              <w:rPr>
                <w:rFonts w:hint="eastAsia" w:ascii="宋体" w:hAnsi="宋体" w:eastAsia="宋体" w:cs="宋体"/>
                <w:i w:val="0"/>
                <w:iCs w:val="0"/>
                <w:color w:val="000000"/>
                <w:sz w:val="20"/>
                <w:szCs w:val="20"/>
                <w:u w:val="none"/>
              </w:rPr>
            </w:pPr>
          </w:p>
        </w:tc>
        <w:tc>
          <w:tcPr>
            <w:tcW w:w="1590" w:type="dxa"/>
            <w:tcBorders>
              <w:top w:val="single" w:color="000000" w:sz="4" w:space="0"/>
              <w:left w:val="nil"/>
              <w:bottom w:val="single" w:color="000000" w:sz="4" w:space="0"/>
              <w:right w:val="nil"/>
            </w:tcBorders>
            <w:shd w:val="clear"/>
            <w:vAlign w:val="center"/>
          </w:tcPr>
          <w:p>
            <w:pPr>
              <w:jc w:val="center"/>
              <w:rPr>
                <w:rFonts w:hint="default" w:ascii="Calibri" w:hAnsi="Calibri" w:eastAsia="宋体" w:cs="Calibri"/>
                <w:i w:val="0"/>
                <w:iCs w:val="0"/>
                <w:color w:val="000000"/>
                <w:sz w:val="20"/>
                <w:szCs w:val="20"/>
                <w:u w:val="none"/>
              </w:rPr>
            </w:pPr>
          </w:p>
        </w:tc>
        <w:tc>
          <w:tcPr>
            <w:tcW w:w="2235" w:type="dxa"/>
            <w:tcBorders>
              <w:top w:val="single" w:color="000000" w:sz="4" w:space="0"/>
              <w:left w:val="nil"/>
              <w:bottom w:val="single" w:color="000000" w:sz="4" w:space="0"/>
              <w:right w:val="nil"/>
            </w:tcBorders>
            <w:shd w:val="clear"/>
            <w:vAlign w:val="center"/>
          </w:tcPr>
          <w:p>
            <w:pPr>
              <w:jc w:val="both"/>
              <w:rPr>
                <w:rFonts w:hint="default" w:ascii="Calibri" w:hAnsi="Calibri" w:eastAsia="宋体" w:cs="Calibri"/>
                <w:i w:val="0"/>
                <w:iCs w:val="0"/>
                <w:color w:val="000000"/>
                <w:sz w:val="20"/>
                <w:szCs w:val="20"/>
                <w:u w:val="none"/>
              </w:rPr>
            </w:pPr>
          </w:p>
        </w:tc>
        <w:tc>
          <w:tcPr>
            <w:tcW w:w="1830" w:type="dxa"/>
            <w:tcBorders>
              <w:top w:val="single" w:color="000000" w:sz="4" w:space="0"/>
              <w:left w:val="nil"/>
              <w:bottom w:val="single" w:color="000000" w:sz="4" w:space="0"/>
              <w:right w:val="nil"/>
            </w:tcBorders>
            <w:shd w:val="clear"/>
            <w:vAlign w:val="center"/>
          </w:tcPr>
          <w:p>
            <w:pPr>
              <w:jc w:val="both"/>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5" w:hRule="atLeast"/>
        </w:trPr>
        <w:tc>
          <w:tcPr>
            <w:tcW w:w="133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项目绩效目标</w:t>
            </w:r>
          </w:p>
        </w:tc>
        <w:tc>
          <w:tcPr>
            <w:tcW w:w="7935" w:type="dxa"/>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r>
              <w:rPr>
                <w:rStyle w:val="4"/>
                <w:bdr w:val="none" w:color="auto" w:sz="0" w:space="0"/>
                <w:lang w:val="en-US" w:eastAsia="zh-CN" w:bidi="ar"/>
              </w:rPr>
              <w:t>实施学校云机房、网络实训设备、天天乐学平台、1+X证书专用实训机房项目后，为学校营造高标准的、安全等级高的教育教学育人环境，使学生都能掌握一技之长，为国家的发展做贡献。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35" w:type="dxa"/>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w:t>
            </w:r>
          </w:p>
        </w:tc>
        <w:tc>
          <w:tcPr>
            <w:tcW w:w="228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59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83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年度绩效指标</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绩效标准</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购建天天乐学平台</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计划投入</w:t>
            </w:r>
            <w:r>
              <w:rPr>
                <w:rStyle w:val="5"/>
                <w:rFonts w:eastAsia="宋体"/>
                <w:bdr w:val="none" w:color="auto" w:sz="0" w:space="0"/>
                <w:lang w:val="en-US" w:eastAsia="zh-CN" w:bidi="ar"/>
              </w:rPr>
              <w:t>20</w:t>
            </w:r>
            <w:r>
              <w:rPr>
                <w:rStyle w:val="6"/>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2"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购建网络实训设备一套、高性能电脑</w:t>
            </w:r>
            <w:r>
              <w:rPr>
                <w:rStyle w:val="5"/>
                <w:rFonts w:eastAsia="宋体"/>
                <w:bdr w:val="none" w:color="auto" w:sz="0" w:space="0"/>
                <w:lang w:val="en-US" w:eastAsia="zh-CN" w:bidi="ar"/>
              </w:rPr>
              <w:t>8</w:t>
            </w:r>
            <w:r>
              <w:rPr>
                <w:rStyle w:val="6"/>
                <w:bdr w:val="none" w:color="auto" w:sz="0" w:space="0"/>
                <w:lang w:val="en-US" w:eastAsia="zh-CN" w:bidi="ar"/>
              </w:rPr>
              <w:t>台</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计划投入资金</w:t>
            </w:r>
            <w:r>
              <w:rPr>
                <w:rStyle w:val="5"/>
                <w:rFonts w:eastAsia="宋体"/>
                <w:bdr w:val="none" w:color="auto" w:sz="0" w:space="0"/>
                <w:lang w:val="en-US" w:eastAsia="zh-CN" w:bidi="ar"/>
              </w:rPr>
              <w:t>20</w:t>
            </w:r>
            <w:r>
              <w:rPr>
                <w:rStyle w:val="6"/>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2"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w:t>
            </w:r>
            <w:r>
              <w:rPr>
                <w:rStyle w:val="5"/>
                <w:rFonts w:eastAsia="宋体"/>
                <w:bdr w:val="none" w:color="auto" w:sz="0" w:space="0"/>
                <w:lang w:val="en-US" w:eastAsia="zh-CN" w:bidi="ar"/>
              </w:rPr>
              <w:t>1+X</w:t>
            </w:r>
            <w:r>
              <w:rPr>
                <w:rStyle w:val="6"/>
                <w:bdr w:val="none" w:color="auto" w:sz="0" w:space="0"/>
                <w:lang w:val="en-US" w:eastAsia="zh-CN" w:bidi="ar"/>
              </w:rPr>
              <w:t>证书专用实训机房网络设备</w:t>
            </w:r>
            <w:r>
              <w:rPr>
                <w:rStyle w:val="5"/>
                <w:rFonts w:eastAsia="宋体"/>
                <w:bdr w:val="none" w:color="auto" w:sz="0" w:space="0"/>
                <w:lang w:val="en-US" w:eastAsia="zh-CN" w:bidi="ar"/>
              </w:rPr>
              <w:t>10</w:t>
            </w:r>
            <w:r>
              <w:rPr>
                <w:rStyle w:val="6"/>
                <w:bdr w:val="none" w:color="auto" w:sz="0" w:space="0"/>
                <w:lang w:val="en-US" w:eastAsia="zh-CN" w:bidi="ar"/>
              </w:rPr>
              <w:t>套、高性能电脑</w:t>
            </w:r>
            <w:r>
              <w:rPr>
                <w:rStyle w:val="5"/>
                <w:rFonts w:eastAsia="宋体"/>
                <w:bdr w:val="none" w:color="auto" w:sz="0" w:space="0"/>
                <w:lang w:val="en-US" w:eastAsia="zh-CN" w:bidi="ar"/>
              </w:rPr>
              <w:t>20</w:t>
            </w:r>
            <w:r>
              <w:rPr>
                <w:rStyle w:val="6"/>
                <w:bdr w:val="none" w:color="auto" w:sz="0" w:space="0"/>
                <w:lang w:val="en-US" w:eastAsia="zh-CN" w:bidi="ar"/>
              </w:rPr>
              <w:t>台</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计划投入</w:t>
            </w:r>
            <w:r>
              <w:rPr>
                <w:rStyle w:val="5"/>
                <w:rFonts w:eastAsia="宋体"/>
                <w:bdr w:val="none" w:color="auto" w:sz="0" w:space="0"/>
                <w:lang w:val="en-US" w:eastAsia="zh-CN" w:bidi="ar"/>
              </w:rPr>
              <w:t>170</w:t>
            </w:r>
            <w:r>
              <w:rPr>
                <w:rStyle w:val="6"/>
                <w:bdr w:val="none" w:color="auto" w:sz="0" w:space="0"/>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建设云机房</w:t>
            </w:r>
            <w:r>
              <w:rPr>
                <w:rStyle w:val="5"/>
                <w:rFonts w:eastAsia="宋体"/>
                <w:bdr w:val="none" w:color="auto" w:sz="0" w:space="0"/>
                <w:lang w:val="en-US" w:eastAsia="zh-CN" w:bidi="ar"/>
              </w:rPr>
              <w:t>3</w:t>
            </w:r>
            <w:r>
              <w:rPr>
                <w:rStyle w:val="6"/>
                <w:bdr w:val="none" w:color="auto" w:sz="0" w:space="0"/>
                <w:lang w:val="en-US" w:eastAsia="zh-CN" w:bidi="ar"/>
              </w:rPr>
              <w:t>个</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计划资金投入</w:t>
            </w:r>
            <w:r>
              <w:rPr>
                <w:rStyle w:val="5"/>
                <w:rFonts w:eastAsia="宋体"/>
                <w:bdr w:val="none" w:color="auto" w:sz="0" w:space="0"/>
                <w:lang w:val="en-US" w:eastAsia="zh-CN" w:bidi="ar"/>
              </w:rPr>
              <w:t>90</w:t>
            </w:r>
            <w:r>
              <w:rPr>
                <w:rStyle w:val="6"/>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购建天天乐学平台</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计划投入</w:t>
            </w:r>
            <w:r>
              <w:rPr>
                <w:rStyle w:val="5"/>
                <w:rFonts w:eastAsia="宋体"/>
                <w:bdr w:val="none" w:color="auto" w:sz="0" w:space="0"/>
                <w:lang w:val="en-US" w:eastAsia="zh-CN" w:bidi="ar"/>
              </w:rPr>
              <w:t>20</w:t>
            </w:r>
            <w:r>
              <w:rPr>
                <w:rStyle w:val="6"/>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2"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购建网络实训设备一套、高性能电脑</w:t>
            </w:r>
            <w:r>
              <w:rPr>
                <w:rStyle w:val="5"/>
                <w:rFonts w:eastAsia="宋体"/>
                <w:bdr w:val="none" w:color="auto" w:sz="0" w:space="0"/>
                <w:lang w:val="en-US" w:eastAsia="zh-CN" w:bidi="ar"/>
              </w:rPr>
              <w:t>8</w:t>
            </w:r>
            <w:r>
              <w:rPr>
                <w:rStyle w:val="6"/>
                <w:bdr w:val="none" w:color="auto" w:sz="0" w:space="0"/>
                <w:lang w:val="en-US" w:eastAsia="zh-CN" w:bidi="ar"/>
              </w:rPr>
              <w:t>台</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计划投入资金</w:t>
            </w:r>
            <w:r>
              <w:rPr>
                <w:rStyle w:val="5"/>
                <w:rFonts w:eastAsia="宋体"/>
                <w:bdr w:val="none" w:color="auto" w:sz="0" w:space="0"/>
                <w:lang w:val="en-US" w:eastAsia="zh-CN" w:bidi="ar"/>
              </w:rPr>
              <w:t>20</w:t>
            </w:r>
            <w:r>
              <w:rPr>
                <w:rStyle w:val="6"/>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7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w:t>
            </w:r>
            <w:r>
              <w:rPr>
                <w:rStyle w:val="5"/>
                <w:rFonts w:eastAsia="宋体"/>
                <w:bdr w:val="none" w:color="auto" w:sz="0" w:space="0"/>
                <w:lang w:val="en-US" w:eastAsia="zh-CN" w:bidi="ar"/>
              </w:rPr>
              <w:t>1+X</w:t>
            </w:r>
            <w:r>
              <w:rPr>
                <w:rStyle w:val="6"/>
                <w:bdr w:val="none" w:color="auto" w:sz="0" w:space="0"/>
                <w:lang w:val="en-US" w:eastAsia="zh-CN" w:bidi="ar"/>
              </w:rPr>
              <w:t>证书专用实训机房网络设备</w:t>
            </w:r>
            <w:r>
              <w:rPr>
                <w:rStyle w:val="5"/>
                <w:rFonts w:eastAsia="宋体"/>
                <w:bdr w:val="none" w:color="auto" w:sz="0" w:space="0"/>
                <w:lang w:val="en-US" w:eastAsia="zh-CN" w:bidi="ar"/>
              </w:rPr>
              <w:t>10</w:t>
            </w:r>
            <w:r>
              <w:rPr>
                <w:rStyle w:val="6"/>
                <w:bdr w:val="none" w:color="auto" w:sz="0" w:space="0"/>
                <w:lang w:val="en-US" w:eastAsia="zh-CN" w:bidi="ar"/>
              </w:rPr>
              <w:t>套、高性能电脑</w:t>
            </w:r>
            <w:r>
              <w:rPr>
                <w:rStyle w:val="5"/>
                <w:rFonts w:eastAsia="宋体"/>
                <w:bdr w:val="none" w:color="auto" w:sz="0" w:space="0"/>
                <w:lang w:val="en-US" w:eastAsia="zh-CN" w:bidi="ar"/>
              </w:rPr>
              <w:t>20</w:t>
            </w:r>
            <w:r>
              <w:rPr>
                <w:rStyle w:val="6"/>
                <w:bdr w:val="none" w:color="auto" w:sz="0" w:space="0"/>
                <w:lang w:val="en-US" w:eastAsia="zh-CN" w:bidi="ar"/>
              </w:rPr>
              <w:t>台</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计划投入</w:t>
            </w:r>
            <w:r>
              <w:rPr>
                <w:rStyle w:val="5"/>
                <w:rFonts w:eastAsia="宋体"/>
                <w:bdr w:val="none" w:color="auto" w:sz="0" w:space="0"/>
                <w:lang w:val="en-US" w:eastAsia="zh-CN" w:bidi="ar"/>
              </w:rPr>
              <w:t>170</w:t>
            </w:r>
            <w:r>
              <w:rPr>
                <w:rStyle w:val="6"/>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建设云机房</w:t>
            </w:r>
            <w:r>
              <w:rPr>
                <w:rStyle w:val="5"/>
                <w:rFonts w:eastAsia="宋体"/>
                <w:bdr w:val="none" w:color="auto" w:sz="0" w:space="0"/>
                <w:lang w:val="en-US" w:eastAsia="zh-CN" w:bidi="ar"/>
              </w:rPr>
              <w:t>3</w:t>
            </w:r>
            <w:r>
              <w:rPr>
                <w:rStyle w:val="6"/>
                <w:bdr w:val="none" w:color="auto" w:sz="0" w:space="0"/>
                <w:lang w:val="en-US" w:eastAsia="zh-CN" w:bidi="ar"/>
              </w:rPr>
              <w:t>个</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计划资金投入</w:t>
            </w:r>
            <w:r>
              <w:rPr>
                <w:rStyle w:val="5"/>
                <w:rFonts w:eastAsia="宋体"/>
                <w:bdr w:val="none" w:color="auto" w:sz="0" w:space="0"/>
                <w:lang w:val="en-US" w:eastAsia="zh-CN" w:bidi="ar"/>
              </w:rPr>
              <w:t>90</w:t>
            </w:r>
            <w:r>
              <w:rPr>
                <w:rStyle w:val="6"/>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购建天天乐学平台</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满足计算机、学前教育、机械、会计、汽修专业的金恩高考训练需求，实现与全省中职学校同步教学。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65"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购建网络实训设备一套、高性能电脑</w:t>
            </w:r>
            <w:r>
              <w:rPr>
                <w:rStyle w:val="5"/>
                <w:rFonts w:eastAsia="宋体"/>
                <w:bdr w:val="none" w:color="auto" w:sz="0" w:space="0"/>
                <w:lang w:val="en-US" w:eastAsia="zh-CN" w:bidi="ar"/>
              </w:rPr>
              <w:t>8</w:t>
            </w:r>
            <w:r>
              <w:rPr>
                <w:rStyle w:val="6"/>
                <w:bdr w:val="none" w:color="auto" w:sz="0" w:space="0"/>
                <w:lang w:val="en-US" w:eastAsia="zh-CN" w:bidi="ar"/>
              </w:rPr>
              <w:t>台</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加强学生实训水平能力训练，促进学校信息教育设施设备现代化，提高学校整体办学质量。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w:t>
            </w:r>
            <w:r>
              <w:rPr>
                <w:rStyle w:val="5"/>
                <w:rFonts w:eastAsia="宋体"/>
                <w:bdr w:val="none" w:color="auto" w:sz="0" w:space="0"/>
                <w:lang w:val="en-US" w:eastAsia="zh-CN" w:bidi="ar"/>
              </w:rPr>
              <w:t>1+X</w:t>
            </w:r>
            <w:r>
              <w:rPr>
                <w:rStyle w:val="6"/>
                <w:bdr w:val="none" w:color="auto" w:sz="0" w:space="0"/>
                <w:lang w:val="en-US" w:eastAsia="zh-CN" w:bidi="ar"/>
              </w:rPr>
              <w:t>证书专用实训机房网络设备</w:t>
            </w:r>
            <w:r>
              <w:rPr>
                <w:rStyle w:val="5"/>
                <w:rFonts w:eastAsia="宋体"/>
                <w:bdr w:val="none" w:color="auto" w:sz="0" w:space="0"/>
                <w:lang w:val="en-US" w:eastAsia="zh-CN" w:bidi="ar"/>
              </w:rPr>
              <w:t>10</w:t>
            </w:r>
            <w:r>
              <w:rPr>
                <w:rStyle w:val="6"/>
                <w:bdr w:val="none" w:color="auto" w:sz="0" w:space="0"/>
                <w:lang w:val="en-US" w:eastAsia="zh-CN" w:bidi="ar"/>
              </w:rPr>
              <w:t>套、高性能电脑</w:t>
            </w:r>
            <w:r>
              <w:rPr>
                <w:rStyle w:val="5"/>
                <w:rFonts w:eastAsia="宋体"/>
                <w:bdr w:val="none" w:color="auto" w:sz="0" w:space="0"/>
                <w:lang w:val="en-US" w:eastAsia="zh-CN" w:bidi="ar"/>
              </w:rPr>
              <w:t>20</w:t>
            </w:r>
            <w:r>
              <w:rPr>
                <w:rStyle w:val="6"/>
                <w:bdr w:val="none" w:color="auto" w:sz="0" w:space="0"/>
                <w:lang w:val="en-US" w:eastAsia="zh-CN" w:bidi="ar"/>
              </w:rPr>
              <w:t>台</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满足</w:t>
            </w:r>
            <w:r>
              <w:rPr>
                <w:rStyle w:val="5"/>
                <w:rFonts w:eastAsia="宋体"/>
                <w:bdr w:val="none" w:color="auto" w:sz="0" w:space="0"/>
                <w:lang w:val="en-US" w:eastAsia="zh-CN" w:bidi="ar"/>
              </w:rPr>
              <w:t>1+x</w:t>
            </w:r>
            <w:r>
              <w:rPr>
                <w:rStyle w:val="6"/>
                <w:bdr w:val="none" w:color="auto" w:sz="0" w:space="0"/>
                <w:lang w:val="en-US" w:eastAsia="zh-CN" w:bidi="ar"/>
              </w:rPr>
              <w:t>证书学生培训、辅导，促进学校教学设施现代化。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Calibri" w:hAnsi="Calibri" w:eastAsia="宋体" w:cs="Calibri"/>
                <w:i w:val="0"/>
                <w:iCs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建设云机房</w:t>
            </w:r>
            <w:r>
              <w:rPr>
                <w:rStyle w:val="5"/>
                <w:rFonts w:eastAsia="宋体"/>
                <w:bdr w:val="none" w:color="auto" w:sz="0" w:space="0"/>
                <w:lang w:val="en-US" w:eastAsia="zh-CN" w:bidi="ar"/>
              </w:rPr>
              <w:t>3</w:t>
            </w:r>
            <w:r>
              <w:rPr>
                <w:rStyle w:val="6"/>
                <w:bdr w:val="none" w:color="auto" w:sz="0" w:space="0"/>
                <w:lang w:val="en-US" w:eastAsia="zh-CN" w:bidi="ar"/>
              </w:rPr>
              <w:t>个</w:t>
            </w:r>
          </w:p>
        </w:tc>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加强学生实训水平能力训练，促进学校信息教育设施设备现代化。</w:t>
            </w:r>
          </w:p>
        </w:tc>
      </w:tr>
    </w:tbl>
    <w:p/>
    <w:p/>
    <w:p>
      <w:r>
        <w:br w:type="page"/>
      </w:r>
    </w:p>
    <w:tbl>
      <w:tblPr>
        <w:tblStyle w:val="2"/>
        <w:tblW w:w="8880" w:type="dxa"/>
        <w:jc w:val="center"/>
        <w:tblLayout w:type="autofit"/>
        <w:tblCellMar>
          <w:top w:w="0" w:type="dxa"/>
          <w:left w:w="108" w:type="dxa"/>
          <w:bottom w:w="0" w:type="dxa"/>
          <w:right w:w="108" w:type="dxa"/>
        </w:tblCellMar>
      </w:tblPr>
      <w:tblGrid>
        <w:gridCol w:w="1760"/>
        <w:gridCol w:w="2680"/>
        <w:gridCol w:w="1760"/>
        <w:gridCol w:w="1340"/>
        <w:gridCol w:w="1340"/>
      </w:tblGrid>
      <w:tr>
        <w:tblPrEx>
          <w:tblCellMar>
            <w:top w:w="0" w:type="dxa"/>
            <w:left w:w="108" w:type="dxa"/>
            <w:bottom w:w="0" w:type="dxa"/>
            <w:right w:w="108" w:type="dxa"/>
          </w:tblCellMar>
        </w:tblPrEx>
        <w:trPr>
          <w:trHeight w:val="1118" w:hRule="atLeast"/>
          <w:jc w:val="center"/>
        </w:trPr>
        <w:tc>
          <w:tcPr>
            <w:tcW w:w="8880" w:type="dxa"/>
            <w:gridSpan w:val="5"/>
            <w:tcBorders>
              <w:top w:val="nil"/>
              <w:left w:val="nil"/>
              <w:bottom w:val="nil"/>
              <w:right w:val="nil"/>
            </w:tcBorders>
            <w:noWrap/>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trHeight w:val="383" w:hRule="atLeast"/>
          <w:jc w:val="center"/>
        </w:trPr>
        <w:tc>
          <w:tcPr>
            <w:tcW w:w="1760" w:type="dxa"/>
            <w:tcBorders>
              <w:top w:val="nil"/>
              <w:left w:val="nil"/>
              <w:bottom w:val="nil"/>
              <w:right w:val="nil"/>
            </w:tcBorders>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440" w:type="dxa"/>
            <w:gridSpan w:val="2"/>
            <w:tcBorders>
              <w:top w:val="nil"/>
              <w:left w:val="nil"/>
              <w:bottom w:val="nil"/>
              <w:right w:val="nil"/>
            </w:tcBorders>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fldData xml:space="preserve">MABDAEMAQwBCADQANAA5AEEARQBDAEEANAA1AEUAOQA5ADUAQwBBADIARQBCADIAMwBDADIANAAy
AEEANgAwAA==
</w:fldData>
              </w:fldChar>
            </w:r>
            <w:r>
              <w:rPr>
                <w:rFonts w:hint="eastAsia" w:ascii="宋体" w:hAnsi="宋体" w:cs="Arial"/>
                <w:color w:val="000000"/>
                <w:kern w:val="0"/>
                <w:szCs w:val="21"/>
                <w:shd w:val="clear" w:color="auto" w:fill="FFFFFF"/>
              </w:rPr>
              <w:instrText xml:space="preserve">Addin 单位名称</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鄂州市科学技术协会本级</w:t>
            </w:r>
            <w:r>
              <w:rPr>
                <w:rFonts w:ascii="宋体" w:hAnsi="宋体" w:cs="Arial"/>
                <w:color w:val="000000"/>
                <w:kern w:val="0"/>
                <w:szCs w:val="21"/>
                <w:shd w:val="clear" w:color="auto" w:fill="FFFFFF"/>
              </w:rPr>
              <w:fldChar w:fldCharType="end"/>
            </w:r>
          </w:p>
        </w:tc>
        <w:tc>
          <w:tcPr>
            <w:tcW w:w="1340" w:type="dxa"/>
            <w:tcBorders>
              <w:top w:val="nil"/>
              <w:left w:val="nil"/>
              <w:bottom w:val="nil"/>
              <w:right w:val="nil"/>
            </w:tcBorders>
            <w:noWrap w:val="0"/>
            <w:vAlign w:val="center"/>
          </w:tcPr>
          <w:p>
            <w:pPr>
              <w:widowControl/>
              <w:jc w:val="left"/>
              <w:rPr>
                <w:rFonts w:ascii="宋体" w:hAnsi="宋体" w:cs="Arial"/>
                <w:kern w:val="0"/>
                <w:szCs w:val="21"/>
              </w:rPr>
            </w:pPr>
          </w:p>
        </w:tc>
        <w:tc>
          <w:tcPr>
            <w:tcW w:w="1340" w:type="dxa"/>
            <w:tcBorders>
              <w:top w:val="nil"/>
              <w:left w:val="nil"/>
              <w:bottom w:val="nil"/>
              <w:right w:val="nil"/>
            </w:tcBorders>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trHeight w:val="503"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RABEAEIAMwBGADEAOAAwADkAOAAzADEANAA2ADQARQBBADUAMwBGAEYAMgA0ADEANAAzADUAQgAx
ADMAMgA4AA==
</w:fldData>
              </w:fldChar>
            </w:r>
            <w:r>
              <w:rPr>
                <w:rFonts w:ascii="宋体" w:hAnsi="宋体" w:cs="Arial"/>
                <w:kern w:val="0"/>
                <w:szCs w:val="21"/>
                <w:shd w:val="clear" w:color="auto" w:fill="FFFFFF"/>
              </w:rPr>
              <w:instrText xml:space="preserve">Addin 项目名称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科普经费</w:t>
            </w:r>
            <w:r>
              <w:rPr>
                <w:rFonts w:ascii="宋体" w:hAnsi="宋体" w:cs="Arial"/>
                <w:kern w:val="0"/>
                <w:szCs w:val="21"/>
                <w:shd w:val="clear" w:color="auto" w:fill="FFFFFF"/>
              </w:rPr>
              <w:fldChar w:fldCharType="end"/>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MgBBADkAMgBFADEAQgA1ADcAQgBGAEEANABBADMANgA4ADYANAA0AEYARgA4ADAAMQAwADYAMQBE
AEEANgA0AA==
</w:fldData>
              </w:fldChar>
            </w:r>
            <w:r>
              <w:rPr>
                <w:rFonts w:ascii="宋体" w:hAnsi="宋体" w:cs="Arial"/>
                <w:kern w:val="0"/>
                <w:szCs w:val="21"/>
                <w:shd w:val="clear" w:color="auto" w:fill="FFFFFF"/>
              </w:rPr>
              <w:instrText xml:space="preserve">Addin 功能编码名称</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[2060702]科普活动</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NwAxADAAMQBCAEYANgBGADQAQQAyADkANAAzADIANgA4AEYANQA1AEEAMAAwADEAOQA3AEUAMgAy
ADIAQgAxAA==
</w:fldData>
              </w:fldChar>
            </w:r>
            <w:r>
              <w:rPr>
                <w:rFonts w:ascii="宋体" w:hAnsi="宋体" w:cs="Arial"/>
                <w:kern w:val="0"/>
                <w:szCs w:val="21"/>
                <w:shd w:val="clear" w:color="auto" w:fill="FFFFFF"/>
              </w:rPr>
              <w:instrText xml:space="preserve">Addin 支出项目类别名称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运行维护类</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MwAyADAANAA4ADgARABCADYARQA0AEUANABEAEIAQwA4ADAAQwAyADQAMwBBADUAMwBFADIAMQA2
ADAAMAA0AA==
</w:fldData>
              </w:fldChar>
            </w:r>
            <w:r>
              <w:rPr>
                <w:rFonts w:ascii="宋体" w:hAnsi="宋体" w:cs="Arial"/>
                <w:kern w:val="0"/>
                <w:szCs w:val="21"/>
                <w:shd w:val="clear" w:color="auto" w:fill="FFFFFF"/>
              </w:rPr>
              <w:instrText xml:space="preserve">Addin 项目属性</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常年性项目</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NwA4ADkAQgAwADEAMgAwADEAOQA3ADgANAA1ADkANQBCAEUAQwA4AEQANgAyADQAQQA5ADAANAA4
AEIANAAwAA==
</w:fldData>
              </w:fldChar>
            </w:r>
            <w:r>
              <w:rPr>
                <w:rFonts w:ascii="宋体" w:hAnsi="宋体" w:cs="Arial"/>
                <w:kern w:val="0"/>
                <w:szCs w:val="21"/>
                <w:shd w:val="clear" w:color="auto" w:fill="FFFFFF"/>
              </w:rPr>
              <w:instrText xml:space="preserve">Addin 起始时间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NQA2ADYAMgBBAEYARgA1AEEAQwA3ADMANABFADkAQwA4ADcAOAA5ADAAQwAwAEYANgBDADcAOQA4
ADkAMAA1AA==
</w:fldData>
              </w:fldChar>
            </w:r>
            <w:r>
              <w:rPr>
                <w:rFonts w:ascii="宋体" w:hAnsi="宋体" w:cs="Arial"/>
                <w:kern w:val="0"/>
                <w:szCs w:val="21"/>
                <w:shd w:val="clear" w:color="auto" w:fill="FFFFFF"/>
              </w:rPr>
              <w:instrText xml:space="preserve">Addin 结束时间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RQA0ADIANwBEADgAOAA3AEYAMgA2ADgANAA1ADIANABBADEANwBDAEIARABGADkANQBBADAAQQA4
ADYAMABEAA==
</w:fldData>
              </w:fldChar>
            </w:r>
            <w:r>
              <w:rPr>
                <w:rFonts w:ascii="宋体" w:hAnsi="宋体" w:cs="Arial"/>
                <w:kern w:val="0"/>
                <w:szCs w:val="21"/>
                <w:shd w:val="clear" w:color="auto" w:fill="FFFFFF"/>
              </w:rPr>
              <w:instrText xml:space="preserve">Addin 处室名称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教科文科</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QgBCADIAMwAzADQAOQAzADUAOQA0ADYANAA0ADAAQQA4ADgANwAwADgAMwBCAEIAMwA3ADkAOQA4
ADkAQgBCAA==
</w:fldData>
              </w:fldChar>
            </w:r>
            <w:r>
              <w:rPr>
                <w:rFonts w:ascii="宋体" w:hAnsi="宋体" w:cs="Arial"/>
                <w:kern w:val="0"/>
                <w:szCs w:val="21"/>
                <w:shd w:val="clear" w:color="auto" w:fill="FFFFFF"/>
              </w:rPr>
              <w:instrText xml:space="preserve">Addin 项目执行单位</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鄂州市科学技术协会</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2930"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shd w:val="clear" w:color="FFFFFF" w:fill="FFFFFF"/>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RQA1ADcAOABGADIANwBDADIAMgA3AEIANAAzADQAQwBCAEYANQBFADEANwBGAEYANgA0ADQAMQBG
AEUANQA3AA==
</w:fldData>
              </w:fldChar>
            </w:r>
            <w:r>
              <w:rPr>
                <w:rFonts w:ascii="宋体" w:hAnsi="宋体" w:cs="Arial"/>
                <w:kern w:val="0"/>
                <w:szCs w:val="21"/>
                <w:shd w:val="clear" w:color="auto" w:fill="FFFFFF"/>
              </w:rPr>
              <w:instrText xml:space="preserve">Addin 项目概况</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本项目主要用于年度科普工作，开展实施全民素质行动计划纲要，主要内容分为两个方面：</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一、科普信息化建设及普及、推广。</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1、科普信息化建设-科普宣传栏和太阳能科普橱窗进行内容更换和硬件维护；2、青少年科技教育和科普活动；3、大型主题科普活动；4、群众性、社会性、公益性科普活动；5、科普基础设施建设；6、购置科普图书资料和科普宣传品。7、通过微信，报纸、电视等多形式多方位进行科普知识宣传。</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二、科普大篷车运行费用。</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1、开展科普大篷车活动；2、车辆维护保养费。</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241"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ind w:firstLine="210" w:firstLineChars="100"/>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fldData xml:space="preserve">QwAxADgAMQAzADAAOABDAEMARgA4ADEANAAxADAARgA5AEIAMgAxADkAMAA4ADIAQwA5ADkAMABE
AEEAQwAzAA==
</w:fldData>
              </w:fldChar>
            </w:r>
            <w:r>
              <w:rPr>
                <w:rFonts w:ascii="宋体" w:hAnsi="宋体" w:cs="Arial"/>
                <w:color w:val="000000"/>
                <w:kern w:val="0"/>
                <w:szCs w:val="21"/>
                <w:shd w:val="clear" w:color="auto" w:fill="FFFFFF"/>
              </w:rPr>
              <w:instrText xml:space="preserve">Addin 项目设立依据</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湖北省“十三五”加强公民科学素质建设目标责任书中要求：为确保“十三五”时期我省公民具备科学素质的比例超过</w:t>
            </w:r>
            <w:r>
              <w:rPr>
                <w:rFonts w:ascii="宋体" w:hAnsi="宋体" w:cs="Arial"/>
                <w:color w:val="000000"/>
                <w:kern w:val="0"/>
                <w:szCs w:val="21"/>
                <w:shd w:val="clear" w:color="FFFFFF" w:fill="FFFFFF"/>
              </w:rPr>
              <w:t>10%。结合鄂州市公民科学素质建设的实际，市科协同鄂州市人民政府签订目标责任书。</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138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QgA2ADUAQgA2ADgARAA5AEUAMwBGADUANABFAEIARQBCADMARgBCADYANAA5AEMAOQBFAEEARABG
ADAAOQBEAA==
</w:fldData>
              </w:fldChar>
            </w:r>
            <w:r>
              <w:rPr>
                <w:rFonts w:ascii="宋体" w:hAnsi="宋体" w:cs="Arial"/>
                <w:kern w:val="0"/>
                <w:szCs w:val="21"/>
                <w:shd w:val="clear" w:color="auto" w:fill="FFFFFF"/>
              </w:rPr>
              <w:instrText xml:space="preserve">Addin 项目总体目标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通过加强鄂州市公民科学素质建设，使鄂州市到</w:t>
            </w:r>
            <w:r>
              <w:rPr>
                <w:rFonts w:ascii="宋体" w:hAnsi="宋体" w:cs="Arial"/>
                <w:color w:val="000000"/>
                <w:kern w:val="0"/>
                <w:szCs w:val="21"/>
                <w:shd w:val="clear" w:color="FFFFFF" w:fill="FFFFFF"/>
              </w:rPr>
              <w:t>2020年实现本市公民具备科学素质比例达到8.6%</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2671"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项目实施进度计划</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shd w:val="clear" w:color="FFFFFF" w:fill="FFFFFF"/>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RQA2ADAAMgA5AEEAMgBFAEQAMQAzADcANAA5AEEANABBADgARQBEAEEAMQBEAEUAQwA3ADMANgBE
AEQANQA0AA==
</w:fldData>
              </w:fldChar>
            </w:r>
            <w:r>
              <w:rPr>
                <w:rFonts w:ascii="宋体" w:hAnsi="宋体" w:cs="Arial"/>
                <w:kern w:val="0"/>
                <w:szCs w:val="21"/>
                <w:shd w:val="clear" w:color="auto" w:fill="FFFFFF"/>
              </w:rPr>
              <w:instrText xml:space="preserve">Addin 项目实施计划进度</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科普项目组织实施时间为一年，，具体实施方案如下：</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一、科普信息化建设及普及、推广</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（一）科普信息化建设</w:t>
            </w:r>
            <w:r>
              <w:rPr>
                <w:rFonts w:ascii="宋体" w:hAnsi="宋体" w:cs="Arial"/>
                <w:color w:val="000000"/>
                <w:kern w:val="0"/>
                <w:szCs w:val="21"/>
                <w:shd w:val="clear" w:color="FFFFFF" w:fill="FFFFFF"/>
              </w:rPr>
              <w:t>;（二）青少年科技教育和科普活动;（三）大型主题科普活动;（四）群众性、社会性、公益性科普活动;（五）科普基础设施建设;（六）购置科普图书资料和宣传品;（七）科普大蓬车送科学技术普及信息到全市各站点、学校、社区及村镇等开展科普知识宣传费用。</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二、学术交流及为科技工作者服务</w:t>
            </w:r>
          </w:p>
          <w:p>
            <w:pPr>
              <w:widowControl/>
              <w:jc w:val="left"/>
              <w:rPr>
                <w:rFonts w:ascii="宋体" w:hAnsi="宋体" w:cs="Arial"/>
                <w:color w:val="000000"/>
                <w:kern w:val="0"/>
                <w:szCs w:val="21"/>
                <w:highlight w:val="darkRed"/>
              </w:rPr>
            </w:pPr>
            <w:r>
              <w:rPr>
                <w:rFonts w:hint="eastAsia" w:ascii="宋体" w:hAnsi="宋体" w:cs="Arial"/>
                <w:color w:val="000000"/>
                <w:kern w:val="0"/>
                <w:szCs w:val="21"/>
                <w:shd w:val="clear" w:color="FFFFFF" w:fill="FFFFFF"/>
              </w:rPr>
              <w:t>（一）开展学术交流活动</w:t>
            </w:r>
            <w:r>
              <w:rPr>
                <w:rFonts w:ascii="宋体" w:hAnsi="宋体" w:cs="Arial"/>
                <w:color w:val="000000"/>
                <w:kern w:val="0"/>
                <w:szCs w:val="21"/>
                <w:shd w:val="clear" w:color="FFFFFF" w:fill="FFFFFF"/>
              </w:rPr>
              <w:t>;（二）宣传举荐科技工作者;</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520"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shd w:val="clear" w:color="FFFFFF" w:fill="FFFFFF"/>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NgAxAEEARgA2AEUAOQAwADkAOQBCAEYANAAxADUAMgA5AEYARgAzAEYANgBDADgANABEADIAQQAy
AEIAQwBCAA==
</w:fldData>
              </w:fldChar>
            </w:r>
            <w:r>
              <w:rPr>
                <w:rFonts w:ascii="宋体" w:hAnsi="宋体" w:cs="Arial"/>
                <w:kern w:val="0"/>
                <w:szCs w:val="21"/>
                <w:shd w:val="clear" w:color="auto" w:fill="FFFFFF"/>
              </w:rPr>
              <w:instrText xml:space="preserve">Addin 项目风险和不确定性及其他需要说</w:instrText>
            </w:r>
            <w:r>
              <w:rPr>
                <w:rFonts w:ascii="宋体" w:hAnsi="宋体" w:cs="Arial"/>
                <w:kern w:val="0"/>
                <w:szCs w:val="21"/>
                <w:shd w:val="clear" w:color="auto" w:fill="FFFFFF"/>
              </w:rPr>
              <w:fldChar w:fldCharType="separate"/>
            </w:r>
          </w:p>
          <w:p>
            <w:pPr>
              <w:widowControl/>
              <w:jc w:val="left"/>
              <w:rPr>
                <w:rFonts w:ascii="宋体" w:hAnsi="宋体" w:cs="Arial"/>
                <w:color w:val="000000"/>
                <w:kern w:val="0"/>
                <w:szCs w:val="21"/>
                <w:highlight w:val="darkRed"/>
              </w:rPr>
            </w:pP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项目总预算</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OQA4ADIARgA2AEEAMwBGAEIANAAyAEQANAAzADcAQwA4AEMAMwAwADgANQBDADYANQBBADUARQAy
ADgANwBFAA==
</w:fldData>
              </w:fldChar>
            </w:r>
            <w:r>
              <w:rPr>
                <w:rFonts w:ascii="宋体" w:hAnsi="宋体" w:cs="Arial"/>
                <w:kern w:val="0"/>
                <w:szCs w:val="21"/>
                <w:shd w:val="clear" w:color="auto" w:fill="FFFFFF"/>
              </w:rPr>
              <w:instrText xml:space="preserve">Addin 项目总预算(合计)</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126.00</w:t>
            </w:r>
            <w:r>
              <w:rPr>
                <w:rFonts w:ascii="宋体" w:hAnsi="宋体" w:cs="Arial"/>
                <w:kern w:val="0"/>
                <w:szCs w:val="21"/>
                <w:shd w:val="clear" w:color="auto" w:fill="FFFFFF"/>
              </w:rPr>
              <w:fldChar w:fldCharType="end"/>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项目当年预算</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bCs/>
                <w:color w:val="000000"/>
                <w:kern w:val="0"/>
                <w:szCs w:val="21"/>
              </w:rPr>
            </w:pPr>
            <w:r>
              <w:rPr>
                <w:rFonts w:hint="eastAsia" w:ascii="宋体" w:hAnsi="宋体" w:cs="Arial"/>
                <w:bCs/>
                <w:kern w:val="0"/>
                <w:szCs w:val="21"/>
              </w:rPr>
              <w:t>　</w:t>
            </w:r>
            <w:r>
              <w:rPr>
                <w:rFonts w:ascii="宋体" w:hAnsi="宋体" w:cs="Arial"/>
                <w:bCs/>
                <w:kern w:val="0"/>
                <w:szCs w:val="21"/>
                <w:shd w:val="clear" w:color="auto" w:fill="FFFFFF"/>
              </w:rPr>
              <w:fldChar w:fldCharType="begin">
                <w:fldData xml:space="preserve">QwBDAEUARQBDADcAMgAzAEMARQBFADIANAA2ADkAMgBCAEEAMAAxADkANwAzADcAQQBEAEEARQBE
AEUAOAA2AA==
</w:fldData>
              </w:fldChar>
            </w:r>
            <w:r>
              <w:rPr>
                <w:rFonts w:ascii="宋体" w:hAnsi="宋体" w:cs="Arial"/>
                <w:bCs/>
                <w:kern w:val="0"/>
                <w:szCs w:val="21"/>
                <w:shd w:val="clear" w:color="auto" w:fill="FFFFFF"/>
              </w:rPr>
              <w:instrText xml:space="preserve">Addin 项目当年预算(合计)</w:instrText>
            </w:r>
            <w:r>
              <w:rPr>
                <w:rFonts w:ascii="宋体" w:hAnsi="宋体" w:cs="Arial"/>
                <w:bCs/>
                <w:kern w:val="0"/>
                <w:szCs w:val="21"/>
                <w:shd w:val="clear" w:color="auto" w:fill="FFFFFF"/>
              </w:rPr>
              <w:fldChar w:fldCharType="separate"/>
            </w:r>
            <w:r>
              <w:rPr>
                <w:rFonts w:ascii="宋体" w:hAnsi="宋体" w:cs="Arial"/>
                <w:bCs/>
                <w:color w:val="000000"/>
                <w:kern w:val="0"/>
                <w:szCs w:val="21"/>
                <w:shd w:val="clear" w:color="FFFFFF" w:fill="FFFFFF"/>
              </w:rPr>
              <w:t>126.00</w:t>
            </w:r>
            <w:r>
              <w:rPr>
                <w:rFonts w:ascii="宋体" w:hAnsi="宋体" w:cs="Arial"/>
                <w:bCs/>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合计</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RQA4AEYAQQA4ADQAQQAxAEUAMABDADUANAAyAEUAMwA4AEMAQwBFAEUAMAA2AEEANwAwAEYANAAx
AEYAMgAzAA==
</w:fldData>
              </w:fldChar>
            </w:r>
            <w:r>
              <w:rPr>
                <w:rFonts w:ascii="宋体" w:hAnsi="宋体" w:cs="Arial"/>
                <w:color w:val="000000"/>
                <w:kern w:val="0"/>
                <w:szCs w:val="21"/>
                <w:shd w:val="clear" w:color="auto" w:fill="FFFFFF"/>
              </w:rPr>
              <w:instrText xml:space="preserve">Addin 总计(合计)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126.00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其中：一般公共预算财政拨款</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RAA5ADMANQA3ADEAQgAxADcAQQAzAEMANAA1ADIAMAA4ADkAMQA5ADQANwA2ADkANQBBAEMANQBD
ADEAOQA5AA==
</w:fldData>
              </w:fldChar>
            </w:r>
            <w:r>
              <w:rPr>
                <w:rFonts w:ascii="宋体" w:hAnsi="宋体" w:cs="Arial"/>
                <w:color w:val="000000"/>
                <w:kern w:val="0"/>
                <w:szCs w:val="21"/>
                <w:shd w:val="clear" w:color="auto" w:fill="FFFFFF"/>
              </w:rPr>
              <w:instrText xml:space="preserve">Addin cnum一般公共预算</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110.00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OABFAEEAQwAyAEQAMgBBADcAMwA0AEUANAAzADYAQgA4ADMAQwA0AEUANQBDADkAOQBFADQARQA2
AEQAOABFAA==
</w:fldData>
              </w:fldChar>
            </w:r>
            <w:r>
              <w:rPr>
                <w:rFonts w:ascii="宋体" w:hAnsi="宋体" w:cs="Arial"/>
                <w:color w:val="000000"/>
                <w:kern w:val="0"/>
                <w:szCs w:val="21"/>
                <w:shd w:val="clear" w:color="auto" w:fill="FFFFFF"/>
              </w:rPr>
              <w:instrText xml:space="preserve">Addin 政府性基金拨款(合计)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NwA5AEUAOABGAEUAMgA1ADEAMQAxAEUANABEADIAOQBCADAANwA4ADIAQwBBADYARQBDAEYAQgBE
AEYARQBBAA==
</w:fldData>
              </w:fldChar>
            </w:r>
            <w:r>
              <w:rPr>
                <w:rFonts w:ascii="宋体" w:hAnsi="宋体" w:cs="Arial"/>
                <w:color w:val="000000"/>
                <w:kern w:val="0"/>
                <w:szCs w:val="21"/>
                <w:shd w:val="clear" w:color="auto" w:fill="FFFFFF"/>
              </w:rPr>
              <w:instrText xml:space="preserve">Addin cnum上级转移支付</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16.00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MwBDAEMANwBCADAANQA5AEMAOQAyAEQANAA2ADgAOQBCAEYAQgA0ADAAMgAyADkANwBBADkAOQBG
ADEARAAxAA==
</w:fldData>
              </w:fldChar>
            </w:r>
            <w:r>
              <w:rPr>
                <w:rFonts w:ascii="宋体" w:hAnsi="宋体" w:cs="Arial"/>
                <w:color w:val="000000"/>
                <w:kern w:val="0"/>
                <w:szCs w:val="21"/>
                <w:shd w:val="clear" w:color="auto" w:fill="FFFFFF"/>
              </w:rPr>
              <w:instrText xml:space="preserve">Addin cnum其他资金</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r>
    </w:tbl>
    <w:p>
      <w:pPr>
        <w:rPr>
          <w:rFonts w:ascii="宋体" w:hAnsi="宋体"/>
          <w:color w:val="000000"/>
          <w:szCs w:val="21"/>
        </w:rPr>
      </w:pPr>
    </w:p>
    <w:tbl>
      <w:tblPr>
        <w:tblStyle w:val="2"/>
        <w:tblW w:w="52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063"/>
        <w:gridCol w:w="882"/>
        <w:gridCol w:w="4535"/>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59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497"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2555"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360"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989" w:type="pct"/>
            <w:noWrap w:val="0"/>
            <w:vAlign w:val="center"/>
          </w:tcPr>
          <w:p>
            <w:pPr>
              <w:jc w:val="center"/>
              <w:rPr>
                <w:rFonts w:ascii="宋体" w:hAnsi="宋体"/>
                <w:color w:val="000000"/>
                <w:szCs w:val="21"/>
                <w:shd w:val="clear" w:color="FFFFFF" w:fill="FFFFFF"/>
              </w:rPr>
            </w:pPr>
          </w:p>
        </w:tc>
        <w:tc>
          <w:tcPr>
            <w:tcW w:w="599"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办公费</w:t>
            </w:r>
          </w:p>
        </w:tc>
        <w:tc>
          <w:tcPr>
            <w:tcW w:w="497"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5.50</w:t>
            </w:r>
          </w:p>
        </w:tc>
        <w:tc>
          <w:tcPr>
            <w:tcW w:w="255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1、面向结对社区、结对村开展关爱贫困居民、空巢老人、留守儿童等科普志愿服务活动共5场次*0.28万元=1.4万元；2、开展“我们的节日”系列活动2场次*0.2=0.4万元；3.科普宣传栏和太阳能科普橱窗进行内容更换和硬件维护，预计全面更换内容100个版面*200元=2万元。科技大篷车项目办公费1.7万。</w:t>
            </w:r>
          </w:p>
        </w:tc>
        <w:tc>
          <w:tcPr>
            <w:tcW w:w="360"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89" w:type="pct"/>
            <w:noWrap w:val="0"/>
            <w:vAlign w:val="center"/>
          </w:tcPr>
          <w:p>
            <w:pPr>
              <w:jc w:val="center"/>
              <w:rPr>
                <w:rFonts w:ascii="宋体" w:hAnsi="宋体"/>
                <w:color w:val="000000"/>
                <w:szCs w:val="21"/>
                <w:shd w:val="clear" w:color="FFFFFF" w:fill="FFFFFF"/>
              </w:rPr>
            </w:pPr>
          </w:p>
        </w:tc>
        <w:tc>
          <w:tcPr>
            <w:tcW w:w="599"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办公设备购置</w:t>
            </w:r>
          </w:p>
        </w:tc>
        <w:tc>
          <w:tcPr>
            <w:tcW w:w="497"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4.00</w:t>
            </w:r>
          </w:p>
        </w:tc>
        <w:tc>
          <w:tcPr>
            <w:tcW w:w="255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等办公耗材及车辆租赁</w:t>
            </w:r>
          </w:p>
        </w:tc>
        <w:tc>
          <w:tcPr>
            <w:tcW w:w="360"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89" w:type="pct"/>
            <w:noWrap w:val="0"/>
            <w:vAlign w:val="center"/>
          </w:tcPr>
          <w:p>
            <w:pPr>
              <w:jc w:val="center"/>
              <w:rPr>
                <w:rFonts w:ascii="宋体" w:hAnsi="宋体"/>
                <w:color w:val="000000"/>
                <w:szCs w:val="21"/>
                <w:shd w:val="clear" w:color="FFFFFF" w:fill="FFFFFF"/>
              </w:rPr>
            </w:pPr>
          </w:p>
        </w:tc>
        <w:tc>
          <w:tcPr>
            <w:tcW w:w="599"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大篷车燃油费</w:t>
            </w:r>
          </w:p>
        </w:tc>
        <w:tc>
          <w:tcPr>
            <w:tcW w:w="497"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0.30</w:t>
            </w:r>
          </w:p>
        </w:tc>
        <w:tc>
          <w:tcPr>
            <w:tcW w:w="255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科技大篷车燃油费0.3万</w:t>
            </w:r>
          </w:p>
        </w:tc>
        <w:tc>
          <w:tcPr>
            <w:tcW w:w="360"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89" w:type="pct"/>
            <w:noWrap w:val="0"/>
            <w:vAlign w:val="center"/>
          </w:tcPr>
          <w:p>
            <w:pPr>
              <w:jc w:val="center"/>
              <w:rPr>
                <w:rFonts w:ascii="宋体" w:hAnsi="宋体"/>
                <w:color w:val="000000"/>
                <w:szCs w:val="21"/>
                <w:shd w:val="clear" w:color="FFFFFF" w:fill="FFFFFF"/>
              </w:rPr>
            </w:pPr>
          </w:p>
        </w:tc>
        <w:tc>
          <w:tcPr>
            <w:tcW w:w="599"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交通费</w:t>
            </w:r>
          </w:p>
        </w:tc>
        <w:tc>
          <w:tcPr>
            <w:tcW w:w="497"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3.00</w:t>
            </w:r>
          </w:p>
        </w:tc>
        <w:tc>
          <w:tcPr>
            <w:tcW w:w="255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开展科普下乡活动交通费，按全面开展各类科普下乡活动30场次*1000=3万元。</w:t>
            </w:r>
          </w:p>
        </w:tc>
        <w:tc>
          <w:tcPr>
            <w:tcW w:w="360"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jc w:val="center"/>
              <w:rPr>
                <w:rFonts w:ascii="宋体" w:hAnsi="宋体"/>
                <w:color w:val="000000"/>
                <w:szCs w:val="21"/>
                <w:shd w:val="clear" w:color="FFFFFF" w:fill="FFFFFF"/>
              </w:rPr>
            </w:pPr>
          </w:p>
        </w:tc>
        <w:tc>
          <w:tcPr>
            <w:tcW w:w="599"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维修费</w:t>
            </w:r>
          </w:p>
        </w:tc>
        <w:tc>
          <w:tcPr>
            <w:tcW w:w="497"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2.00</w:t>
            </w:r>
          </w:p>
        </w:tc>
        <w:tc>
          <w:tcPr>
            <w:tcW w:w="255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科技大篷车维修护理费2万。</w:t>
            </w:r>
          </w:p>
        </w:tc>
        <w:tc>
          <w:tcPr>
            <w:tcW w:w="360"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 w:type="pct"/>
            <w:noWrap w:val="0"/>
            <w:vAlign w:val="center"/>
          </w:tcPr>
          <w:p>
            <w:pPr>
              <w:jc w:val="center"/>
              <w:rPr>
                <w:rFonts w:ascii="宋体" w:hAnsi="宋体"/>
                <w:color w:val="000000"/>
                <w:szCs w:val="21"/>
                <w:shd w:val="clear" w:color="FFFFFF" w:fill="FFFFFF"/>
              </w:rPr>
            </w:pPr>
          </w:p>
        </w:tc>
        <w:tc>
          <w:tcPr>
            <w:tcW w:w="599"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委托业务费</w:t>
            </w:r>
          </w:p>
        </w:tc>
        <w:tc>
          <w:tcPr>
            <w:tcW w:w="497"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106.20</w:t>
            </w:r>
          </w:p>
        </w:tc>
        <w:tc>
          <w:tcPr>
            <w:tcW w:w="2555" w:type="pct"/>
            <w:noWrap w:val="0"/>
            <w:vAlign w:val="center"/>
          </w:tcPr>
          <w:p>
            <w:pPr>
              <w:rPr>
                <w:rFonts w:hint="eastAsia" w:ascii="宋体" w:hAnsi="宋体"/>
                <w:color w:val="000000"/>
                <w:szCs w:val="21"/>
                <w:shd w:val="clear" w:color="FFFFFF" w:fill="FFFFFF"/>
              </w:rPr>
            </w:pPr>
            <w:r>
              <w:rPr>
                <w:rFonts w:hint="eastAsia" w:ascii="宋体" w:hAnsi="宋体"/>
                <w:color w:val="000000"/>
                <w:szCs w:val="21"/>
                <w:shd w:val="clear" w:color="FFFFFF" w:fill="FFFFFF"/>
              </w:rPr>
              <w:t>1.科协网站年度运行维护经费 3万元。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2.在鄂州日报开展科普宣传，15万元。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3.在鄂州电视台开展科普宣传15万元。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4.在鄂州新闻网、云上鄂州客户端同步转载，经费预算小计3万元。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5.在《航空都市》杂志开办科普宣传专栏，3万元。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6.开展全国科技工作者日系列活动，经费约2万元。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7.委托鄂州广播电台开设《科协之窗-身边的科普》栏目，经费3万元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8.“科普鄂州”微信公众号年度运行维护费用6万元。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9.委托教育机构承办青少年科技教育培训班84班次*600=5万元。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10.承办省科协科普剧巡演活动，经费8.6万元。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11委托相关机构承办科技活动周、全国科普日活动、大篷车活动，包括主会场舞台布置、各类材料费用参考往年费用，经费9.85万元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12开展青少年科普征文活动，经费预算6万元。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13．开展“科普教育进社区”系列活动，计划开展15场，每场3000元，计4.5万元。</w:t>
            </w:r>
          </w:p>
          <w:p>
            <w:pPr>
              <w:rPr>
                <w:rFonts w:hint="eastAsia" w:ascii="宋体" w:hAnsi="宋体"/>
                <w:color w:val="000000"/>
                <w:szCs w:val="21"/>
                <w:shd w:val="clear" w:color="FFFFFF" w:fill="FFFFFF"/>
              </w:rPr>
            </w:pPr>
            <w:r>
              <w:rPr>
                <w:rFonts w:hint="eastAsia" w:ascii="宋体" w:hAnsi="宋体"/>
                <w:color w:val="000000"/>
                <w:szCs w:val="21"/>
                <w:shd w:val="clear" w:color="FFFFFF" w:fill="FFFFFF"/>
              </w:rPr>
              <w:t>14、为全市500个农业种养大户，每户增订1份农业科普报刊《农村新报》，计5万</w:t>
            </w:r>
          </w:p>
          <w:p>
            <w:pPr>
              <w:rPr>
                <w:rFonts w:ascii="宋体" w:hAnsi="宋体"/>
                <w:color w:val="000000"/>
                <w:szCs w:val="21"/>
                <w:shd w:val="clear" w:color="FFFFFF" w:fill="FFFFFF"/>
              </w:rPr>
            </w:pPr>
            <w:r>
              <w:rPr>
                <w:rFonts w:hint="eastAsia" w:ascii="宋体" w:hAnsi="宋体"/>
                <w:color w:val="000000"/>
                <w:szCs w:val="21"/>
                <w:shd w:val="clear" w:color="FFFFFF" w:fill="FFFFFF"/>
              </w:rPr>
              <w:t>15/上级拨款委托业务16万。</w:t>
            </w:r>
          </w:p>
        </w:tc>
        <w:tc>
          <w:tcPr>
            <w:tcW w:w="360"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89" w:type="pct"/>
            <w:noWrap w:val="0"/>
            <w:vAlign w:val="center"/>
          </w:tcPr>
          <w:p>
            <w:pPr>
              <w:jc w:val="center"/>
              <w:rPr>
                <w:rFonts w:ascii="宋体" w:hAnsi="宋体"/>
                <w:color w:val="000000"/>
                <w:szCs w:val="21"/>
                <w:shd w:val="clear" w:color="FFFFFF" w:fill="FFFFFF"/>
              </w:rPr>
            </w:pPr>
          </w:p>
        </w:tc>
        <w:tc>
          <w:tcPr>
            <w:tcW w:w="599"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印刷费</w:t>
            </w:r>
          </w:p>
        </w:tc>
        <w:tc>
          <w:tcPr>
            <w:tcW w:w="497"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5.00</w:t>
            </w:r>
          </w:p>
        </w:tc>
        <w:tc>
          <w:tcPr>
            <w:tcW w:w="255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全年印制各类科普资料约5万张A4纸*1=5万元。</w:t>
            </w:r>
          </w:p>
        </w:tc>
        <w:tc>
          <w:tcPr>
            <w:tcW w:w="360" w:type="pct"/>
            <w:noWrap w:val="0"/>
            <w:vAlign w:val="center"/>
          </w:tcPr>
          <w:p>
            <w:pPr>
              <w:jc w:val="center"/>
              <w:rPr>
                <w:rFonts w:ascii="宋体" w:hAnsi="宋体"/>
                <w:color w:val="000000"/>
                <w:szCs w:val="21"/>
                <w:shd w:val="clear" w:color="FFFFFF" w:fill="FFFFFF"/>
              </w:rPr>
            </w:pPr>
          </w:p>
        </w:tc>
      </w:tr>
    </w:tbl>
    <w:p>
      <w:pPr>
        <w:rPr>
          <w:rFonts w:hint="eastAsia" w:ascii="宋体" w:hAnsi="宋体"/>
          <w:color w:val="000000"/>
          <w:szCs w:val="21"/>
        </w:rPr>
      </w:pPr>
    </w:p>
    <w:tbl>
      <w:tblPr>
        <w:tblStyle w:val="2"/>
        <w:tblW w:w="8880" w:type="dxa"/>
        <w:jc w:val="center"/>
        <w:tblLayout w:type="autofit"/>
        <w:tblCellMar>
          <w:top w:w="0" w:type="dxa"/>
          <w:left w:w="108" w:type="dxa"/>
          <w:bottom w:w="0" w:type="dxa"/>
          <w:right w:w="108" w:type="dxa"/>
        </w:tblCellMar>
      </w:tblPr>
      <w:tblGrid>
        <w:gridCol w:w="1760"/>
        <w:gridCol w:w="7120"/>
      </w:tblGrid>
      <w:tr>
        <w:tblPrEx>
          <w:tblCellMar>
            <w:top w:w="0" w:type="dxa"/>
            <w:left w:w="108" w:type="dxa"/>
            <w:bottom w:w="0" w:type="dxa"/>
            <w:right w:w="108" w:type="dxa"/>
          </w:tblCellMar>
        </w:tblPrEx>
        <w:trPr>
          <w:trHeight w:val="3595"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项目绩效目标</w:t>
            </w:r>
          </w:p>
        </w:tc>
        <w:tc>
          <w:tcPr>
            <w:tcW w:w="71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MgA3AEYANQAyAEYAMAA1ADMANwA3AEMANAA0ADYANwA4ADQAQwA5ADAAOQBCADgANQAxADEANgBB
ADgARgA0AA==
</w:fldData>
              </w:fldChar>
            </w:r>
            <w:r>
              <w:rPr>
                <w:rFonts w:ascii="宋体" w:hAnsi="宋体" w:cs="Arial"/>
                <w:kern w:val="0"/>
                <w:szCs w:val="21"/>
                <w:shd w:val="clear" w:color="auto" w:fill="FFFFFF"/>
              </w:rPr>
              <w:instrText xml:space="preserve">Addin 项目绩效目标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鄂州日报开办《科协之窗》专刊，不少于</w:t>
            </w:r>
            <w:r>
              <w:rPr>
                <w:rFonts w:ascii="宋体" w:hAnsi="宋体" w:cs="Arial"/>
                <w:color w:val="000000"/>
                <w:kern w:val="0"/>
                <w:szCs w:val="21"/>
                <w:shd w:val="clear" w:color="FFFFFF" w:fill="FFFFFF"/>
              </w:rPr>
              <w:t>7个专版；《鄂州新闻》频道开展科技工作者风采宣传不少于5人、垃圾分类科普宣传不少于60天、抗疫群英展宣传展牌不少于3块；开展关爱留守儿童科普志愿服务活动不少于1次，开展社会主义核心价值观教育实践活动不少于3次。 全年在《科普鄂州》微信公众号发布各类科普文章、信息不少于750篇；在鄂州广播电台《科协之窗-身边的科普》制作播出科普节目不少于240期；开展青少年科技教育培训不少于150班次；举办2021年全国科普日系列活动及2021年全市科技活动周；开展科技下乡活动10次以上</w:t>
            </w:r>
            <w:r>
              <w:rPr>
                <w:rFonts w:hint="eastAsia" w:ascii="宋体" w:hAnsi="宋体" w:cs="Arial"/>
                <w:color w:val="000000"/>
                <w:kern w:val="0"/>
                <w:szCs w:val="21"/>
                <w:shd w:val="clear" w:color="FFFFFF" w:fill="FFFFFF"/>
              </w:rPr>
              <w:t>；举办全市中小学生科普征文大赛，征集科普作品</w:t>
            </w:r>
            <w:r>
              <w:rPr>
                <w:rFonts w:ascii="宋体" w:hAnsi="宋体" w:cs="Arial"/>
                <w:color w:val="000000"/>
                <w:kern w:val="0"/>
                <w:szCs w:val="21"/>
                <w:shd w:val="clear" w:color="FFFFFF" w:fill="FFFFFF"/>
              </w:rPr>
              <w:t>5千篇（幅）以上；开展各类青青少年科普活动不少于20次，开展社区科普宣传教育活动不少于35场。</w:t>
            </w:r>
            <w:r>
              <w:rPr>
                <w:rFonts w:ascii="宋体" w:hAnsi="宋体" w:cs="Arial"/>
                <w:kern w:val="0"/>
                <w:szCs w:val="21"/>
                <w:shd w:val="clear" w:color="auto" w:fill="FFFFFF"/>
              </w:rPr>
              <w:fldChar w:fldCharType="end"/>
            </w:r>
          </w:p>
        </w:tc>
      </w:tr>
    </w:tbl>
    <w:p>
      <w:pPr>
        <w:rPr>
          <w:rFonts w:hint="eastAsia" w:ascii="宋体" w:hAnsi="宋体"/>
          <w:color w:val="000000"/>
          <w:szCs w:val="21"/>
        </w:rPr>
      </w:pPr>
    </w:p>
    <w:tbl>
      <w:tblPr>
        <w:tblStyle w:val="2"/>
        <w:tblW w:w="52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077"/>
        <w:gridCol w:w="1905"/>
        <w:gridCol w:w="1988"/>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年度绩效指标</w:t>
            </w:r>
          </w:p>
        </w:tc>
        <w:tc>
          <w:tcPr>
            <w:tcW w:w="607"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一级指标</w:t>
            </w:r>
          </w:p>
        </w:tc>
        <w:tc>
          <w:tcPr>
            <w:tcW w:w="1073"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二级指标</w:t>
            </w:r>
          </w:p>
        </w:tc>
        <w:tc>
          <w:tcPr>
            <w:tcW w:w="1120"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绩效标准</w:t>
            </w:r>
          </w:p>
        </w:tc>
        <w:tc>
          <w:tcPr>
            <w:tcW w:w="1211"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当年预期实现值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989" w:type="pct"/>
            <w:noWrap w:val="0"/>
            <w:vAlign w:val="center"/>
          </w:tcPr>
          <w:p>
            <w:pPr>
              <w:jc w:val="center"/>
              <w:rPr>
                <w:rFonts w:ascii="宋体" w:hAnsi="宋体"/>
                <w:color w:val="000000"/>
                <w:szCs w:val="21"/>
                <w:shd w:val="clear" w:color="FFFFFF" w:fill="FFFFFF"/>
              </w:rPr>
            </w:pPr>
          </w:p>
        </w:tc>
        <w:tc>
          <w:tcPr>
            <w:tcW w:w="607"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073"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《航空都市》杂志刊发科协普及类宣传稿</w:t>
            </w:r>
          </w:p>
        </w:tc>
        <w:tc>
          <w:tcPr>
            <w:tcW w:w="1120"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不少于6个页码</w:t>
            </w:r>
          </w:p>
        </w:tc>
        <w:tc>
          <w:tcPr>
            <w:tcW w:w="1211"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不少于6个页码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89" w:type="pct"/>
            <w:noWrap w:val="0"/>
            <w:vAlign w:val="center"/>
          </w:tcPr>
          <w:p>
            <w:pPr>
              <w:jc w:val="center"/>
              <w:rPr>
                <w:rFonts w:ascii="宋体" w:hAnsi="宋体"/>
                <w:color w:val="000000"/>
                <w:szCs w:val="21"/>
                <w:shd w:val="clear" w:color="FFFFFF" w:fill="FFFFFF"/>
              </w:rPr>
            </w:pPr>
          </w:p>
        </w:tc>
        <w:tc>
          <w:tcPr>
            <w:tcW w:w="607"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073"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《科普鄂州》微信公众号宣传</w:t>
            </w:r>
          </w:p>
        </w:tc>
        <w:tc>
          <w:tcPr>
            <w:tcW w:w="1120"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发布各类科普文章、信息不少于750篇</w:t>
            </w:r>
          </w:p>
        </w:tc>
        <w:tc>
          <w:tcPr>
            <w:tcW w:w="1211"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发布各类科普文章、信息不少于750篇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shd w:val="clear" w:color="FFFFFF" w:fill="FFFFFF"/>
              </w:rPr>
            </w:pPr>
          </w:p>
        </w:tc>
        <w:tc>
          <w:tcPr>
            <w:tcW w:w="607"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073"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航空都市杂志宣传</w:t>
            </w:r>
          </w:p>
        </w:tc>
        <w:tc>
          <w:tcPr>
            <w:tcW w:w="1120"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不少于4个页码</w:t>
            </w:r>
          </w:p>
        </w:tc>
        <w:tc>
          <w:tcPr>
            <w:tcW w:w="1211"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不少于4个页码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89" w:type="pct"/>
            <w:noWrap w:val="0"/>
            <w:vAlign w:val="center"/>
          </w:tcPr>
          <w:p>
            <w:pPr>
              <w:jc w:val="center"/>
              <w:rPr>
                <w:rFonts w:ascii="宋体" w:hAnsi="宋体"/>
                <w:color w:val="000000"/>
                <w:szCs w:val="21"/>
                <w:shd w:val="clear" w:color="FFFFFF" w:fill="FFFFFF"/>
              </w:rPr>
            </w:pPr>
          </w:p>
        </w:tc>
        <w:tc>
          <w:tcPr>
            <w:tcW w:w="607"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073"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开展“科普教育进社区”系列活动</w:t>
            </w:r>
          </w:p>
        </w:tc>
        <w:tc>
          <w:tcPr>
            <w:tcW w:w="1120"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不少于15场</w:t>
            </w:r>
          </w:p>
        </w:tc>
        <w:tc>
          <w:tcPr>
            <w:tcW w:w="1211"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不少于15场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989" w:type="pct"/>
            <w:noWrap w:val="0"/>
            <w:vAlign w:val="center"/>
          </w:tcPr>
          <w:p>
            <w:pPr>
              <w:jc w:val="center"/>
              <w:rPr>
                <w:rFonts w:ascii="宋体" w:hAnsi="宋体"/>
                <w:color w:val="000000"/>
                <w:szCs w:val="21"/>
                <w:shd w:val="clear" w:color="FFFFFF" w:fill="FFFFFF"/>
              </w:rPr>
            </w:pPr>
          </w:p>
        </w:tc>
        <w:tc>
          <w:tcPr>
            <w:tcW w:w="607"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073"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科技工作者宣传</w:t>
            </w:r>
          </w:p>
        </w:tc>
        <w:tc>
          <w:tcPr>
            <w:tcW w:w="1120"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通过报纸微信公众号等形式宣传科技工作者先进事迹，不少于5人</w:t>
            </w:r>
          </w:p>
        </w:tc>
        <w:tc>
          <w:tcPr>
            <w:tcW w:w="1211"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通过报纸微信公众号等形式宣传科技工作者先进事迹，不少于5人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989" w:type="pct"/>
            <w:noWrap w:val="0"/>
            <w:vAlign w:val="center"/>
          </w:tcPr>
          <w:p>
            <w:pPr>
              <w:jc w:val="center"/>
              <w:rPr>
                <w:rFonts w:ascii="宋体" w:hAnsi="宋体"/>
                <w:color w:val="000000"/>
                <w:szCs w:val="21"/>
                <w:shd w:val="clear" w:color="FFFFFF" w:fill="FFFFFF"/>
              </w:rPr>
            </w:pPr>
          </w:p>
        </w:tc>
        <w:tc>
          <w:tcPr>
            <w:tcW w:w="607"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073"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面向结对社区、结对村开展关爱贫困居民、空巢老人、留守儿童等科</w:t>
            </w:r>
          </w:p>
        </w:tc>
        <w:tc>
          <w:tcPr>
            <w:tcW w:w="1120"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面向结对社区、结对村开展关爱贫困居民、空巢老人、留守儿童等科普志愿服务活动共5</w:t>
            </w:r>
          </w:p>
        </w:tc>
        <w:tc>
          <w:tcPr>
            <w:tcW w:w="1211"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面向结对社区、结对村开展关爱贫困居民、空巢老人、留守儿童等科普志愿服务活动共5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89" w:type="pct"/>
            <w:noWrap w:val="0"/>
            <w:vAlign w:val="center"/>
          </w:tcPr>
          <w:p>
            <w:pPr>
              <w:jc w:val="center"/>
              <w:rPr>
                <w:rFonts w:ascii="宋体" w:hAnsi="宋体"/>
                <w:color w:val="000000"/>
                <w:szCs w:val="21"/>
                <w:shd w:val="clear" w:color="FFFFFF" w:fill="FFFFFF"/>
              </w:rPr>
            </w:pPr>
          </w:p>
        </w:tc>
        <w:tc>
          <w:tcPr>
            <w:tcW w:w="607"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073"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青少年科技教育培训班</w:t>
            </w:r>
          </w:p>
        </w:tc>
        <w:tc>
          <w:tcPr>
            <w:tcW w:w="1120"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不少于83次</w:t>
            </w:r>
          </w:p>
        </w:tc>
        <w:tc>
          <w:tcPr>
            <w:tcW w:w="1211"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不少于83次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89" w:type="pct"/>
            <w:noWrap w:val="0"/>
            <w:vAlign w:val="center"/>
          </w:tcPr>
          <w:p>
            <w:pPr>
              <w:jc w:val="center"/>
              <w:rPr>
                <w:rFonts w:ascii="宋体" w:hAnsi="宋体"/>
                <w:color w:val="000000"/>
                <w:szCs w:val="21"/>
                <w:shd w:val="clear" w:color="FFFFFF" w:fill="FFFFFF"/>
              </w:rPr>
            </w:pPr>
          </w:p>
        </w:tc>
        <w:tc>
          <w:tcPr>
            <w:tcW w:w="607"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073"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在鄂州日报开展宣传</w:t>
            </w:r>
          </w:p>
        </w:tc>
        <w:tc>
          <w:tcPr>
            <w:tcW w:w="1120"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不少于7个版面</w:t>
            </w:r>
          </w:p>
        </w:tc>
        <w:tc>
          <w:tcPr>
            <w:tcW w:w="1211"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不少于7个版面</w:t>
            </w:r>
          </w:p>
        </w:tc>
      </w:tr>
    </w:tbl>
    <w:p/>
    <w:p/>
    <w:p/>
    <w:p/>
    <w:p>
      <w:r>
        <w:br w:type="page"/>
      </w:r>
    </w:p>
    <w:tbl>
      <w:tblPr>
        <w:tblStyle w:val="2"/>
        <w:tblW w:w="8862" w:type="dxa"/>
        <w:jc w:val="center"/>
        <w:tblLayout w:type="fixed"/>
        <w:tblCellMar>
          <w:top w:w="0" w:type="dxa"/>
          <w:left w:w="108" w:type="dxa"/>
          <w:bottom w:w="0" w:type="dxa"/>
          <w:right w:w="108" w:type="dxa"/>
        </w:tblCellMar>
      </w:tblPr>
      <w:tblGrid>
        <w:gridCol w:w="1902"/>
        <w:gridCol w:w="2774"/>
        <w:gridCol w:w="1703"/>
        <w:gridCol w:w="1201"/>
        <w:gridCol w:w="1282"/>
      </w:tblGrid>
      <w:tr>
        <w:tblPrEx>
          <w:tblCellMar>
            <w:top w:w="0" w:type="dxa"/>
            <w:left w:w="108" w:type="dxa"/>
            <w:bottom w:w="0" w:type="dxa"/>
            <w:right w:w="108" w:type="dxa"/>
          </w:tblCellMar>
        </w:tblPrEx>
        <w:trPr>
          <w:trHeight w:val="1118" w:hRule="atLeast"/>
          <w:jc w:val="center"/>
        </w:trPr>
        <w:tc>
          <w:tcPr>
            <w:tcW w:w="8862" w:type="dxa"/>
            <w:gridSpan w:val="5"/>
            <w:tcBorders>
              <w:top w:val="nil"/>
              <w:left w:val="nil"/>
              <w:bottom w:val="nil"/>
              <w:right w:val="nil"/>
            </w:tcBorders>
            <w:noWrap w:val="0"/>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trHeight w:val="383" w:hRule="atLeast"/>
          <w:jc w:val="center"/>
        </w:trPr>
        <w:tc>
          <w:tcPr>
            <w:tcW w:w="1902" w:type="dxa"/>
            <w:tcBorders>
              <w:top w:val="nil"/>
              <w:left w:val="nil"/>
              <w:bottom w:val="nil"/>
              <w:right w:val="nil"/>
            </w:tcBorders>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477" w:type="dxa"/>
            <w:gridSpan w:val="2"/>
            <w:tcBorders>
              <w:top w:val="nil"/>
              <w:left w:val="nil"/>
              <w:bottom w:val="nil"/>
              <w:right w:val="nil"/>
            </w:tcBorders>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fldData xml:space="preserve">MABDAEMAQwBCADQANAA5AEEARQBDAEEANAA1AEUAOQA5ADUAQwBBADIARQBCADIAMwBDADIANAAy
AEEANgAwAA==
</w:fldData>
              </w:fldChar>
            </w:r>
            <w:r>
              <w:rPr>
                <w:rFonts w:hint="eastAsia" w:ascii="宋体" w:hAnsi="宋体" w:cs="Arial"/>
                <w:color w:val="000000"/>
                <w:kern w:val="0"/>
                <w:szCs w:val="21"/>
                <w:shd w:val="clear" w:color="auto" w:fill="FFFFFF"/>
              </w:rPr>
              <w:instrText xml:space="preserve">Addin 单位名称</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鄂州市科学技术局本级</w:t>
            </w:r>
            <w:r>
              <w:rPr>
                <w:rFonts w:ascii="宋体" w:hAnsi="宋体" w:cs="Arial"/>
                <w:color w:val="000000"/>
                <w:kern w:val="0"/>
                <w:szCs w:val="21"/>
                <w:shd w:val="clear" w:color="auto" w:fill="FFFFFF"/>
              </w:rPr>
              <w:fldChar w:fldCharType="end"/>
            </w:r>
          </w:p>
        </w:tc>
        <w:tc>
          <w:tcPr>
            <w:tcW w:w="1201" w:type="dxa"/>
            <w:tcBorders>
              <w:top w:val="nil"/>
              <w:left w:val="nil"/>
              <w:bottom w:val="nil"/>
              <w:right w:val="nil"/>
            </w:tcBorders>
            <w:noWrap w:val="0"/>
            <w:vAlign w:val="center"/>
          </w:tcPr>
          <w:p>
            <w:pPr>
              <w:widowControl/>
              <w:jc w:val="left"/>
              <w:rPr>
                <w:rFonts w:ascii="宋体" w:hAnsi="宋体" w:cs="Arial"/>
                <w:kern w:val="0"/>
                <w:szCs w:val="21"/>
              </w:rPr>
            </w:pPr>
          </w:p>
        </w:tc>
        <w:tc>
          <w:tcPr>
            <w:tcW w:w="1282" w:type="dxa"/>
            <w:tcBorders>
              <w:top w:val="nil"/>
              <w:left w:val="nil"/>
              <w:bottom w:val="nil"/>
              <w:right w:val="nil"/>
            </w:tcBorders>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trHeight w:val="503" w:hRule="atLeast"/>
          <w:jc w:val="center"/>
        </w:trPr>
        <w:tc>
          <w:tcPr>
            <w:tcW w:w="19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77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RABEAEIAMwBGADEAOAAwADkAOAAzADEANAA2ADQARQBBADUAMwBGAEYAMgA0ADEANAAzADUAQgAx
ADMAMgA4AA==
</w:fldData>
              </w:fldChar>
            </w:r>
            <w:r>
              <w:rPr>
                <w:rFonts w:ascii="宋体" w:hAnsi="宋体" w:cs="Arial"/>
                <w:kern w:val="0"/>
                <w:szCs w:val="21"/>
                <w:shd w:val="clear" w:color="auto" w:fill="FFFFFF"/>
              </w:rPr>
              <w:instrText xml:space="preserve">Addin 项目名称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市级科技计划项目</w:t>
            </w:r>
            <w:r>
              <w:rPr>
                <w:rFonts w:ascii="宋体" w:hAnsi="宋体" w:cs="Arial"/>
                <w:kern w:val="0"/>
                <w:szCs w:val="21"/>
                <w:shd w:val="clear" w:color="auto" w:fill="FFFFFF"/>
              </w:rPr>
              <w:fldChar w:fldCharType="end"/>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MgBBADkAMgBFADEAQgA1ADcAQgBGAEEANABBADMANgA4ADYANAA0AEYARgA4ADAAMQAwADYAMQBE
AEEANgA0AA==
</w:fldData>
              </w:fldChar>
            </w:r>
            <w:r>
              <w:rPr>
                <w:rFonts w:ascii="宋体" w:hAnsi="宋体" w:cs="Arial"/>
                <w:kern w:val="0"/>
                <w:szCs w:val="21"/>
                <w:shd w:val="clear" w:color="auto" w:fill="FFFFFF"/>
              </w:rPr>
              <w:instrText xml:space="preserve">Addin 功能编码名称</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[2060404]科技成果转化与扩散</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9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77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NwAxADAAMQBCAEYANgBGADQAQQAyADkANAAzADIANgA4AEYANQA1AEEAMAAwADEAOQA3AEUAMgAy
ADIAQgAxAA==
</w:fldData>
              </w:fldChar>
            </w:r>
            <w:r>
              <w:rPr>
                <w:rFonts w:ascii="宋体" w:hAnsi="宋体" w:cs="Arial"/>
                <w:kern w:val="0"/>
                <w:szCs w:val="21"/>
                <w:shd w:val="clear" w:color="auto" w:fill="FFFFFF"/>
              </w:rPr>
              <w:instrText xml:space="preserve">Addin 支出项目类别名称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经济社会发展类</w:t>
            </w:r>
            <w:r>
              <w:rPr>
                <w:rFonts w:ascii="宋体" w:hAnsi="宋体" w:cs="Arial"/>
                <w:kern w:val="0"/>
                <w:szCs w:val="21"/>
                <w:shd w:val="clear" w:color="auto" w:fill="FFFFFF"/>
              </w:rPr>
              <w:fldChar w:fldCharType="end"/>
            </w:r>
          </w:p>
        </w:tc>
        <w:tc>
          <w:tcPr>
            <w:tcW w:w="1703"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MwAyADAANAA4ADgARABCADYARQA0AEUANABEAEIAQwA4ADAAQwAyADQAMwBBADUAMwBFADIAMQA2
ADAAMAA0AA==
</w:fldData>
              </w:fldChar>
            </w:r>
            <w:r>
              <w:rPr>
                <w:rFonts w:ascii="宋体" w:hAnsi="宋体" w:cs="Arial"/>
                <w:kern w:val="0"/>
                <w:szCs w:val="21"/>
                <w:shd w:val="clear" w:color="auto" w:fill="FFFFFF"/>
              </w:rPr>
              <w:instrText xml:space="preserve">Addin 项目属性</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常年性项目</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9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77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NwA4ADkAQgAwADEAMgAwADEAOQA3ADgANAA1ADkANQBCAEUAQwA4AEQANgAyADQAQQA5ADAANAA4
AEIANAAwAA==
</w:fldData>
              </w:fldChar>
            </w:r>
            <w:r>
              <w:rPr>
                <w:rFonts w:ascii="宋体" w:hAnsi="宋体" w:cs="Arial"/>
                <w:kern w:val="0"/>
                <w:szCs w:val="21"/>
                <w:shd w:val="clear" w:color="auto" w:fill="FFFFFF"/>
              </w:rPr>
              <w:instrText xml:space="preserve">Addin 起始时间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c>
          <w:tcPr>
            <w:tcW w:w="1703"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NQA2ADYAMgBBAEYARgA1AEEAQwA3ADMANABFADkAQwA4ADcAOAA5ADAAQwAwAEYANgBDADcAOQA4
ADkAMAA1AA==
</w:fldData>
              </w:fldChar>
            </w:r>
            <w:r>
              <w:rPr>
                <w:rFonts w:ascii="宋体" w:hAnsi="宋体" w:cs="Arial"/>
                <w:kern w:val="0"/>
                <w:szCs w:val="21"/>
                <w:shd w:val="clear" w:color="auto" w:fill="FFFFFF"/>
              </w:rPr>
              <w:instrText xml:space="preserve">Addin 结束时间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9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77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RQA0ADIANwBEADgAOAA3AEYAMgA2ADgANAA1ADIANABBADEANwBDAEIARABGADkANQBBADAAQQA4
ADYAMABEAA==
</w:fldData>
              </w:fldChar>
            </w:r>
            <w:r>
              <w:rPr>
                <w:rFonts w:ascii="宋体" w:hAnsi="宋体" w:cs="Arial"/>
                <w:kern w:val="0"/>
                <w:szCs w:val="21"/>
                <w:shd w:val="clear" w:color="auto" w:fill="FFFFFF"/>
              </w:rPr>
              <w:instrText xml:space="preserve">Addin 处室名称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教科文科</w:t>
            </w:r>
            <w:r>
              <w:rPr>
                <w:rFonts w:ascii="宋体" w:hAnsi="宋体" w:cs="Arial"/>
                <w:kern w:val="0"/>
                <w:szCs w:val="21"/>
                <w:shd w:val="clear" w:color="auto" w:fill="FFFFFF"/>
              </w:rPr>
              <w:fldChar w:fldCharType="end"/>
            </w:r>
          </w:p>
        </w:tc>
        <w:tc>
          <w:tcPr>
            <w:tcW w:w="1703"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QgBCADIAMwAzADQAOQAzADUAOQA0ADYANAA0ADAAQQA4ADgANwAwADgAMwBCAEIAMwA3ADkAOQA4
ADkAQgBCAA==
</w:fldData>
              </w:fldChar>
            </w:r>
            <w:r>
              <w:rPr>
                <w:rFonts w:ascii="宋体" w:hAnsi="宋体" w:cs="Arial"/>
                <w:kern w:val="0"/>
                <w:szCs w:val="21"/>
                <w:shd w:val="clear" w:color="auto" w:fill="FFFFFF"/>
              </w:rPr>
              <w:instrText xml:space="preserve">Addin 项目执行单位</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鄂州市科学技术局</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1928" w:hRule="atLeast"/>
          <w:jc w:val="center"/>
        </w:trPr>
        <w:tc>
          <w:tcPr>
            <w:tcW w:w="19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696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RQA1ADcAOABGADIANwBDADIAMgA3AEIANAAzADQAQwBCAEYANQBFADEANwBGAEYANgA0ADQAMQBG
AEUANQA3AA==
</w:fldData>
              </w:fldChar>
            </w:r>
            <w:r>
              <w:rPr>
                <w:rFonts w:ascii="宋体" w:hAnsi="宋体" w:cs="Arial"/>
                <w:kern w:val="0"/>
                <w:szCs w:val="21"/>
                <w:shd w:val="clear" w:color="auto" w:fill="FFFFFF"/>
              </w:rPr>
              <w:instrText xml:space="preserve">Addin 项目概况</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支持企业、产业技术研究院、高校、医院等企事业单位开展科学技术研究、科技咨询、技术创新与服务、成果转化与推广等活动，支持开展科技特派员工作。</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1928" w:hRule="atLeast"/>
          <w:jc w:val="center"/>
        </w:trPr>
        <w:tc>
          <w:tcPr>
            <w:tcW w:w="19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696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fldData xml:space="preserve">QwAxADgAMQAzADAAOABDAEMARgA4ADEANAAxADAARgA5AEIAMgAxADkAMAA4ADIAQwA5ADkAMABE
AEEAQwAzAA==
</w:fldData>
              </w:fldChar>
            </w:r>
            <w:r>
              <w:rPr>
                <w:rFonts w:ascii="宋体" w:hAnsi="宋体" w:cs="Arial"/>
                <w:color w:val="000000"/>
                <w:kern w:val="0"/>
                <w:szCs w:val="21"/>
                <w:shd w:val="clear" w:color="auto" w:fill="FFFFFF"/>
              </w:rPr>
              <w:instrText xml:space="preserve">Addin 项目设立依据</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《中华人民共和国科学技术进步法》、《湖北省科学技术进步条例》</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1928" w:hRule="atLeast"/>
          <w:jc w:val="center"/>
        </w:trPr>
        <w:tc>
          <w:tcPr>
            <w:tcW w:w="19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696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QgA2ADUAQgA2ADgARAA5AEUAMwBGADUANABFAEIARQBCADMARgBCADYANAA5AEMAOQBFAEEARABG
ADAAOQBEAA==
</w:fldData>
              </w:fldChar>
            </w:r>
            <w:r>
              <w:rPr>
                <w:rFonts w:ascii="宋体" w:hAnsi="宋体" w:cs="Arial"/>
                <w:kern w:val="0"/>
                <w:szCs w:val="21"/>
                <w:shd w:val="clear" w:color="auto" w:fill="FFFFFF"/>
              </w:rPr>
              <w:instrText xml:space="preserve">Addin 项目总体目标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市级科技计划项目立项</w:t>
            </w:r>
            <w:r>
              <w:rPr>
                <w:rFonts w:ascii="宋体" w:hAnsi="宋体" w:cs="Arial"/>
                <w:color w:val="000000"/>
                <w:kern w:val="0"/>
                <w:szCs w:val="21"/>
                <w:shd w:val="clear" w:color="FFFFFF" w:fill="FFFFFF"/>
              </w:rPr>
              <w:t>35项，选派科技特派员40人。</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1928" w:hRule="atLeast"/>
          <w:jc w:val="center"/>
        </w:trPr>
        <w:tc>
          <w:tcPr>
            <w:tcW w:w="19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项目实施进度计划</w:t>
            </w:r>
          </w:p>
        </w:tc>
        <w:tc>
          <w:tcPr>
            <w:tcW w:w="696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RQA2ADAAMgA5AEEAMgBFAEQAMQAzADcANAA5AEEANABBADgARQBEAEEAMQBEAEUAQwA3ADMANgBE
AEQANQA0AA==
</w:fldData>
              </w:fldChar>
            </w:r>
            <w:r>
              <w:rPr>
                <w:rFonts w:ascii="宋体" w:hAnsi="宋体" w:cs="Arial"/>
                <w:kern w:val="0"/>
                <w:szCs w:val="21"/>
                <w:shd w:val="clear" w:color="auto" w:fill="FFFFFF"/>
              </w:rPr>
              <w:instrText xml:space="preserve">Addin 项目实施计划进度</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2021年1-6月份，开展企业技术创新调研活动。2021年7-8月份，组织开展市级科技计划项目申报工作。 2021年9-10月份，组织专家评审、现场考核，确定立项名单。 2021年11-12月份，协调拨付市级科技计划项目资金。</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1928" w:hRule="atLeast"/>
          <w:jc w:val="center"/>
        </w:trPr>
        <w:tc>
          <w:tcPr>
            <w:tcW w:w="19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696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NgAxAEEARgA2AEUAOQAwADkAOQBCAEYANAAxADUAMgA5AEYARgAzAEYANgBDADgANABEADIAQQAy
AEIAQwBCAA==
</w:fldData>
              </w:fldChar>
            </w:r>
            <w:r>
              <w:rPr>
                <w:rFonts w:ascii="宋体" w:hAnsi="宋体" w:cs="Arial"/>
                <w:kern w:val="0"/>
                <w:szCs w:val="21"/>
                <w:shd w:val="clear" w:color="auto" w:fill="FFFFFF"/>
              </w:rPr>
              <w:instrText xml:space="preserve">Addin 项目风险和不确定性及其他需要说</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科学技术项目研发不达预期。</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9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项目总预算</w:t>
            </w:r>
          </w:p>
        </w:tc>
        <w:tc>
          <w:tcPr>
            <w:tcW w:w="277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OQA4ADIARgA2AEEAMwBGAEIANAAyAEQANAAzADcAQwA4AEMAMwAwADgANQBDADYANQBBADUARQAy
ADgANwBFAA==
</w:fldData>
              </w:fldChar>
            </w:r>
            <w:r>
              <w:rPr>
                <w:rFonts w:ascii="宋体" w:hAnsi="宋体" w:cs="Arial"/>
                <w:kern w:val="0"/>
                <w:szCs w:val="21"/>
                <w:shd w:val="clear" w:color="auto" w:fill="FFFFFF"/>
              </w:rPr>
              <w:instrText xml:space="preserve">Addin 项目总预算(合计)</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500.00</w:t>
            </w:r>
            <w:r>
              <w:rPr>
                <w:rFonts w:ascii="宋体" w:hAnsi="宋体" w:cs="Arial"/>
                <w:kern w:val="0"/>
                <w:szCs w:val="21"/>
                <w:shd w:val="clear" w:color="auto" w:fill="FFFFFF"/>
              </w:rPr>
              <w:fldChar w:fldCharType="end"/>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项目当年预算</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bCs/>
                <w:color w:val="000000"/>
                <w:kern w:val="0"/>
                <w:szCs w:val="21"/>
              </w:rPr>
            </w:pPr>
            <w:r>
              <w:rPr>
                <w:rFonts w:hint="eastAsia" w:ascii="宋体" w:hAnsi="宋体" w:cs="Arial"/>
                <w:bCs/>
                <w:kern w:val="0"/>
                <w:szCs w:val="21"/>
              </w:rPr>
              <w:t>　</w:t>
            </w:r>
            <w:r>
              <w:rPr>
                <w:rFonts w:ascii="宋体" w:hAnsi="宋体" w:cs="Arial"/>
                <w:bCs/>
                <w:kern w:val="0"/>
                <w:szCs w:val="21"/>
                <w:shd w:val="clear" w:color="auto" w:fill="FFFFFF"/>
              </w:rPr>
              <w:fldChar w:fldCharType="begin">
                <w:fldData xml:space="preserve">QwBDAEUARQBDADcAMgAzAEMARQBFADIANAA2ADkAMgBCAEEAMAAxADkANwAzADcAQQBEAEEARQBE
AEUAOAA2AA==
</w:fldData>
              </w:fldChar>
            </w:r>
            <w:r>
              <w:rPr>
                <w:rFonts w:ascii="宋体" w:hAnsi="宋体" w:cs="Arial"/>
                <w:bCs/>
                <w:kern w:val="0"/>
                <w:szCs w:val="21"/>
                <w:shd w:val="clear" w:color="auto" w:fill="FFFFFF"/>
              </w:rPr>
              <w:instrText xml:space="preserve">Addin 项目当年预算(合计)</w:instrText>
            </w:r>
            <w:r>
              <w:rPr>
                <w:rFonts w:ascii="宋体" w:hAnsi="宋体" w:cs="Arial"/>
                <w:bCs/>
                <w:kern w:val="0"/>
                <w:szCs w:val="21"/>
                <w:shd w:val="clear" w:color="auto" w:fill="FFFFFF"/>
              </w:rPr>
              <w:fldChar w:fldCharType="separate"/>
            </w:r>
            <w:r>
              <w:rPr>
                <w:rFonts w:ascii="宋体" w:hAnsi="宋体" w:cs="Arial"/>
                <w:bCs/>
                <w:color w:val="000000"/>
                <w:kern w:val="0"/>
                <w:szCs w:val="21"/>
                <w:shd w:val="clear" w:color="FFFFFF" w:fill="FFFFFF"/>
              </w:rPr>
              <w:t>500.00</w:t>
            </w:r>
            <w:r>
              <w:rPr>
                <w:rFonts w:ascii="宋体" w:hAnsi="宋体" w:cs="Arial"/>
                <w:bCs/>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90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4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7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合计</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RQA4AEYAQQA4ADQAQQAxAEUAMABDADUANAAyAEUAMwA4AEMAQwBFAEUAMAA2AEEANwAwAEYANAAx
AEYAMgAzAA==
</w:fldData>
              </w:fldChar>
            </w:r>
            <w:r>
              <w:rPr>
                <w:rFonts w:ascii="宋体" w:hAnsi="宋体" w:cs="Arial"/>
                <w:color w:val="000000"/>
                <w:kern w:val="0"/>
                <w:szCs w:val="21"/>
                <w:shd w:val="clear" w:color="auto" w:fill="FFFFFF"/>
              </w:rPr>
              <w:instrText xml:space="preserve">Addin 总计(合计)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500.00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7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其中：一般公共预算财政拨款</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RAA5ADMANQA3ADEAQgAxADcAQQAzAEMANAA1ADIAMAA4ADkAMQA5ADQANwA2ADkANQBBAEMANQBD
ADEAOQA5AA==
</w:fldData>
              </w:fldChar>
            </w:r>
            <w:r>
              <w:rPr>
                <w:rFonts w:ascii="宋体" w:hAnsi="宋体" w:cs="Arial"/>
                <w:color w:val="000000"/>
                <w:kern w:val="0"/>
                <w:szCs w:val="21"/>
                <w:shd w:val="clear" w:color="auto" w:fill="FFFFFF"/>
              </w:rPr>
              <w:instrText xml:space="preserve">Addin cnum一般公共预算</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500.00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7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OABFAEEAQwAyAEQAMgBBADcAMwA0AEUANAAzADYAQgA4ADMAQwA0AEUANQBDADkAOQBFADQARQA2
AEQAOABFAA==
</w:fldData>
              </w:fldChar>
            </w:r>
            <w:r>
              <w:rPr>
                <w:rFonts w:ascii="宋体" w:hAnsi="宋体" w:cs="Arial"/>
                <w:color w:val="000000"/>
                <w:kern w:val="0"/>
                <w:szCs w:val="21"/>
                <w:shd w:val="clear" w:color="auto" w:fill="FFFFFF"/>
              </w:rPr>
              <w:instrText xml:space="preserve">Addin 政府性基金拨款(合计)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7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NwA5AEUAOABGAEUAMgA1ADEAMQAxAEUANABEADIAOQBCADAANwA4ADIAQwBBADYARQBDAEYAQgBE
AEYARQBBAA==
</w:fldData>
              </w:fldChar>
            </w:r>
            <w:r>
              <w:rPr>
                <w:rFonts w:ascii="宋体" w:hAnsi="宋体" w:cs="Arial"/>
                <w:color w:val="000000"/>
                <w:kern w:val="0"/>
                <w:szCs w:val="21"/>
                <w:shd w:val="clear" w:color="auto" w:fill="FFFFFF"/>
              </w:rPr>
              <w:instrText xml:space="preserve">Addin cnum上级转移支付</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7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MwBDAEMANwBCADAANQA5AEMAOQAyAEQANAA2ADgAOQBCAEYAQgA0ADAAMgAyADkANwBBADkAOQBG
ADEARAAxAA==
</w:fldData>
              </w:fldChar>
            </w:r>
            <w:r>
              <w:rPr>
                <w:rFonts w:ascii="宋体" w:hAnsi="宋体" w:cs="Arial"/>
                <w:color w:val="000000"/>
                <w:kern w:val="0"/>
                <w:szCs w:val="21"/>
                <w:shd w:val="clear" w:color="auto" w:fill="FFFFFF"/>
              </w:rPr>
              <w:instrText xml:space="preserve">Addin cnum其他资金</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7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c>
          <w:tcPr>
            <w:tcW w:w="24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r>
    </w:tbl>
    <w:p>
      <w:pPr>
        <w:rPr>
          <w:rFonts w:ascii="宋体" w:hAnsi="宋体"/>
          <w:color w:val="000000"/>
          <w:szCs w:val="21"/>
        </w:rPr>
      </w:pPr>
    </w:p>
    <w:tbl>
      <w:tblPr>
        <w:tblStyle w:val="2"/>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974"/>
        <w:gridCol w:w="966"/>
        <w:gridCol w:w="3387"/>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1974"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966"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3387"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639"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noWrap w:val="0"/>
            <w:vAlign w:val="center"/>
          </w:tcPr>
          <w:p>
            <w:pPr>
              <w:jc w:val="center"/>
              <w:rPr>
                <w:rFonts w:ascii="宋体" w:hAnsi="宋体"/>
                <w:color w:val="000000"/>
                <w:szCs w:val="21"/>
                <w:shd w:val="clear" w:color="FFFFFF" w:fill="FFFFFF"/>
              </w:rPr>
            </w:pPr>
          </w:p>
        </w:tc>
        <w:tc>
          <w:tcPr>
            <w:tcW w:w="1974"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市级科技计划项目</w:t>
            </w:r>
          </w:p>
        </w:tc>
        <w:tc>
          <w:tcPr>
            <w:tcW w:w="966" w:type="dxa"/>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500.00</w:t>
            </w:r>
          </w:p>
        </w:tc>
        <w:tc>
          <w:tcPr>
            <w:tcW w:w="3387"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预计扶持企业35家，其中20万15家，15万10家，5万10家</w:t>
            </w:r>
          </w:p>
        </w:tc>
        <w:tc>
          <w:tcPr>
            <w:tcW w:w="639" w:type="dxa"/>
            <w:noWrap w:val="0"/>
            <w:vAlign w:val="center"/>
          </w:tcPr>
          <w:p>
            <w:pPr>
              <w:jc w:val="center"/>
              <w:rPr>
                <w:rFonts w:ascii="宋体" w:hAnsi="宋体"/>
                <w:color w:val="000000"/>
                <w:szCs w:val="21"/>
                <w:shd w:val="clear" w:color="FFFFFF" w:fill="FFFFFF"/>
              </w:rPr>
            </w:pPr>
          </w:p>
        </w:tc>
      </w:tr>
    </w:tbl>
    <w:p>
      <w:pPr>
        <w:rPr>
          <w:rFonts w:hint="eastAsia" w:ascii="宋体" w:hAnsi="宋体"/>
          <w:color w:val="000000"/>
          <w:szCs w:val="21"/>
        </w:rPr>
      </w:pPr>
    </w:p>
    <w:tbl>
      <w:tblPr>
        <w:tblStyle w:val="2"/>
        <w:tblW w:w="8862" w:type="dxa"/>
        <w:jc w:val="center"/>
        <w:tblLayout w:type="fixed"/>
        <w:tblCellMar>
          <w:top w:w="0" w:type="dxa"/>
          <w:left w:w="108" w:type="dxa"/>
          <w:bottom w:w="0" w:type="dxa"/>
          <w:right w:w="108" w:type="dxa"/>
        </w:tblCellMar>
      </w:tblPr>
      <w:tblGrid>
        <w:gridCol w:w="1902"/>
        <w:gridCol w:w="6960"/>
      </w:tblGrid>
      <w:tr>
        <w:tblPrEx>
          <w:tblCellMar>
            <w:top w:w="0" w:type="dxa"/>
            <w:left w:w="108" w:type="dxa"/>
            <w:bottom w:w="0" w:type="dxa"/>
            <w:right w:w="108" w:type="dxa"/>
          </w:tblCellMar>
        </w:tblPrEx>
        <w:trPr>
          <w:trHeight w:val="1283" w:hRule="atLeast"/>
          <w:jc w:val="center"/>
        </w:trPr>
        <w:tc>
          <w:tcPr>
            <w:tcW w:w="19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项目绩效目标</w:t>
            </w:r>
          </w:p>
        </w:tc>
        <w:tc>
          <w:tcPr>
            <w:tcW w:w="696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MgA3AEYANQAyAEYAMAA1ADMANwA3AEMANAA0ADYANwA4ADQAQwA5ADAAOQBCADgANQAxADEANgBB
ADgARgA0AA==
</w:fldData>
              </w:fldChar>
            </w:r>
            <w:r>
              <w:rPr>
                <w:rFonts w:ascii="宋体" w:hAnsi="宋体" w:cs="Arial"/>
                <w:kern w:val="0"/>
                <w:szCs w:val="21"/>
                <w:shd w:val="clear" w:color="auto" w:fill="FFFFFF"/>
              </w:rPr>
              <w:instrText xml:space="preserve">Addin 项目绩效目标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支持全市科技创新发展。</w:t>
            </w:r>
            <w:r>
              <w:rPr>
                <w:rFonts w:ascii="宋体" w:hAnsi="宋体" w:cs="Arial"/>
                <w:kern w:val="0"/>
                <w:szCs w:val="21"/>
                <w:shd w:val="clear" w:color="auto" w:fill="FFFFFF"/>
              </w:rPr>
              <w:fldChar w:fldCharType="end"/>
            </w:r>
          </w:p>
        </w:tc>
      </w:tr>
    </w:tbl>
    <w:p>
      <w:pPr>
        <w:rPr>
          <w:rFonts w:hint="eastAsia" w:ascii="宋体" w:hAnsi="宋体"/>
          <w:color w:val="000000"/>
          <w:szCs w:val="21"/>
        </w:rPr>
      </w:pPr>
    </w:p>
    <w:tbl>
      <w:tblPr>
        <w:tblStyle w:val="2"/>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498"/>
        <w:gridCol w:w="2240"/>
        <w:gridCol w:w="1483"/>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4" w:type="dxa"/>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年度绩效指标</w:t>
            </w:r>
          </w:p>
        </w:tc>
        <w:tc>
          <w:tcPr>
            <w:tcW w:w="1498" w:type="dxa"/>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一级指标</w:t>
            </w:r>
          </w:p>
        </w:tc>
        <w:tc>
          <w:tcPr>
            <w:tcW w:w="2240" w:type="dxa"/>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二级指标</w:t>
            </w:r>
          </w:p>
        </w:tc>
        <w:tc>
          <w:tcPr>
            <w:tcW w:w="1483" w:type="dxa"/>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绩效标准</w:t>
            </w:r>
          </w:p>
        </w:tc>
        <w:tc>
          <w:tcPr>
            <w:tcW w:w="1741" w:type="dxa"/>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当年预期实现值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4" w:type="dxa"/>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成本指标</w:t>
            </w:r>
          </w:p>
        </w:tc>
        <w:tc>
          <w:tcPr>
            <w:tcW w:w="2240"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项目总经费</w:t>
            </w:r>
          </w:p>
        </w:tc>
        <w:tc>
          <w:tcPr>
            <w:tcW w:w="1483"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500万</w:t>
            </w:r>
          </w:p>
        </w:tc>
        <w:tc>
          <w:tcPr>
            <w:tcW w:w="1741"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4" w:type="dxa"/>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2240"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项目立项数量</w:t>
            </w:r>
          </w:p>
        </w:tc>
        <w:tc>
          <w:tcPr>
            <w:tcW w:w="1483"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立项35项</w:t>
            </w:r>
          </w:p>
        </w:tc>
        <w:tc>
          <w:tcPr>
            <w:tcW w:w="1741"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立项35项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4" w:type="dxa"/>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2240"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选派科技特派员数量</w:t>
            </w:r>
          </w:p>
        </w:tc>
        <w:tc>
          <w:tcPr>
            <w:tcW w:w="1483"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40人</w:t>
            </w:r>
          </w:p>
        </w:tc>
        <w:tc>
          <w:tcPr>
            <w:tcW w:w="1741"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4" w:type="dxa"/>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质量指标</w:t>
            </w:r>
          </w:p>
        </w:tc>
        <w:tc>
          <w:tcPr>
            <w:tcW w:w="2240"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项目经费拨付率</w:t>
            </w:r>
          </w:p>
        </w:tc>
        <w:tc>
          <w:tcPr>
            <w:tcW w:w="1483" w:type="dxa"/>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100%</w:t>
            </w:r>
          </w:p>
        </w:tc>
        <w:tc>
          <w:tcPr>
            <w:tcW w:w="1741" w:type="dxa"/>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4" w:type="dxa"/>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社会效益指标</w:t>
            </w:r>
          </w:p>
        </w:tc>
        <w:tc>
          <w:tcPr>
            <w:tcW w:w="2240"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带动开展研发活动的企业数量</w:t>
            </w:r>
          </w:p>
        </w:tc>
        <w:tc>
          <w:tcPr>
            <w:tcW w:w="1483"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35家</w:t>
            </w:r>
          </w:p>
        </w:tc>
        <w:tc>
          <w:tcPr>
            <w:tcW w:w="1741"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35家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4" w:type="dxa"/>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经济效益指标</w:t>
            </w:r>
          </w:p>
        </w:tc>
        <w:tc>
          <w:tcPr>
            <w:tcW w:w="2240"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带动企业研发投入</w:t>
            </w:r>
          </w:p>
        </w:tc>
        <w:tc>
          <w:tcPr>
            <w:tcW w:w="1483"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2000万以上</w:t>
            </w:r>
          </w:p>
        </w:tc>
        <w:tc>
          <w:tcPr>
            <w:tcW w:w="1741" w:type="dxa"/>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2000万以上</w:t>
            </w:r>
          </w:p>
        </w:tc>
      </w:tr>
    </w:tbl>
    <w:p/>
    <w:p/>
    <w:p>
      <w:r>
        <w:br w:type="page"/>
      </w:r>
    </w:p>
    <w:tbl>
      <w:tblPr>
        <w:tblStyle w:val="2"/>
        <w:tblW w:w="8880" w:type="dxa"/>
        <w:jc w:val="center"/>
        <w:tblLayout w:type="autofit"/>
        <w:tblCellMar>
          <w:top w:w="0" w:type="dxa"/>
          <w:left w:w="108" w:type="dxa"/>
          <w:bottom w:w="0" w:type="dxa"/>
          <w:right w:w="108" w:type="dxa"/>
        </w:tblCellMar>
      </w:tblPr>
      <w:tblGrid>
        <w:gridCol w:w="1760"/>
        <w:gridCol w:w="2680"/>
        <w:gridCol w:w="1760"/>
        <w:gridCol w:w="1340"/>
        <w:gridCol w:w="1340"/>
      </w:tblGrid>
      <w:tr>
        <w:tblPrEx>
          <w:tblCellMar>
            <w:top w:w="0" w:type="dxa"/>
            <w:left w:w="108" w:type="dxa"/>
            <w:bottom w:w="0" w:type="dxa"/>
            <w:right w:w="108" w:type="dxa"/>
          </w:tblCellMar>
        </w:tblPrEx>
        <w:trPr>
          <w:trHeight w:val="1118" w:hRule="atLeast"/>
          <w:jc w:val="center"/>
        </w:trPr>
        <w:tc>
          <w:tcPr>
            <w:tcW w:w="8880" w:type="dxa"/>
            <w:gridSpan w:val="5"/>
            <w:tcBorders>
              <w:top w:val="nil"/>
              <w:left w:val="nil"/>
              <w:bottom w:val="nil"/>
              <w:right w:val="nil"/>
            </w:tcBorders>
            <w:shd w:val="clear" w:color="auto" w:fill="auto"/>
            <w:noWrap/>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trHeight w:val="383" w:hRule="atLeast"/>
          <w:jc w:val="center"/>
        </w:trPr>
        <w:tc>
          <w:tcPr>
            <w:tcW w:w="1760" w:type="dxa"/>
            <w:tcBorders>
              <w:top w:val="nil"/>
              <w:left w:val="nil"/>
              <w:bottom w:val="nil"/>
              <w:right w:val="nil"/>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440" w:type="dxa"/>
            <w:gridSpan w:val="2"/>
            <w:tcBorders>
              <w:top w:val="nil"/>
              <w:left w:val="nil"/>
              <w:bottom w:val="nil"/>
              <w:right w:val="nil"/>
            </w:tcBorders>
            <w:shd w:val="clear" w:color="auto" w:fill="auto"/>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fldData xml:space="preserve">MABDAEMAQwBCADQANAA5AEEARQBDAEEANAA1AEUAOQA5ADUAQwBBADIARQBCADIAMwBDADIANAAy
AEEANgAwAA==
</w:fldData>
              </w:fldChar>
            </w:r>
            <w:r>
              <w:rPr>
                <w:rFonts w:hint="eastAsia" w:ascii="宋体" w:hAnsi="宋体" w:cs="Arial"/>
                <w:color w:val="000000"/>
                <w:kern w:val="0"/>
                <w:szCs w:val="21"/>
                <w:shd w:val="clear" w:color="auto" w:fill="FFFFFF"/>
              </w:rPr>
              <w:instrText xml:space="preserve">Addin 单位名称</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鄂州市文化和旅游局本级</w:t>
            </w:r>
            <w:r>
              <w:rPr>
                <w:rFonts w:ascii="宋体" w:hAnsi="宋体" w:cs="Arial"/>
                <w:color w:val="000000"/>
                <w:kern w:val="0"/>
                <w:szCs w:val="21"/>
                <w:shd w:val="clear" w:color="auto" w:fill="FFFFFF"/>
              </w:rPr>
              <w:fldChar w:fldCharType="end"/>
            </w:r>
          </w:p>
        </w:tc>
        <w:tc>
          <w:tcPr>
            <w:tcW w:w="1340" w:type="dxa"/>
            <w:tcBorders>
              <w:top w:val="nil"/>
              <w:left w:val="nil"/>
              <w:bottom w:val="nil"/>
              <w:right w:val="nil"/>
            </w:tcBorders>
            <w:shd w:val="clear" w:color="auto" w:fill="auto"/>
            <w:noWrap w:val="0"/>
            <w:vAlign w:val="center"/>
          </w:tcPr>
          <w:p>
            <w:pPr>
              <w:widowControl/>
              <w:jc w:val="left"/>
              <w:rPr>
                <w:rFonts w:ascii="宋体" w:hAnsi="宋体" w:cs="Arial"/>
                <w:kern w:val="0"/>
                <w:szCs w:val="21"/>
              </w:rPr>
            </w:pPr>
          </w:p>
        </w:tc>
        <w:tc>
          <w:tcPr>
            <w:tcW w:w="1340" w:type="dxa"/>
            <w:tcBorders>
              <w:top w:val="nil"/>
              <w:left w:val="nil"/>
              <w:bottom w:val="nil"/>
              <w:right w:val="nil"/>
            </w:tcBorders>
            <w:shd w:val="clear" w:color="auto" w:fill="auto"/>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trHeight w:val="503" w:hRule="atLeast"/>
          <w:jc w:val="center"/>
        </w:trPr>
        <w:tc>
          <w:tcPr>
            <w:tcW w:w="1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RABEAEIAMwBGADEAOAAwADkAOAAzADEANAA2ADQARQBBADUAMwBGAEYAMgA0ADEANAAzADUAQgAx
ADMAMgA4AA==
</w:fldData>
              </w:fldChar>
            </w:r>
            <w:r>
              <w:rPr>
                <w:rFonts w:ascii="宋体" w:hAnsi="宋体" w:cs="Arial"/>
                <w:kern w:val="0"/>
                <w:szCs w:val="21"/>
                <w:shd w:val="clear" w:color="auto" w:fill="FFFFFF"/>
              </w:rPr>
              <w:instrText xml:space="preserve">Addin 项目名称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艺术繁荣发展经费</w:t>
            </w:r>
            <w:r>
              <w:rPr>
                <w:rFonts w:ascii="宋体" w:hAnsi="宋体" w:cs="Arial"/>
                <w:kern w:val="0"/>
                <w:szCs w:val="21"/>
                <w:shd w:val="clear" w:color="auto" w:fill="FFFFFF"/>
              </w:rPr>
              <w:fldChar w:fldCharType="end"/>
            </w:r>
          </w:p>
        </w:tc>
        <w:tc>
          <w:tcPr>
            <w:tcW w:w="17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MgBBADkAMgBFADEAQgA1ADcAQgBGAEEANABBADMANgA4ADYANAA0AEYARgA4ADAAMQAwADYAMQBE
AEEANgA0AA==
</w:fldData>
              </w:fldChar>
            </w:r>
            <w:r>
              <w:rPr>
                <w:rFonts w:ascii="宋体" w:hAnsi="宋体" w:cs="Arial"/>
                <w:kern w:val="0"/>
                <w:szCs w:val="21"/>
                <w:shd w:val="clear" w:color="auto" w:fill="FFFFFF"/>
              </w:rPr>
              <w:instrText xml:space="preserve">Addin 功能编码名称</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[2070109]群众文化</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NwAxADAAMQBCAEYANgBGADQAQQAyADkANAAzADIANgA4AEYANQA1AEEAMAAwADEAOQA3AEUAMgAy
ADIAQgAxAA==
</w:fldData>
              </w:fldChar>
            </w:r>
            <w:r>
              <w:rPr>
                <w:rFonts w:ascii="宋体" w:hAnsi="宋体" w:cs="Arial"/>
                <w:kern w:val="0"/>
                <w:szCs w:val="21"/>
                <w:shd w:val="clear" w:color="auto" w:fill="FFFFFF"/>
              </w:rPr>
              <w:instrText xml:space="preserve">Addin 支出项目类别名称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经济社会发展类</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MwAyADAANAA4ADgARABCADYARQA0AEUANABEAEIAQwA4ADAAQwAyADQAMwBBADUAMwBFADIAMQA2
ADAAMAA0AA==
</w:fldData>
              </w:fldChar>
            </w:r>
            <w:r>
              <w:rPr>
                <w:rFonts w:ascii="宋体" w:hAnsi="宋体" w:cs="Arial"/>
                <w:kern w:val="0"/>
                <w:szCs w:val="21"/>
                <w:shd w:val="clear" w:color="auto" w:fill="FFFFFF"/>
              </w:rPr>
              <w:instrText xml:space="preserve">Addin 项目属性</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常年性项目</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NwA4ADkAQgAwADEAMgAwADEAOQA3ADgANAA1ADkANQBCAEUAQwA4AEQANgAyADQAQQA5ADAANAA4
AEIANAAwAA==
</w:fldData>
              </w:fldChar>
            </w:r>
            <w:r>
              <w:rPr>
                <w:rFonts w:ascii="宋体" w:hAnsi="宋体" w:cs="Arial"/>
                <w:kern w:val="0"/>
                <w:szCs w:val="21"/>
                <w:shd w:val="clear" w:color="auto" w:fill="FFFFFF"/>
              </w:rPr>
              <w:instrText xml:space="preserve">Addin 起始时间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NQA2ADYAMgBBAEYARgA1AEEAQwA3ADMANABFADkAQwA4ADcAOAA5ADAAQwAwAEYANgBDADcAOQA4
ADkAMAA1AA==
</w:fldData>
              </w:fldChar>
            </w:r>
            <w:r>
              <w:rPr>
                <w:rFonts w:ascii="宋体" w:hAnsi="宋体" w:cs="Arial"/>
                <w:kern w:val="0"/>
                <w:szCs w:val="21"/>
                <w:shd w:val="clear" w:color="auto" w:fill="FFFFFF"/>
              </w:rPr>
              <w:instrText xml:space="preserve">Addin 结束时间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RQA0ADIANwBEADgAOAA3AEYAMgA2ADgANAA1ADIANABBADEANwBDAEIARABGADkANQBBADAAQQA4
ADYAMABEAA==
</w:fldData>
              </w:fldChar>
            </w:r>
            <w:r>
              <w:rPr>
                <w:rFonts w:ascii="宋体" w:hAnsi="宋体" w:cs="Arial"/>
                <w:kern w:val="0"/>
                <w:szCs w:val="21"/>
                <w:shd w:val="clear" w:color="auto" w:fill="FFFFFF"/>
              </w:rPr>
              <w:instrText xml:space="preserve">Addin 处室名称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教科文科</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QgBCADIAMwAzADQAOQAzADUAOQA0ADYANAA0ADAAQQA4ADgANwAwADgAMwBCAEIAMwA3ADkAOQA4
ADkAQgBCAA==
</w:fldData>
              </w:fldChar>
            </w:r>
            <w:r>
              <w:rPr>
                <w:rFonts w:ascii="宋体" w:hAnsi="宋体" w:cs="Arial"/>
                <w:kern w:val="0"/>
                <w:szCs w:val="21"/>
                <w:shd w:val="clear" w:color="auto" w:fill="FFFFFF"/>
              </w:rPr>
              <w:instrText xml:space="preserve">Addin 项目执行单位</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鄂州市文化和旅游局</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4332"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shd w:val="clear" w:color="FFFFFF" w:fill="FFFFFF"/>
              </w:rPr>
            </w:pPr>
            <w:r>
              <w:rPr>
                <w:rFonts w:ascii="宋体" w:hAnsi="宋体" w:cs="Arial"/>
                <w:kern w:val="0"/>
                <w:szCs w:val="21"/>
                <w:shd w:val="clear" w:color="auto" w:fill="FFFFFF"/>
              </w:rPr>
              <w:fldChar w:fldCharType="begin">
                <w:fldData xml:space="preserve">RQA1ADcAOABGADIANwBDADIAMgA3AEIANAAzADQAQwBCAEYANQBFADEANwBGAEYANgA0ADQAMQBG
AEUANQA3AA==
</w:fldData>
              </w:fldChar>
            </w:r>
            <w:r>
              <w:rPr>
                <w:rFonts w:ascii="宋体" w:hAnsi="宋体" w:cs="Arial"/>
                <w:kern w:val="0"/>
                <w:szCs w:val="21"/>
                <w:shd w:val="clear" w:color="auto" w:fill="FFFFFF"/>
              </w:rPr>
              <w:instrText xml:space="preserve">Addin 项目概况</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1. 为贯彻落实党的十九大精神和习近平总书记文艺工作座谈会、视察湖北、考察长江重要讲话精神，深入生活，扎根人民，讲好新时代的“三个故事”，不断推出“四个讴歌”精品力作，我局聚焦长江生态保护、绿色发展，立足湖北地域特色，以湖北货运枢纽机场建设、国家湿地保护梁子湖退渔还湖、长江大保护、党领导人民群众建设绿水青山美好家园为故事背景，组织创作了现代京剧《青山青 长江长》。2021年，该剧目将立上舞台，代表我市参加湖北省第四届艺术节。</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2.近20年来，湖北省京剧二团先后以以团带班的形式，培养了一批京剧专业人才，目</w:t>
            </w:r>
            <w:r>
              <w:rPr>
                <w:rFonts w:hint="eastAsia" w:ascii="宋体" w:hAnsi="宋体" w:cs="Arial"/>
                <w:color w:val="000000"/>
                <w:kern w:val="0"/>
                <w:szCs w:val="21"/>
                <w:shd w:val="clear" w:color="FFFFFF" w:fill="FFFFFF"/>
              </w:rPr>
              <w:t>前在团学员有</w:t>
            </w:r>
            <w:r>
              <w:rPr>
                <w:rFonts w:ascii="宋体" w:hAnsi="宋体" w:cs="Arial"/>
                <w:color w:val="000000"/>
                <w:kern w:val="0"/>
                <w:szCs w:val="21"/>
                <w:shd w:val="clear" w:color="FFFFFF" w:fill="FFFFFF"/>
              </w:rPr>
              <w:t>26人，聘用中、高级以上职称京剧专家老师10名，按照培养计划，对学员进行京剧专业培养，让京剧艺术得到传承发扬。本项目申报经费30万元。</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3256"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auto" w:fill="FFFFFF"/>
              </w:rPr>
              <w:fldChar w:fldCharType="begin">
                <w:fldData xml:space="preserve">QwAxADgAMQAzADAAOABDAEMARgA4ADEANAAxADAARgA5AEIAMgAxADkAMAA4ADIAQwA5ADkAMABE
AEEAQwAzAA==
</w:fldData>
              </w:fldChar>
            </w:r>
            <w:r>
              <w:rPr>
                <w:rFonts w:ascii="宋体" w:hAnsi="宋体" w:cs="Arial"/>
                <w:color w:val="000000"/>
                <w:kern w:val="0"/>
                <w:szCs w:val="21"/>
                <w:shd w:val="clear" w:color="auto" w:fill="FFFFFF"/>
              </w:rPr>
              <w:instrText xml:space="preserve">Addin 项目设立依据</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1、《国务院办公厅印发关于支持戏曲传承发展若干政策的通知》(国办发[2015]52号)</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2、《湖北省人民政府办公厅关于支持湖北戏曲传承发展的实施意见》（鄂政办发[2016]29号）</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3、《鄂州市人民政府办公室关于支持鄂州戏曲传承发展的实施意见》（鄂州政办函[2016]54号）</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4、2013年，市政府批复《关于鄂州市演艺公司预算安排的请示》中每年市财政安排30万元专业人才培养基金。</w:t>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2180"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shd w:val="clear" w:color="FFFFFF" w:fill="FFFFFF"/>
              </w:rPr>
            </w:pPr>
            <w:r>
              <w:rPr>
                <w:rFonts w:ascii="宋体" w:hAnsi="宋体" w:cs="Arial"/>
                <w:kern w:val="0"/>
                <w:szCs w:val="21"/>
                <w:shd w:val="clear" w:color="auto" w:fill="FFFFFF"/>
              </w:rPr>
              <w:fldChar w:fldCharType="begin">
                <w:fldData xml:space="preserve">QgA2ADUAQgA2ADgARAA5AEUAMwBGADUANABFAEIARQBCADMARgBCADYANAA5AEMAOQBFAEEARABG
ADAAOQBEAA==
</w:fldData>
              </w:fldChar>
            </w:r>
            <w:r>
              <w:rPr>
                <w:rFonts w:ascii="宋体" w:hAnsi="宋体" w:cs="Arial"/>
                <w:kern w:val="0"/>
                <w:szCs w:val="21"/>
                <w:shd w:val="clear" w:color="auto" w:fill="FFFFFF"/>
              </w:rPr>
              <w:instrText xml:space="preserve">Addin 项目总体目标</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1. 入选湖北省第四届艺术节展演，入选2021年湖北省优秀舞台精品剧目。</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2.培养合格京剧青年演职员；打造湖北省京剧二团老中青三代续接连贯、年龄结构更为合理的戏曲人才队伍。</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351" w:hRule="atLeast"/>
          <w:jc w:val="center"/>
        </w:trPr>
        <w:tc>
          <w:tcPr>
            <w:tcW w:w="1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项目实施进度计划</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shd w:val="clear" w:color="FFFFFF" w:fill="FFFFFF"/>
              </w:rPr>
            </w:pPr>
            <w:r>
              <w:rPr>
                <w:rFonts w:ascii="宋体" w:hAnsi="宋体" w:cs="Arial"/>
                <w:kern w:val="0"/>
                <w:szCs w:val="21"/>
                <w:shd w:val="clear" w:color="auto" w:fill="FFFFFF"/>
              </w:rPr>
              <w:fldChar w:fldCharType="begin">
                <w:fldData xml:space="preserve">RQA2ADAAMgA5AEEAMgBFAEQAMQAzADcANAA5AEEANABBADgARQBEAEEAMQBEAEUAQwA3ADMANgBE
AEQANQA0AA==
</w:fldData>
              </w:fldChar>
            </w:r>
            <w:r>
              <w:rPr>
                <w:rFonts w:ascii="宋体" w:hAnsi="宋体" w:cs="Arial"/>
                <w:kern w:val="0"/>
                <w:szCs w:val="21"/>
                <w:shd w:val="clear" w:color="auto" w:fill="FFFFFF"/>
              </w:rPr>
              <w:instrText xml:space="preserve">Addin 项目实施计划进度</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一、</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1-3月份，主创团队确定创排方案；</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4－5月份，现代京剧《青山青 长江长》立上舞台；</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6－7月份，现代京剧《青山青 长江长》首演；</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8－9月份，排练修改打磨剧目；</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9-10月份，参加全省艺术节展演。</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二、</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1、2021年元月，京剧班学员按照专业课要求制定年度学习计划及课程安排，老师提交年度教学计划；</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2、2021年暑假期间，京剧班学员放假一个月，专业课培训一个月，重点剧目课培训。</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7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NgAxAEEARgA2AEUAOQAwADkAOQBCAEYANAAxADUAMgA5AEYARgAzAEYANgBDADgANABEADIAQQAy
AEIAQwBCAA==
</w:fldData>
              </w:fldChar>
            </w:r>
            <w:r>
              <w:rPr>
                <w:rFonts w:ascii="宋体" w:hAnsi="宋体" w:cs="Arial"/>
                <w:kern w:val="0"/>
                <w:szCs w:val="21"/>
                <w:shd w:val="clear" w:color="auto" w:fill="FFFFFF"/>
              </w:rPr>
              <w:instrText xml:space="preserve">Addin 项目风险和不确定性及其他需要说</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资金紧缺，项目无法保障。</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项目总预算</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OQA4ADIARgA2AEEAMwBGAEIANAAyAEQANAAzADcAQwA4AEMAMwAwADgANQBDADYANQBBADUARQAy
ADgANwBFAA==
</w:fldData>
              </w:fldChar>
            </w:r>
            <w:r>
              <w:rPr>
                <w:rFonts w:ascii="宋体" w:hAnsi="宋体" w:cs="Arial"/>
                <w:kern w:val="0"/>
                <w:szCs w:val="21"/>
                <w:shd w:val="clear" w:color="auto" w:fill="FFFFFF"/>
              </w:rPr>
              <w:instrText xml:space="preserve">Addin 项目总预算(合计)</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230.00</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项目当年预算</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bCs/>
                <w:color w:val="000000"/>
                <w:kern w:val="0"/>
                <w:szCs w:val="21"/>
              </w:rPr>
            </w:pPr>
            <w:r>
              <w:rPr>
                <w:rFonts w:hint="eastAsia" w:ascii="宋体" w:hAnsi="宋体" w:cs="Arial"/>
                <w:bCs/>
                <w:kern w:val="0"/>
                <w:szCs w:val="21"/>
              </w:rPr>
              <w:t>　</w:t>
            </w:r>
            <w:r>
              <w:rPr>
                <w:rFonts w:ascii="宋体" w:hAnsi="宋体" w:cs="Arial"/>
                <w:bCs/>
                <w:kern w:val="0"/>
                <w:szCs w:val="21"/>
                <w:shd w:val="clear" w:color="auto" w:fill="FFFFFF"/>
              </w:rPr>
              <w:fldChar w:fldCharType="begin">
                <w:fldData xml:space="preserve">QwBDAEUARQBDADcAMgAzAEMARQBFADIANAA2ADkAMgBCAEEAMAAxADkANwAzADcAQQBEAEEARQBE
AEUAOAA2AA==
</w:fldData>
              </w:fldChar>
            </w:r>
            <w:r>
              <w:rPr>
                <w:rFonts w:ascii="宋体" w:hAnsi="宋体" w:cs="Arial"/>
                <w:bCs/>
                <w:kern w:val="0"/>
                <w:szCs w:val="21"/>
                <w:shd w:val="clear" w:color="auto" w:fill="FFFFFF"/>
              </w:rPr>
              <w:instrText xml:space="preserve">Addin 项目当年预算(合计)</w:instrText>
            </w:r>
            <w:r>
              <w:rPr>
                <w:rFonts w:ascii="宋体" w:hAnsi="宋体" w:cs="Arial"/>
                <w:bCs/>
                <w:kern w:val="0"/>
                <w:szCs w:val="21"/>
                <w:shd w:val="clear" w:color="auto" w:fill="FFFFFF"/>
              </w:rPr>
              <w:fldChar w:fldCharType="separate"/>
            </w:r>
            <w:r>
              <w:rPr>
                <w:rFonts w:ascii="宋体" w:hAnsi="宋体" w:cs="Arial"/>
                <w:bCs/>
                <w:color w:val="000000"/>
                <w:kern w:val="0"/>
                <w:szCs w:val="21"/>
                <w:shd w:val="clear" w:color="FFFFFF" w:fill="FFFFFF"/>
              </w:rPr>
              <w:t>230.00</w:t>
            </w:r>
            <w:r>
              <w:rPr>
                <w:rFonts w:ascii="宋体" w:hAnsi="宋体" w:cs="Arial"/>
                <w:bCs/>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合计</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RQA4AEYAQQA4ADQAQQAxAEUAMABDADUANAAyAEUAMwA4AEMAQwBFAEUAMAA2AEEANwAwAEYANAAx
AEYAMgAzAA==
</w:fldData>
              </w:fldChar>
            </w:r>
            <w:r>
              <w:rPr>
                <w:rFonts w:ascii="宋体" w:hAnsi="宋体" w:cs="Arial"/>
                <w:color w:val="000000"/>
                <w:kern w:val="0"/>
                <w:szCs w:val="21"/>
                <w:shd w:val="clear" w:color="auto" w:fill="FFFFFF"/>
              </w:rPr>
              <w:instrText xml:space="preserve">Addin 总计(合计)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230.00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其中：一般公共预算财政拨款</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RAA5ADMANQA3ADEAQgAxADcAQQAzAEMANAA1ADIAMAA4ADkAMQA5ADQANwA2ADkANQBBAEMANQBD
ADEAOQA5AA==
</w:fldData>
              </w:fldChar>
            </w:r>
            <w:r>
              <w:rPr>
                <w:rFonts w:ascii="宋体" w:hAnsi="宋体" w:cs="Arial"/>
                <w:color w:val="000000"/>
                <w:kern w:val="0"/>
                <w:szCs w:val="21"/>
                <w:shd w:val="clear" w:color="auto" w:fill="FFFFFF"/>
              </w:rPr>
              <w:instrText xml:space="preserve">Addin cnum一般公共预算</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230.00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OABFAEEAQwAyAEQAMgBBADcAMwA0AEUANAAzADYAQgA4ADMAQwA0AEUANQBDADkAOQBFADQARQA2
AEQAOABFAA==
</w:fldData>
              </w:fldChar>
            </w:r>
            <w:r>
              <w:rPr>
                <w:rFonts w:ascii="宋体" w:hAnsi="宋体" w:cs="Arial"/>
                <w:color w:val="000000"/>
                <w:kern w:val="0"/>
                <w:szCs w:val="21"/>
                <w:shd w:val="clear" w:color="auto" w:fill="FFFFFF"/>
              </w:rPr>
              <w:instrText xml:space="preserve">Addin 政府性基金拨款(合计)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NwA5AEUAOABGAEUAMgA1ADEAMQAxAEUANABEADIAOQBCADAANwA4ADIAQwBBADYARQBDAEYAQgBE
AEYARQBBAA==
</w:fldData>
              </w:fldChar>
            </w:r>
            <w:r>
              <w:rPr>
                <w:rFonts w:ascii="宋体" w:hAnsi="宋体" w:cs="Arial"/>
                <w:color w:val="000000"/>
                <w:kern w:val="0"/>
                <w:szCs w:val="21"/>
                <w:shd w:val="clear" w:color="auto" w:fill="FFFFFF"/>
              </w:rPr>
              <w:instrText xml:space="preserve">Addin cnum上级转移支付</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MwBDAEMANwBCADAANQA5AEMAOQAyAEQANAA2ADgAOQBCAEYAQgA0ADAAMgAyADkANwBBADkAOQBG
ADEARAAxAA==
</w:fldData>
              </w:fldChar>
            </w:r>
            <w:r>
              <w:rPr>
                <w:rFonts w:ascii="宋体" w:hAnsi="宋体" w:cs="Arial"/>
                <w:color w:val="000000"/>
                <w:kern w:val="0"/>
                <w:szCs w:val="21"/>
                <w:shd w:val="clear" w:color="auto" w:fill="FFFFFF"/>
              </w:rPr>
              <w:instrText xml:space="preserve">Addin cnum其他资金</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r>
    </w:tbl>
    <w:p>
      <w:pPr>
        <w:rPr>
          <w:rFonts w:ascii="宋体" w:hAnsi="宋体"/>
          <w:color w:val="000000"/>
          <w:szCs w:val="21"/>
        </w:rPr>
      </w:pPr>
    </w:p>
    <w:tbl>
      <w:tblPr>
        <w:tblStyle w:val="2"/>
        <w:tblW w:w="52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161"/>
        <w:gridCol w:w="882"/>
        <w:gridCol w:w="4409"/>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654"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497"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2484"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376"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jc w:val="center"/>
              <w:rPr>
                <w:rFonts w:ascii="宋体" w:hAnsi="宋体"/>
                <w:color w:val="000000"/>
                <w:szCs w:val="21"/>
                <w:shd w:val="clear" w:color="FFFFFF" w:fill="FFFFFF"/>
              </w:rPr>
            </w:pPr>
          </w:p>
        </w:tc>
        <w:tc>
          <w:tcPr>
            <w:tcW w:w="654" w:type="pct"/>
            <w:noWrap w:val="0"/>
            <w:vAlign w:val="center"/>
          </w:tcPr>
          <w:p>
            <w:pPr>
              <w:jc w:val="left"/>
              <w:rPr>
                <w:rFonts w:ascii="宋体" w:hAnsi="宋体"/>
                <w:color w:val="000000"/>
                <w:szCs w:val="21"/>
                <w:shd w:val="clear" w:color="FFFFFF" w:fill="FFFFFF"/>
              </w:rPr>
            </w:pPr>
            <w:r>
              <w:rPr>
                <w:rFonts w:hint="eastAsia" w:ascii="宋体" w:hAnsi="宋体"/>
                <w:color w:val="000000"/>
                <w:szCs w:val="21"/>
                <w:shd w:val="clear" w:color="FFFFFF" w:fill="FFFFFF"/>
              </w:rPr>
              <w:t>《长江长》创排经费</w:t>
            </w:r>
          </w:p>
        </w:tc>
        <w:tc>
          <w:tcPr>
            <w:tcW w:w="497"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200.00</w:t>
            </w:r>
          </w:p>
        </w:tc>
        <w:tc>
          <w:tcPr>
            <w:tcW w:w="2484" w:type="pct"/>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剧目打磨深加工制作费200万元：服装制作及运费35万元、舞美制作及运费65万元、道具制作及运费20万元、造型制作费5万元、录音委托制作费（含交响乐）23万元、外请京剧乐队劳务费4万元、外请灯光操作师劳务费8万元、外请音响操作师劳务费5万元、外请化妆师劳务费5万元、灯光租赁费（特效灯光）30万元。</w:t>
            </w:r>
          </w:p>
        </w:tc>
        <w:tc>
          <w:tcPr>
            <w:tcW w:w="376"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jc w:val="center"/>
              <w:rPr>
                <w:rFonts w:ascii="宋体" w:hAnsi="宋体"/>
                <w:color w:val="000000"/>
                <w:szCs w:val="21"/>
                <w:shd w:val="clear" w:color="FFFFFF" w:fill="FFFFFF"/>
              </w:rPr>
            </w:pPr>
          </w:p>
        </w:tc>
        <w:tc>
          <w:tcPr>
            <w:tcW w:w="654" w:type="pct"/>
            <w:noWrap w:val="0"/>
            <w:vAlign w:val="center"/>
          </w:tcPr>
          <w:p>
            <w:pPr>
              <w:jc w:val="left"/>
              <w:rPr>
                <w:rFonts w:ascii="宋体" w:hAnsi="宋体"/>
                <w:color w:val="000000"/>
                <w:szCs w:val="21"/>
                <w:shd w:val="clear" w:color="FFFFFF" w:fill="FFFFFF"/>
              </w:rPr>
            </w:pPr>
            <w:r>
              <w:rPr>
                <w:rFonts w:hint="eastAsia" w:ascii="宋体" w:hAnsi="宋体"/>
                <w:color w:val="000000"/>
                <w:szCs w:val="21"/>
                <w:shd w:val="clear" w:color="FFFFFF" w:fill="FFFFFF"/>
              </w:rPr>
              <w:t>京剧后备人才培养</w:t>
            </w:r>
          </w:p>
        </w:tc>
        <w:tc>
          <w:tcPr>
            <w:tcW w:w="497"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30.00</w:t>
            </w:r>
          </w:p>
        </w:tc>
        <w:tc>
          <w:tcPr>
            <w:tcW w:w="2484"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聘请10名京剧老师费用30万元。</w:t>
            </w:r>
          </w:p>
        </w:tc>
        <w:tc>
          <w:tcPr>
            <w:tcW w:w="376" w:type="pct"/>
            <w:noWrap w:val="0"/>
            <w:vAlign w:val="center"/>
          </w:tcPr>
          <w:p>
            <w:pPr>
              <w:jc w:val="center"/>
              <w:rPr>
                <w:rFonts w:ascii="宋体" w:hAnsi="宋体"/>
                <w:color w:val="000000"/>
                <w:szCs w:val="21"/>
                <w:shd w:val="clear" w:color="FFFFFF" w:fill="FFFFFF"/>
              </w:rPr>
            </w:pPr>
          </w:p>
        </w:tc>
      </w:tr>
    </w:tbl>
    <w:p>
      <w:pPr>
        <w:rPr>
          <w:rFonts w:hint="eastAsia" w:ascii="宋体" w:hAnsi="宋体"/>
          <w:color w:val="000000"/>
          <w:szCs w:val="21"/>
        </w:rPr>
      </w:pPr>
    </w:p>
    <w:tbl>
      <w:tblPr>
        <w:tblStyle w:val="2"/>
        <w:tblW w:w="8880" w:type="dxa"/>
        <w:jc w:val="center"/>
        <w:tblLayout w:type="autofit"/>
        <w:tblCellMar>
          <w:top w:w="0" w:type="dxa"/>
          <w:left w:w="108" w:type="dxa"/>
          <w:bottom w:w="0" w:type="dxa"/>
          <w:right w:w="108" w:type="dxa"/>
        </w:tblCellMar>
      </w:tblPr>
      <w:tblGrid>
        <w:gridCol w:w="1760"/>
        <w:gridCol w:w="7120"/>
      </w:tblGrid>
      <w:tr>
        <w:tblPrEx>
          <w:tblCellMar>
            <w:top w:w="0" w:type="dxa"/>
            <w:left w:w="108" w:type="dxa"/>
            <w:bottom w:w="0" w:type="dxa"/>
            <w:right w:w="108" w:type="dxa"/>
          </w:tblCellMar>
        </w:tblPrEx>
        <w:trPr>
          <w:trHeight w:val="2005" w:hRule="atLeast"/>
          <w:jc w:val="center"/>
        </w:trPr>
        <w:tc>
          <w:tcPr>
            <w:tcW w:w="1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项目绩效目标</w:t>
            </w:r>
          </w:p>
        </w:tc>
        <w:tc>
          <w:tcPr>
            <w:tcW w:w="712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shd w:val="clear" w:color="FFFFFF" w:fill="FFFFFF"/>
              </w:rPr>
            </w:pPr>
            <w:r>
              <w:rPr>
                <w:rFonts w:ascii="宋体" w:hAnsi="宋体" w:cs="Arial"/>
                <w:kern w:val="0"/>
                <w:szCs w:val="21"/>
                <w:shd w:val="clear" w:color="auto" w:fill="FFFFFF"/>
              </w:rPr>
              <w:fldChar w:fldCharType="begin">
                <w:fldData xml:space="preserve">MgA3AEYANQAyAEYAMAA1ADMANwA3AEMANAA0ADYANwA4ADQAQwA5ADAAOQBCADgANQAxADEANgBB
ADgARgA0AA==
</w:fldData>
              </w:fldChar>
            </w:r>
            <w:r>
              <w:rPr>
                <w:rFonts w:ascii="宋体" w:hAnsi="宋体" w:cs="Arial"/>
                <w:kern w:val="0"/>
                <w:szCs w:val="21"/>
                <w:shd w:val="clear" w:color="auto" w:fill="FFFFFF"/>
              </w:rPr>
              <w:instrText xml:space="preserve">Addin 项目绩效目标</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1.入选湖北省第四届艺术节，入选2021年湖北省优秀舞台精品剧目。</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2.16级学员完成剧团制定的专业课教学目标，学员期末考核合格率达95%以上。</w:t>
            </w:r>
            <w:r>
              <w:rPr>
                <w:rFonts w:ascii="宋体" w:hAnsi="宋体" w:cs="Arial"/>
                <w:kern w:val="0"/>
                <w:szCs w:val="21"/>
                <w:highlight w:val="darkRed"/>
                <w:shd w:val="clear" w:color="auto" w:fill="FFFFFF"/>
              </w:rPr>
              <w:fldChar w:fldCharType="end"/>
            </w:r>
          </w:p>
        </w:tc>
      </w:tr>
    </w:tbl>
    <w:p>
      <w:pPr>
        <w:rPr>
          <w:rFonts w:hint="eastAsia" w:ascii="宋体" w:hAnsi="宋体"/>
          <w:color w:val="000000"/>
          <w:szCs w:val="21"/>
        </w:rPr>
      </w:pPr>
    </w:p>
    <w:tbl>
      <w:tblPr>
        <w:tblStyle w:val="2"/>
        <w:tblW w:w="52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511"/>
        <w:gridCol w:w="1484"/>
        <w:gridCol w:w="242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年度绩效指标</w:t>
            </w:r>
          </w:p>
        </w:tc>
        <w:tc>
          <w:tcPr>
            <w:tcW w:w="851"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一级指标</w:t>
            </w:r>
          </w:p>
        </w:tc>
        <w:tc>
          <w:tcPr>
            <w:tcW w:w="836"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二级指标</w:t>
            </w:r>
          </w:p>
        </w:tc>
        <w:tc>
          <w:tcPr>
            <w:tcW w:w="1365"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绩效标准</w:t>
            </w:r>
          </w:p>
        </w:tc>
        <w:tc>
          <w:tcPr>
            <w:tcW w:w="95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当年预期实现值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851"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836"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公演</w:t>
            </w:r>
          </w:p>
        </w:tc>
        <w:tc>
          <w:tcPr>
            <w:tcW w:w="136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鄂州公演2场</w:t>
            </w:r>
          </w:p>
        </w:tc>
        <w:tc>
          <w:tcPr>
            <w:tcW w:w="959"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2场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851"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836"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完成剧目</w:t>
            </w:r>
          </w:p>
        </w:tc>
        <w:tc>
          <w:tcPr>
            <w:tcW w:w="136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参加各项汇报演出10个</w:t>
            </w:r>
          </w:p>
        </w:tc>
        <w:tc>
          <w:tcPr>
            <w:tcW w:w="959"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851"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836"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完成专业课时</w:t>
            </w:r>
          </w:p>
        </w:tc>
        <w:tc>
          <w:tcPr>
            <w:tcW w:w="136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专业课时400节次</w:t>
            </w:r>
          </w:p>
        </w:tc>
        <w:tc>
          <w:tcPr>
            <w:tcW w:w="959"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400节次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851"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836"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演出场次</w:t>
            </w:r>
          </w:p>
        </w:tc>
        <w:tc>
          <w:tcPr>
            <w:tcW w:w="136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4场</w:t>
            </w:r>
          </w:p>
        </w:tc>
        <w:tc>
          <w:tcPr>
            <w:tcW w:w="959"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4场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851"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质量指标</w:t>
            </w:r>
          </w:p>
        </w:tc>
        <w:tc>
          <w:tcPr>
            <w:tcW w:w="836"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专业课</w:t>
            </w:r>
          </w:p>
        </w:tc>
        <w:tc>
          <w:tcPr>
            <w:tcW w:w="136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剧团制定考核标准，学期期末考核合格</w:t>
            </w:r>
          </w:p>
        </w:tc>
        <w:tc>
          <w:tcPr>
            <w:tcW w:w="959"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合格率≥95%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pct"/>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851"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社会效益指标</w:t>
            </w:r>
          </w:p>
        </w:tc>
        <w:tc>
          <w:tcPr>
            <w:tcW w:w="836"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群众满意度</w:t>
            </w:r>
          </w:p>
        </w:tc>
        <w:tc>
          <w:tcPr>
            <w:tcW w:w="136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≥85%</w:t>
            </w:r>
          </w:p>
        </w:tc>
        <w:tc>
          <w:tcPr>
            <w:tcW w:w="959"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85%</w:t>
            </w:r>
          </w:p>
        </w:tc>
      </w:tr>
    </w:tbl>
    <w:p/>
    <w:p/>
    <w:p>
      <w:r>
        <w:br w:type="page"/>
      </w:r>
    </w:p>
    <w:tbl>
      <w:tblPr>
        <w:tblStyle w:val="2"/>
        <w:tblW w:w="8880" w:type="dxa"/>
        <w:jc w:val="center"/>
        <w:tblLayout w:type="fixed"/>
        <w:tblCellMar>
          <w:top w:w="0" w:type="dxa"/>
          <w:left w:w="108" w:type="dxa"/>
          <w:bottom w:w="0" w:type="dxa"/>
          <w:right w:w="108" w:type="dxa"/>
        </w:tblCellMar>
      </w:tblPr>
      <w:tblGrid>
        <w:gridCol w:w="1547"/>
        <w:gridCol w:w="2893"/>
        <w:gridCol w:w="1760"/>
        <w:gridCol w:w="1340"/>
        <w:gridCol w:w="1340"/>
      </w:tblGrid>
      <w:tr>
        <w:tblPrEx>
          <w:tblCellMar>
            <w:top w:w="0" w:type="dxa"/>
            <w:left w:w="108" w:type="dxa"/>
            <w:bottom w:w="0" w:type="dxa"/>
            <w:right w:w="108" w:type="dxa"/>
          </w:tblCellMar>
        </w:tblPrEx>
        <w:trPr>
          <w:trHeight w:val="1118" w:hRule="atLeast"/>
          <w:jc w:val="center"/>
        </w:trPr>
        <w:tc>
          <w:tcPr>
            <w:tcW w:w="8880" w:type="dxa"/>
            <w:gridSpan w:val="5"/>
            <w:tcBorders>
              <w:top w:val="nil"/>
              <w:left w:val="nil"/>
              <w:bottom w:val="nil"/>
              <w:right w:val="nil"/>
            </w:tcBorders>
            <w:noWrap/>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trHeight w:val="383" w:hRule="atLeast"/>
          <w:jc w:val="center"/>
        </w:trPr>
        <w:tc>
          <w:tcPr>
            <w:tcW w:w="1547" w:type="dxa"/>
            <w:tcBorders>
              <w:top w:val="nil"/>
              <w:left w:val="nil"/>
              <w:bottom w:val="nil"/>
              <w:right w:val="nil"/>
            </w:tcBorders>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653" w:type="dxa"/>
            <w:gridSpan w:val="2"/>
            <w:tcBorders>
              <w:top w:val="nil"/>
              <w:left w:val="nil"/>
              <w:bottom w:val="nil"/>
              <w:right w:val="nil"/>
            </w:tcBorders>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fldData xml:space="preserve">MABDAEMAQwBCADQANAA5AEEARQBDAEEANAA1AEUAOQA5ADUAQwBBADIARQBCADIAMwBDADIANAAy
AEEANgAwAA==
</w:fldData>
              </w:fldChar>
            </w:r>
            <w:r>
              <w:rPr>
                <w:rFonts w:hint="eastAsia" w:ascii="宋体" w:hAnsi="宋体" w:cs="Arial"/>
                <w:color w:val="000000"/>
                <w:kern w:val="0"/>
                <w:szCs w:val="21"/>
                <w:shd w:val="clear" w:color="auto" w:fill="FFFFFF"/>
              </w:rPr>
              <w:instrText xml:space="preserve">Addin 单位名称</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鄂州市农业农村局本级</w:t>
            </w:r>
            <w:r>
              <w:rPr>
                <w:rFonts w:ascii="宋体" w:hAnsi="宋体" w:cs="Arial"/>
                <w:color w:val="000000"/>
                <w:kern w:val="0"/>
                <w:szCs w:val="21"/>
                <w:shd w:val="clear" w:color="auto" w:fill="FFFFFF"/>
              </w:rPr>
              <w:fldChar w:fldCharType="end"/>
            </w:r>
          </w:p>
        </w:tc>
        <w:tc>
          <w:tcPr>
            <w:tcW w:w="1340" w:type="dxa"/>
            <w:tcBorders>
              <w:top w:val="nil"/>
              <w:left w:val="nil"/>
              <w:bottom w:val="nil"/>
              <w:right w:val="nil"/>
            </w:tcBorders>
            <w:noWrap w:val="0"/>
            <w:vAlign w:val="center"/>
          </w:tcPr>
          <w:p>
            <w:pPr>
              <w:widowControl/>
              <w:jc w:val="left"/>
              <w:rPr>
                <w:rFonts w:ascii="宋体" w:hAnsi="宋体" w:cs="Arial"/>
                <w:kern w:val="0"/>
                <w:szCs w:val="21"/>
              </w:rPr>
            </w:pPr>
          </w:p>
        </w:tc>
        <w:tc>
          <w:tcPr>
            <w:tcW w:w="1340" w:type="dxa"/>
            <w:tcBorders>
              <w:top w:val="nil"/>
              <w:left w:val="nil"/>
              <w:bottom w:val="nil"/>
              <w:right w:val="nil"/>
            </w:tcBorders>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trHeight w:val="503"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893"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RABEAEIAMwBGADEAOAAwADkAOAAzADEANAA2ADQARQBBADUAMwBGAEYAMgA0ADEANAAzADUAQgAx
ADMAMgA4AA==
</w:fldData>
              </w:fldChar>
            </w:r>
            <w:r>
              <w:rPr>
                <w:rFonts w:ascii="宋体" w:hAnsi="宋体" w:cs="Arial"/>
                <w:kern w:val="0"/>
                <w:szCs w:val="21"/>
                <w:shd w:val="clear" w:color="auto" w:fill="FFFFFF"/>
              </w:rPr>
              <w:instrText xml:space="preserve">Addin 项目名称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农产品质量安全监管及监测</w:t>
            </w:r>
            <w:r>
              <w:rPr>
                <w:rFonts w:ascii="宋体" w:hAnsi="宋体" w:cs="Arial"/>
                <w:kern w:val="0"/>
                <w:szCs w:val="21"/>
                <w:shd w:val="clear" w:color="auto" w:fill="FFFFFF"/>
              </w:rPr>
              <w:fldChar w:fldCharType="end"/>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MgBBADkAMgBFADEAQgA1ADcAQgBGAEEANABBADMANgA4ADYANAA0AEYARgA4ADAAMQAwADYAMQBE
AEEANgA0AA==
</w:fldData>
              </w:fldChar>
            </w:r>
            <w:r>
              <w:rPr>
                <w:rFonts w:ascii="宋体" w:hAnsi="宋体" w:cs="Arial"/>
                <w:kern w:val="0"/>
                <w:szCs w:val="21"/>
                <w:shd w:val="clear" w:color="auto" w:fill="FFFFFF"/>
              </w:rPr>
              <w:instrText xml:space="preserve">Addin 功能编码名称</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[2130109]农产品质量安全</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54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893"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NwAxADAAMQBCAEYANgBGADQAQQAyADkANAAzADIANgA4AEYANQA1AEEAMAAwADEAOQA3AEUAMgAy
ADIAQgAxAA==
</w:fldData>
              </w:fldChar>
            </w:r>
            <w:r>
              <w:rPr>
                <w:rFonts w:ascii="宋体" w:hAnsi="宋体" w:cs="Arial"/>
                <w:kern w:val="0"/>
                <w:szCs w:val="21"/>
                <w:shd w:val="clear" w:color="auto" w:fill="FFFFFF"/>
              </w:rPr>
              <w:instrText xml:space="preserve">Addin 支出项目类别名称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民生保障类</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MwAyADAANAA4ADgARABCADYARQA0AEUANABEAEIAQwA4ADAAQwAyADQAMwBBADUAMwBFADIAMQA2
ADAAMAA0AA==
</w:fldData>
              </w:fldChar>
            </w:r>
            <w:r>
              <w:rPr>
                <w:rFonts w:ascii="宋体" w:hAnsi="宋体" w:cs="Arial"/>
                <w:kern w:val="0"/>
                <w:szCs w:val="21"/>
                <w:shd w:val="clear" w:color="auto" w:fill="FFFFFF"/>
              </w:rPr>
              <w:instrText xml:space="preserve">Addin 项目属性</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常年性项目</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54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893"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NwA4ADkAQgAwADEAMgAwADEAOQA3ADgANAA1ADkANQBCAEUAQwA4AEQANgAyADQAQQA5ADAANAA4
AEIANAAwAA==
</w:fldData>
              </w:fldChar>
            </w:r>
            <w:r>
              <w:rPr>
                <w:rFonts w:ascii="宋体" w:hAnsi="宋体" w:cs="Arial"/>
                <w:kern w:val="0"/>
                <w:szCs w:val="21"/>
                <w:shd w:val="clear" w:color="auto" w:fill="FFFFFF"/>
              </w:rPr>
              <w:instrText xml:space="preserve">Addin 起始时间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NQA2ADYAMgBBAEYARgA1AEEAQwA3ADMANABFADkAQwA4ADcAOAA5ADAAQwAwAEYANgBDADcAOQA4
ADkAMAA1AA==
</w:fldData>
              </w:fldChar>
            </w:r>
            <w:r>
              <w:rPr>
                <w:rFonts w:ascii="宋体" w:hAnsi="宋体" w:cs="Arial"/>
                <w:kern w:val="0"/>
                <w:szCs w:val="21"/>
                <w:shd w:val="clear" w:color="auto" w:fill="FFFFFF"/>
              </w:rPr>
              <w:instrText xml:space="preserve">Addin 结束时间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54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89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kern w:val="0"/>
                <w:szCs w:val="21"/>
              </w:rPr>
              <w:t>　</w:t>
            </w:r>
            <w:r>
              <w:rPr>
                <w:rFonts w:hint="eastAsia" w:ascii="宋体" w:hAnsi="宋体" w:cs="Arial"/>
                <w:kern w:val="0"/>
                <w:szCs w:val="21"/>
                <w:shd w:val="clear" w:color="auto" w:fill="FFFFFF"/>
              </w:rPr>
              <w:t>鄂州市农业农村局</w:t>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QgBCADIAMwAzADQAOQAzADUAOQA0ADYANAA0ADAAQQA4ADgANwAwADgAMwBCAEIAMwA3ADkAOQA4
ADkAQgBCAA==
</w:fldData>
              </w:fldChar>
            </w:r>
            <w:r>
              <w:rPr>
                <w:rFonts w:ascii="宋体" w:hAnsi="宋体" w:cs="Arial"/>
                <w:kern w:val="0"/>
                <w:szCs w:val="21"/>
                <w:shd w:val="clear" w:color="auto" w:fill="FFFFFF"/>
              </w:rPr>
              <w:instrText xml:space="preserve">Addin 项目执行单位</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鄂州市农业农村局</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1261" w:hRule="atLeast"/>
          <w:jc w:val="center"/>
        </w:trPr>
        <w:tc>
          <w:tcPr>
            <w:tcW w:w="154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7333"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RQA1ADcAOABGADIANwBDADIAMgA3AEIANAAzADQAQwBCAEYANQBFADEANwBGAEYANgA0ADQAMQBG
AEUANQA3AA==
</w:fldData>
              </w:fldChar>
            </w:r>
            <w:r>
              <w:rPr>
                <w:rFonts w:ascii="宋体" w:hAnsi="宋体" w:cs="Arial"/>
                <w:kern w:val="0"/>
                <w:szCs w:val="21"/>
                <w:shd w:val="clear" w:color="auto" w:fill="FFFFFF"/>
              </w:rPr>
              <w:instrText xml:space="preserve">Addin 项目概况</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农产品质量安全监管及监测项目主要包含对农产品生产经营主体的用药、用肥等生产情况进行监督检查，对蔬菜、水果、食用菌、禽蛋、猪肉、水产品等农产品进行例行监测和监督抽查，确保我市生产的农产品符合各项规定，切实维护人民群众的生命健康权益。</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2652" w:hRule="atLeast"/>
          <w:jc w:val="center"/>
        </w:trPr>
        <w:tc>
          <w:tcPr>
            <w:tcW w:w="154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7333"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auto" w:fill="FFFFFF"/>
              </w:rPr>
              <w:fldChar w:fldCharType="begin">
                <w:fldData xml:space="preserve">QwAxADgAMQAzADAAOABDAEMARgA4ADEANAAxADAARgA5AEIAMgAxADkAMAA4ADIAQwA5ADkAMABE
AEEAQwAzAA==
</w:fldData>
              </w:fldChar>
            </w:r>
            <w:r>
              <w:rPr>
                <w:rFonts w:ascii="宋体" w:hAnsi="宋体" w:cs="Arial"/>
                <w:color w:val="000000"/>
                <w:kern w:val="0"/>
                <w:szCs w:val="21"/>
                <w:shd w:val="clear" w:color="auto" w:fill="FFFFFF"/>
              </w:rPr>
              <w:instrText xml:space="preserve">Addin 项目设立依据</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1、法律法规、政策文件、会议纪要或领导批示；</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根据《中华人民共和国农产品质量安全法》第四条规定“县级以上人民政府应当将农产品质量安全管理工作纳入本级国民经济和社会发展规划，并安排农产品质量安全经费，用于开展农产品质量安全工作”。</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2、可行性和必要性；</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农产品质量安全事关人民群众身体健康和生命安全，事关社会和谐安定，事关党和政府形象，是一项公益性极强的事业。在</w:t>
            </w:r>
            <w:r>
              <w:rPr>
                <w:rFonts w:ascii="宋体" w:hAnsi="宋体" w:cs="Arial"/>
                <w:color w:val="000000"/>
                <w:kern w:val="0"/>
                <w:szCs w:val="21"/>
                <w:shd w:val="clear" w:color="FFFFFF" w:fill="FFFFFF"/>
              </w:rPr>
              <w:t>2013年12月23日至24日召开的中央农村工作会议上，习近平总书记专门强调了农产品质量安全工作，指出要以最严谨的标准、最严格的监管、最严厉的处罚、最</w:t>
            </w:r>
            <w:r>
              <w:rPr>
                <w:rFonts w:hint="eastAsia" w:ascii="宋体" w:hAnsi="宋体" w:cs="Arial"/>
                <w:color w:val="000000"/>
                <w:kern w:val="0"/>
                <w:szCs w:val="21"/>
                <w:shd w:val="clear" w:color="FFFFFF" w:fill="FFFFFF"/>
              </w:rPr>
              <w:t>严肃的问责来确保“舌尖上的安全”。</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3、对经济社会发展的影响；</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近年来，我国发生过众多农产品质量安全事件，如“瘦肉精”猪肉，“苏丹红”鸭蛋，海南“毒豇豆”等，这些事件的发生，不仅危害了人民群众的身体健康，对发生事件的行业的经济发展也产生了极大影响，通过农产品质量安全监管，加大对农产品的监测力度，推行产地准出制度，推进标准化生产，既能满足人民群众从“吃饱”到“吃好”的需求，也有助于企业打造品牌，提升品牌价值。</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4、是否本级事权；</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是</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5、单位决策记录；</w:t>
            </w:r>
          </w:p>
          <w:p>
            <w:pPr>
              <w:widowControl/>
              <w:jc w:val="left"/>
              <w:rPr>
                <w:rFonts w:hint="eastAsia"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已通过党组会讨论。</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6、其他</w:t>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703" w:hRule="atLeast"/>
          <w:jc w:val="center"/>
        </w:trPr>
        <w:tc>
          <w:tcPr>
            <w:tcW w:w="154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7333"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QgA2ADUAQgA2ADgARAA5AEUAMwBGADUANABFAEIARQBCADMARgBCADYANAA5AEMAOQBFAEEARABG
ADAAOQBEAA==
</w:fldData>
              </w:fldChar>
            </w:r>
            <w:r>
              <w:rPr>
                <w:rFonts w:ascii="宋体" w:hAnsi="宋体" w:cs="Arial"/>
                <w:kern w:val="0"/>
                <w:szCs w:val="21"/>
                <w:shd w:val="clear" w:color="auto" w:fill="FFFFFF"/>
              </w:rPr>
              <w:instrText xml:space="preserve">Addin 项目总体目标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认真贯彻和落实“农产品质量安全法”，牢固树立绿色发展理念，紧紧围绕“农业提质增效转方式”</w:t>
            </w:r>
            <w:r>
              <w:rPr>
                <w:rFonts w:ascii="宋体" w:hAnsi="宋体" w:cs="Arial"/>
                <w:color w:val="000000"/>
                <w:kern w:val="0"/>
                <w:szCs w:val="21"/>
                <w:shd w:val="clear" w:color="FFFFFF" w:fill="FFFFFF"/>
              </w:rPr>
              <w:t xml:space="preserve"> 将农产品质量安全监管与农业产业发展、现代农业建设紧密结合，坚持执法监管和标准化生产“两手抓”“两手硬”，推进农产品质量安全监管能力和监测能力建设。大力开展农产品质量安全监管、监测及风险评估工作，确保农产品农药残留检测合格率不低于97%，切实保障农产品消费安全，努力确保不发生重大农产品质量安全事件。</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4532"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Arial"/>
                <w:b/>
                <w:bCs/>
                <w:kern w:val="0"/>
                <w:szCs w:val="21"/>
              </w:rPr>
            </w:pPr>
            <w:r>
              <w:rPr>
                <w:rFonts w:hint="eastAsia" w:ascii="宋体" w:hAnsi="宋体" w:cs="Arial"/>
                <w:b/>
                <w:bCs/>
                <w:kern w:val="0"/>
                <w:szCs w:val="21"/>
              </w:rPr>
              <w:t>项目实施进度计划</w:t>
            </w:r>
          </w:p>
        </w:tc>
        <w:tc>
          <w:tcPr>
            <w:tcW w:w="7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shd w:val="clear" w:color="FFFFFF" w:fill="FFFFFF"/>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RQA2ADAAMgA5AEEAMgBFAEQAMQAzADcANAA5AEEANABBADgARQBEAEEAMQBEAEUAQwA3ADMANgBE
AEQANQA0AA==
</w:fldData>
              </w:fldChar>
            </w:r>
            <w:r>
              <w:rPr>
                <w:rFonts w:ascii="宋体" w:hAnsi="宋体" w:cs="Arial"/>
                <w:kern w:val="0"/>
                <w:szCs w:val="21"/>
                <w:shd w:val="clear" w:color="auto" w:fill="FFFFFF"/>
              </w:rPr>
              <w:instrText xml:space="preserve">Addin 项目实施计划进度</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1.重点开展元旦春节期间农产品质量安全督查；协助省农业农村厅完成第一次例行监测抽样任务;开展畜禽产品、种植业农产品、水产品例行监测, 完成第一季度市级农产品质量安全监督抽查工作；开展“3·15国际消费者权益日”宣传活动。</w:t>
            </w:r>
          </w:p>
          <w:p>
            <w:pPr>
              <w:widowControl/>
              <w:spacing w:line="280" w:lineRule="exact"/>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2.开展农产品质量安全专项整治及“食品安全宣传周”活动；协助省农业农村厅完成第一次监督抽查任务; 协助省农业农村厅完成第二次例行监测抽样任务；协助省农业农村厅完成国家产地水产苗种兽药残留监控工作；开展畜禽产品、种植业农产品、水产品例行监测, 完成第二季度市级农产品质量安全监督抽查工作。</w:t>
            </w:r>
          </w:p>
          <w:p>
            <w:pPr>
              <w:widowControl/>
              <w:spacing w:line="280" w:lineRule="exact"/>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3.开展农产品质量安全知识宣传、培训活动；协助省农业农村厅完成第三次例行监测抽样任务; 开展畜禽产品、种植业农产品、水产品例行监测, 完成第三季度市级农产品质量安全监督抽查工作。</w:t>
            </w:r>
          </w:p>
          <w:p>
            <w:pPr>
              <w:widowControl/>
              <w:spacing w:line="280" w:lineRule="exact"/>
              <w:jc w:val="left"/>
              <w:rPr>
                <w:rFonts w:ascii="宋体" w:hAnsi="宋体" w:cs="Arial"/>
                <w:color w:val="000000"/>
                <w:kern w:val="0"/>
                <w:szCs w:val="21"/>
                <w:highlight w:val="darkRed"/>
              </w:rPr>
            </w:pPr>
            <w:r>
              <w:rPr>
                <w:rFonts w:ascii="宋体" w:hAnsi="宋体" w:cs="Arial"/>
                <w:color w:val="000000"/>
                <w:kern w:val="0"/>
                <w:szCs w:val="21"/>
                <w:shd w:val="clear" w:color="FFFFFF" w:fill="FFFFFF"/>
              </w:rPr>
              <w:t>4.开展中秋、国庆期间农产品质量安全督查；协助省农业农村厅完成第四次例行监测抽样任务；协助省农业厅完成第二次监督抽查任务; 开展畜禽产品、种植业农产品、水产品例行监测, 完成第四季度市级农产品质量安全监督抽查工作。</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499" w:hRule="atLeast"/>
          <w:jc w:val="center"/>
        </w:trPr>
        <w:tc>
          <w:tcPr>
            <w:tcW w:w="154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7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NgAxAEEARgA2AEUAOQAwADkAOQBCAEYANAAxADUAMgA5AEYARgAzAEYANgBDADgANABEADIAQQAy
AEIAQwBCAA==
</w:fldData>
              </w:fldChar>
            </w:r>
            <w:r>
              <w:rPr>
                <w:rFonts w:ascii="宋体" w:hAnsi="宋体" w:cs="Arial"/>
                <w:kern w:val="0"/>
                <w:szCs w:val="21"/>
                <w:shd w:val="clear" w:color="auto" w:fill="FFFFFF"/>
              </w:rPr>
              <w:instrText xml:space="preserve">Addin 项目风险和不确定性及其他需要说</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一是部分农产品生产基础设施老化，滞后于生产发展步伐。二是各级财政投入不足，监管体系不完善，专业检测设施和技术人员缺乏，难以胜任全市农产品质量安全监管与检测工作。三是部分农产品生产经营者农产品质量安全意识不强，认识滞后，诚信意识缺失，制度落实不力。农产品质量安全监管工作任重道远。</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154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Arial"/>
                <w:b/>
                <w:bCs/>
                <w:kern w:val="0"/>
                <w:szCs w:val="21"/>
              </w:rPr>
            </w:pPr>
            <w:r>
              <w:rPr>
                <w:rFonts w:hint="eastAsia" w:ascii="宋体" w:hAnsi="宋体" w:cs="Arial"/>
                <w:b/>
                <w:bCs/>
                <w:kern w:val="0"/>
                <w:szCs w:val="21"/>
              </w:rPr>
              <w:t>项目总预算</w:t>
            </w:r>
          </w:p>
        </w:tc>
        <w:tc>
          <w:tcPr>
            <w:tcW w:w="2893"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kern w:val="0"/>
                <w:szCs w:val="21"/>
              </w:rPr>
              <w:t>　</w:t>
            </w:r>
            <w:r>
              <w:rPr>
                <w:rFonts w:hint="eastAsia" w:ascii="宋体" w:hAnsi="宋体" w:cs="Arial"/>
                <w:kern w:val="0"/>
                <w:szCs w:val="21"/>
                <w:shd w:val="clear" w:color="auto" w:fill="FFFFFF"/>
              </w:rPr>
              <w:t>70</w:t>
            </w:r>
          </w:p>
        </w:tc>
        <w:tc>
          <w:tcPr>
            <w:tcW w:w="176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Arial"/>
                <w:b/>
                <w:bCs/>
                <w:kern w:val="0"/>
                <w:szCs w:val="21"/>
              </w:rPr>
            </w:pPr>
            <w:r>
              <w:rPr>
                <w:rFonts w:hint="eastAsia" w:ascii="宋体" w:hAnsi="宋体" w:cs="Arial"/>
                <w:b/>
                <w:bCs/>
                <w:kern w:val="0"/>
                <w:szCs w:val="21"/>
              </w:rPr>
              <w:t>项目当年预算</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bCs/>
                <w:color w:val="000000"/>
                <w:kern w:val="0"/>
                <w:szCs w:val="21"/>
              </w:rPr>
            </w:pPr>
            <w:r>
              <w:rPr>
                <w:rFonts w:hint="eastAsia" w:ascii="宋体" w:hAnsi="宋体" w:cs="Arial"/>
                <w:bCs/>
                <w:kern w:val="0"/>
                <w:szCs w:val="21"/>
              </w:rPr>
              <w:t>　</w:t>
            </w:r>
            <w:r>
              <w:rPr>
                <w:rFonts w:ascii="宋体" w:hAnsi="宋体" w:cs="Arial"/>
                <w:bCs/>
                <w:kern w:val="0"/>
                <w:szCs w:val="21"/>
                <w:shd w:val="clear" w:color="auto" w:fill="FFFFFF"/>
              </w:rPr>
              <w:fldChar w:fldCharType="begin">
                <w:fldData xml:space="preserve">QwBDAEUARQBDADcAMgAzAEMARQBFADIANAA2ADkAMgBCAEEAMAAxADkANwAzADcAQQBEAEEARQBE
AEUAOAA2AA==
</w:fldData>
              </w:fldChar>
            </w:r>
            <w:r>
              <w:rPr>
                <w:rFonts w:ascii="宋体" w:hAnsi="宋体" w:cs="Arial"/>
                <w:bCs/>
                <w:kern w:val="0"/>
                <w:szCs w:val="21"/>
                <w:shd w:val="clear" w:color="auto" w:fill="FFFFFF"/>
              </w:rPr>
              <w:instrText xml:space="preserve">Addin 项目当年预算(合计)</w:instrText>
            </w:r>
            <w:r>
              <w:rPr>
                <w:rFonts w:ascii="宋体" w:hAnsi="宋体" w:cs="Arial"/>
                <w:bCs/>
                <w:kern w:val="0"/>
                <w:szCs w:val="21"/>
                <w:shd w:val="clear" w:color="auto" w:fill="FFFFFF"/>
              </w:rPr>
              <w:fldChar w:fldCharType="separate"/>
            </w:r>
            <w:r>
              <w:rPr>
                <w:rFonts w:hint="eastAsia" w:ascii="宋体" w:hAnsi="宋体" w:cs="Arial"/>
                <w:bCs/>
                <w:color w:val="000000"/>
                <w:kern w:val="0"/>
                <w:szCs w:val="21"/>
                <w:shd w:val="clear" w:color="FFFFFF" w:fill="FFFFFF"/>
              </w:rPr>
              <w:t>70</w:t>
            </w:r>
            <w:r>
              <w:rPr>
                <w:rFonts w:ascii="宋体" w:hAnsi="宋体" w:cs="Arial"/>
                <w:bCs/>
                <w:kern w:val="0"/>
                <w:szCs w:val="21"/>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1547"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65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trHeight w:val="397" w:hRule="atLeast"/>
          <w:jc w:val="center"/>
        </w:trPr>
        <w:tc>
          <w:tcPr>
            <w:tcW w:w="1547"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Arial"/>
                <w:b/>
                <w:bCs/>
                <w:color w:val="000000"/>
                <w:kern w:val="0"/>
                <w:szCs w:val="21"/>
              </w:rPr>
            </w:pPr>
          </w:p>
        </w:tc>
        <w:tc>
          <w:tcPr>
            <w:tcW w:w="465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color w:val="000000"/>
                <w:kern w:val="0"/>
                <w:szCs w:val="21"/>
              </w:rPr>
              <w:t>合计</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color w:val="000000"/>
                <w:kern w:val="0"/>
                <w:szCs w:val="21"/>
              </w:rPr>
              <w:t>　</w:t>
            </w:r>
            <w:r>
              <w:rPr>
                <w:rFonts w:hint="eastAsia" w:ascii="宋体" w:hAnsi="宋体" w:cs="Arial"/>
                <w:color w:val="000000"/>
                <w:kern w:val="0"/>
                <w:szCs w:val="21"/>
                <w:shd w:val="clear" w:color="auto" w:fill="FFFFFF"/>
              </w:rPr>
              <w:t>70</w:t>
            </w:r>
          </w:p>
        </w:tc>
      </w:tr>
      <w:tr>
        <w:tblPrEx>
          <w:tblCellMar>
            <w:top w:w="0" w:type="dxa"/>
            <w:left w:w="108" w:type="dxa"/>
            <w:bottom w:w="0" w:type="dxa"/>
            <w:right w:w="108" w:type="dxa"/>
          </w:tblCellMar>
        </w:tblPrEx>
        <w:trPr>
          <w:trHeight w:val="397" w:hRule="atLeast"/>
          <w:jc w:val="center"/>
        </w:trPr>
        <w:tc>
          <w:tcPr>
            <w:tcW w:w="1547"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Arial"/>
                <w:b/>
                <w:bCs/>
                <w:color w:val="000000"/>
                <w:kern w:val="0"/>
                <w:szCs w:val="21"/>
              </w:rPr>
            </w:pPr>
          </w:p>
        </w:tc>
        <w:tc>
          <w:tcPr>
            <w:tcW w:w="465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color w:val="000000"/>
                <w:kern w:val="0"/>
                <w:szCs w:val="21"/>
              </w:rPr>
              <w:t xml:space="preserve">   其中：一般公共预算财政拨款</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shd w:val="clear" w:color="auto" w:fill="FFFFFF"/>
              </w:rPr>
            </w:pPr>
            <w:r>
              <w:rPr>
                <w:rFonts w:hint="eastAsia" w:ascii="宋体" w:hAnsi="宋体" w:cs="Arial"/>
                <w:color w:val="000000"/>
                <w:kern w:val="0"/>
                <w:szCs w:val="21"/>
              </w:rPr>
              <w:t>　</w:t>
            </w:r>
            <w:r>
              <w:rPr>
                <w:rFonts w:hint="eastAsia" w:ascii="宋体" w:hAnsi="宋体" w:cs="Arial"/>
                <w:color w:val="000000"/>
                <w:kern w:val="0"/>
                <w:szCs w:val="21"/>
                <w:shd w:val="clear" w:color="auto" w:fill="FFFFFF"/>
              </w:rPr>
              <w:t>70</w:t>
            </w:r>
          </w:p>
        </w:tc>
      </w:tr>
      <w:tr>
        <w:tblPrEx>
          <w:tblCellMar>
            <w:top w:w="0" w:type="dxa"/>
            <w:left w:w="108" w:type="dxa"/>
            <w:bottom w:w="0" w:type="dxa"/>
            <w:right w:w="108" w:type="dxa"/>
          </w:tblCellMar>
        </w:tblPrEx>
        <w:trPr>
          <w:trHeight w:val="397" w:hRule="atLeast"/>
          <w:jc w:val="center"/>
        </w:trPr>
        <w:tc>
          <w:tcPr>
            <w:tcW w:w="1547"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Arial"/>
                <w:b/>
                <w:bCs/>
                <w:color w:val="000000"/>
                <w:kern w:val="0"/>
                <w:szCs w:val="21"/>
              </w:rPr>
            </w:pPr>
          </w:p>
        </w:tc>
        <w:tc>
          <w:tcPr>
            <w:tcW w:w="465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OABFAEEAQwAyAEQAMgBBADcAMwA0AEUANAAzADYAQgA4ADMAQwA0AEUANQBDADkAOQBFADQARQA2
AEQAOABFAA==
</w:fldData>
              </w:fldChar>
            </w:r>
            <w:r>
              <w:rPr>
                <w:rFonts w:ascii="宋体" w:hAnsi="宋体" w:cs="Arial"/>
                <w:color w:val="000000"/>
                <w:kern w:val="0"/>
                <w:szCs w:val="21"/>
                <w:shd w:val="clear" w:color="auto" w:fill="FFFFFF"/>
              </w:rPr>
              <w:instrText xml:space="preserve">Addin 政府性基金拨款(合计)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1547"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Arial"/>
                <w:b/>
                <w:bCs/>
                <w:color w:val="000000"/>
                <w:kern w:val="0"/>
                <w:szCs w:val="21"/>
              </w:rPr>
            </w:pPr>
          </w:p>
        </w:tc>
        <w:tc>
          <w:tcPr>
            <w:tcW w:w="465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NwA5AEUAOABGAEUAMgA1ADEAMQAxAEUANABEADIAOQBCADAANwA4ADIAQwBBADYARQBDAEYAQgBE
AEYARQBBAA==
</w:fldData>
              </w:fldChar>
            </w:r>
            <w:r>
              <w:rPr>
                <w:rFonts w:ascii="宋体" w:hAnsi="宋体" w:cs="Arial"/>
                <w:color w:val="000000"/>
                <w:kern w:val="0"/>
                <w:szCs w:val="21"/>
                <w:shd w:val="clear" w:color="auto" w:fill="FFFFFF"/>
              </w:rPr>
              <w:instrText xml:space="preserve">Addin cnum上级转移支付</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1547"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Arial"/>
                <w:b/>
                <w:bCs/>
                <w:color w:val="000000"/>
                <w:kern w:val="0"/>
                <w:szCs w:val="21"/>
              </w:rPr>
            </w:pPr>
          </w:p>
        </w:tc>
        <w:tc>
          <w:tcPr>
            <w:tcW w:w="465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MwBDAEMANwBCADAANQA5AEMAOQAyAEQANAA2ADgAOQBCAEYAQgA0ADAAMgAyADkANwBBADkAOQBG
ADEARAAxAA==
</w:fldData>
              </w:fldChar>
            </w:r>
            <w:r>
              <w:rPr>
                <w:rFonts w:ascii="宋体" w:hAnsi="宋体" w:cs="Arial"/>
                <w:color w:val="000000"/>
                <w:kern w:val="0"/>
                <w:szCs w:val="21"/>
                <w:shd w:val="clear" w:color="auto" w:fill="FFFFFF"/>
              </w:rPr>
              <w:instrText xml:space="preserve">Addin cnum其他资金</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1547"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Arial"/>
                <w:b/>
                <w:bCs/>
                <w:color w:val="000000"/>
                <w:kern w:val="0"/>
                <w:szCs w:val="21"/>
              </w:rPr>
            </w:pPr>
          </w:p>
        </w:tc>
        <w:tc>
          <w:tcPr>
            <w:tcW w:w="465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color w:val="000000"/>
                <w:kern w:val="0"/>
                <w:szCs w:val="21"/>
              </w:rPr>
              <w:t>　</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Arial"/>
                <w:color w:val="000000"/>
                <w:kern w:val="0"/>
                <w:szCs w:val="21"/>
              </w:rPr>
            </w:pPr>
            <w:r>
              <w:rPr>
                <w:rFonts w:hint="eastAsia" w:ascii="宋体" w:hAnsi="宋体" w:cs="Arial"/>
                <w:color w:val="000000"/>
                <w:kern w:val="0"/>
                <w:szCs w:val="21"/>
              </w:rPr>
              <w:t>　</w:t>
            </w:r>
          </w:p>
        </w:tc>
      </w:tr>
    </w:tbl>
    <w:p>
      <w:pPr>
        <w:spacing w:line="280" w:lineRule="exact"/>
        <w:rPr>
          <w:rFonts w:ascii="宋体" w:hAnsi="宋体"/>
          <w:color w:val="000000"/>
          <w:szCs w:val="21"/>
        </w:rPr>
      </w:pPr>
    </w:p>
    <w:tbl>
      <w:tblPr>
        <w:tblStyle w:val="2"/>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498"/>
        <w:gridCol w:w="742"/>
        <w:gridCol w:w="4031"/>
        <w:gridCol w:w="74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noWrap w:val="0"/>
            <w:vAlign w:val="center"/>
          </w:tcPr>
          <w:p>
            <w:pPr>
              <w:spacing w:line="280" w:lineRule="exact"/>
              <w:jc w:val="center"/>
              <w:rPr>
                <w:rFonts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1498" w:type="dxa"/>
            <w:noWrap w:val="0"/>
            <w:vAlign w:val="center"/>
          </w:tcPr>
          <w:p>
            <w:pPr>
              <w:spacing w:line="280" w:lineRule="exact"/>
              <w:jc w:val="center"/>
              <w:rPr>
                <w:rFonts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742" w:type="dxa"/>
            <w:noWrap w:val="0"/>
            <w:vAlign w:val="center"/>
          </w:tcPr>
          <w:p>
            <w:pPr>
              <w:spacing w:line="280" w:lineRule="exact"/>
              <w:jc w:val="center"/>
              <w:rPr>
                <w:rFonts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4031" w:type="dxa"/>
            <w:noWrap w:val="0"/>
            <w:vAlign w:val="center"/>
          </w:tcPr>
          <w:p>
            <w:pPr>
              <w:spacing w:line="280" w:lineRule="exact"/>
              <w:jc w:val="center"/>
              <w:rPr>
                <w:rFonts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742" w:type="dxa"/>
            <w:noWrap w:val="0"/>
            <w:tcMar>
              <w:left w:w="-1" w:type="dxa"/>
              <w:right w:w="0" w:type="dxa"/>
            </w:tcMar>
            <w:vAlign w:val="center"/>
          </w:tcPr>
          <w:p>
            <w:pPr>
              <w:spacing w:line="280" w:lineRule="exact"/>
              <w:jc w:val="center"/>
              <w:rPr>
                <w:rFonts w:ascii="宋体" w:hAnsi="宋体"/>
                <w:b/>
                <w:color w:val="000000"/>
                <w:szCs w:val="21"/>
                <w:shd w:val="clear" w:color="FFFFFF" w:fill="FFFFFF"/>
              </w:rPr>
            </w:pPr>
            <w:r>
              <w:rPr>
                <w:rFonts w:hint="eastAsia" w:ascii="宋体" w:hAnsi="宋体"/>
                <w:b/>
                <w:color w:val="000000"/>
                <w:szCs w:val="21"/>
                <w:shd w:val="clear" w:color="FFFFFF" w:fill="FFFFFF"/>
              </w:rPr>
              <w:t>2019年实际执行数</w:t>
            </w:r>
          </w:p>
        </w:tc>
        <w:tc>
          <w:tcPr>
            <w:tcW w:w="765" w:type="dxa"/>
            <w:noWrap w:val="0"/>
            <w:tcMar>
              <w:left w:w="-1" w:type="dxa"/>
              <w:right w:w="0" w:type="dxa"/>
            </w:tcMar>
            <w:vAlign w:val="center"/>
          </w:tcPr>
          <w:p>
            <w:pPr>
              <w:spacing w:line="280" w:lineRule="exact"/>
              <w:jc w:val="center"/>
              <w:rPr>
                <w:rFonts w:ascii="宋体" w:hAnsi="宋体"/>
                <w:b/>
                <w:color w:val="000000"/>
                <w:szCs w:val="21"/>
                <w:shd w:val="clear" w:color="FFFFFF" w:fill="FFFFFF"/>
              </w:rPr>
            </w:pPr>
            <w:r>
              <w:rPr>
                <w:rFonts w:hint="eastAsia" w:ascii="宋体" w:hAnsi="宋体"/>
                <w:b/>
                <w:color w:val="000000"/>
                <w:szCs w:val="21"/>
                <w:shd w:val="clear" w:color="FFFFFF" w:fill="FFFFFF"/>
              </w:rPr>
              <w:t>2020年实际执行数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97" w:type="dxa"/>
            <w:noWrap w:val="0"/>
            <w:vAlign w:val="center"/>
          </w:tcPr>
          <w:p>
            <w:pPr>
              <w:spacing w:line="280" w:lineRule="exact"/>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农产品质量安全追溯体系信息化建设</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22</w:t>
            </w:r>
            <w:r>
              <w:rPr>
                <w:rFonts w:ascii="宋体" w:hAnsi="宋体"/>
                <w:color w:val="000000"/>
                <w:szCs w:val="21"/>
                <w:shd w:val="clear" w:color="FFFFFF" w:fill="FFFFFF"/>
              </w:rPr>
              <w:t>.00</w:t>
            </w:r>
          </w:p>
        </w:tc>
        <w:tc>
          <w:tcPr>
            <w:tcW w:w="4031"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1.为44家追溯主体(新型农业经营主体)配备电脑、打印机、扫码枪等设备和耗材，按每家5000元测算，共需22万元。</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22.00</w:t>
            </w:r>
          </w:p>
        </w:tc>
        <w:tc>
          <w:tcPr>
            <w:tcW w:w="765" w:type="dxa"/>
            <w:noWrap w:val="0"/>
            <w:vAlign w:val="center"/>
          </w:tcPr>
          <w:p>
            <w:pPr>
              <w:spacing w:line="280" w:lineRule="exact"/>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7" w:type="dxa"/>
            <w:noWrap w:val="0"/>
            <w:vAlign w:val="center"/>
          </w:tcPr>
          <w:p>
            <w:pPr>
              <w:spacing w:line="280" w:lineRule="exact"/>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食用农产品合格证推广</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15.00</w:t>
            </w:r>
          </w:p>
        </w:tc>
        <w:tc>
          <w:tcPr>
            <w:tcW w:w="4031"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1.为150家试行主体配备食用农产品合格证打印设备和耗材，按每家1000元测算，共需15万元。</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15.00</w:t>
            </w:r>
          </w:p>
        </w:tc>
        <w:tc>
          <w:tcPr>
            <w:tcW w:w="765" w:type="dxa"/>
            <w:noWrap w:val="0"/>
            <w:vAlign w:val="center"/>
          </w:tcPr>
          <w:p>
            <w:pPr>
              <w:spacing w:line="280" w:lineRule="exact"/>
              <w:jc w:val="center"/>
              <w:rPr>
                <w:rFonts w:hint="eastAsia"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1097" w:type="dxa"/>
            <w:noWrap w:val="0"/>
            <w:vAlign w:val="center"/>
          </w:tcPr>
          <w:p>
            <w:pPr>
              <w:spacing w:line="280" w:lineRule="exact"/>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委托畜产品质量安全监测</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20.00</w:t>
            </w:r>
          </w:p>
        </w:tc>
        <w:tc>
          <w:tcPr>
            <w:tcW w:w="4031" w:type="dxa"/>
            <w:noWrap w:val="0"/>
            <w:vAlign w:val="center"/>
          </w:tcPr>
          <w:p>
            <w:pPr>
              <w:spacing w:line="280" w:lineRule="exact"/>
              <w:rPr>
                <w:rFonts w:hint="eastAsia" w:ascii="宋体" w:hAnsi="宋体"/>
                <w:color w:val="000000"/>
                <w:szCs w:val="21"/>
                <w:shd w:val="clear" w:color="FFFFFF" w:fill="FFFFFF"/>
              </w:rPr>
            </w:pPr>
            <w:r>
              <w:rPr>
                <w:rFonts w:hint="eastAsia" w:ascii="宋体" w:hAnsi="宋体"/>
                <w:color w:val="000000"/>
                <w:szCs w:val="21"/>
                <w:shd w:val="clear" w:color="FFFFFF" w:fill="FFFFFF"/>
              </w:rPr>
              <w:t>1.畜禽产品质量安全抽检样品100批次，按1600元/批次测算，共计16万元。</w:t>
            </w:r>
          </w:p>
          <w:p>
            <w:pPr>
              <w:spacing w:line="280" w:lineRule="exact"/>
              <w:rPr>
                <w:rFonts w:hint="eastAsia" w:ascii="宋体" w:hAnsi="宋体"/>
                <w:color w:val="000000"/>
                <w:szCs w:val="21"/>
                <w:shd w:val="clear" w:color="FFFFFF" w:fill="FFFFFF"/>
              </w:rPr>
            </w:pPr>
            <w:r>
              <w:rPr>
                <w:rFonts w:hint="eastAsia" w:ascii="宋体" w:hAnsi="宋体"/>
                <w:color w:val="000000"/>
                <w:szCs w:val="21"/>
                <w:shd w:val="clear" w:color="FFFFFF" w:fill="FFFFFF"/>
              </w:rPr>
              <w:t>2.开展畜禽产品质量安全定性速测2000批次，按20元/批次测算，共计4万元。</w:t>
            </w:r>
          </w:p>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合计共需20万元。</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20.00</w:t>
            </w:r>
          </w:p>
        </w:tc>
        <w:tc>
          <w:tcPr>
            <w:tcW w:w="765"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97" w:type="dxa"/>
            <w:noWrap w:val="0"/>
            <w:vAlign w:val="center"/>
          </w:tcPr>
          <w:p>
            <w:pPr>
              <w:spacing w:line="280" w:lineRule="exact"/>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培训费</w:t>
            </w:r>
          </w:p>
        </w:tc>
        <w:tc>
          <w:tcPr>
            <w:tcW w:w="742" w:type="dxa"/>
            <w:noWrap w:val="0"/>
            <w:vAlign w:val="center"/>
          </w:tcPr>
          <w:p>
            <w:pPr>
              <w:spacing w:line="280" w:lineRule="exact"/>
              <w:jc w:val="center"/>
              <w:rPr>
                <w:rFonts w:ascii="宋体" w:hAnsi="宋体"/>
                <w:color w:val="000000"/>
                <w:szCs w:val="21"/>
                <w:shd w:val="clear" w:color="FFFFFF" w:fill="FFFFFF"/>
              </w:rPr>
            </w:pPr>
            <w:r>
              <w:rPr>
                <w:rFonts w:ascii="宋体" w:hAnsi="宋体"/>
                <w:color w:val="000000"/>
                <w:szCs w:val="21"/>
                <w:shd w:val="clear" w:color="FFFFFF" w:fill="FFFFFF"/>
              </w:rPr>
              <w:t>2.00</w:t>
            </w:r>
          </w:p>
        </w:tc>
        <w:tc>
          <w:tcPr>
            <w:tcW w:w="4031"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培训4批次120人需1.6万元，讲师授课费0.4万元。共计2万元。</w:t>
            </w:r>
          </w:p>
        </w:tc>
        <w:tc>
          <w:tcPr>
            <w:tcW w:w="742" w:type="dxa"/>
            <w:noWrap w:val="0"/>
            <w:vAlign w:val="center"/>
          </w:tcPr>
          <w:p>
            <w:pPr>
              <w:spacing w:line="280" w:lineRule="exact"/>
              <w:jc w:val="center"/>
              <w:rPr>
                <w:rFonts w:ascii="宋体" w:hAnsi="宋体"/>
                <w:color w:val="000000"/>
                <w:szCs w:val="21"/>
                <w:shd w:val="clear" w:color="FFFFFF" w:fill="FFFFFF"/>
              </w:rPr>
            </w:pPr>
            <w:r>
              <w:rPr>
                <w:rFonts w:ascii="宋体" w:hAnsi="宋体"/>
                <w:color w:val="000000"/>
                <w:szCs w:val="21"/>
                <w:shd w:val="clear" w:color="FFFFFF" w:fill="FFFFFF"/>
              </w:rPr>
              <w:t>2.00</w:t>
            </w:r>
          </w:p>
        </w:tc>
        <w:tc>
          <w:tcPr>
            <w:tcW w:w="765" w:type="dxa"/>
            <w:noWrap w:val="0"/>
            <w:vAlign w:val="center"/>
          </w:tcPr>
          <w:p>
            <w:pPr>
              <w:spacing w:line="280" w:lineRule="exact"/>
              <w:jc w:val="center"/>
              <w:rPr>
                <w:rFonts w:ascii="宋体" w:hAnsi="宋体"/>
                <w:color w:val="000000"/>
                <w:szCs w:val="21"/>
                <w:shd w:val="clear" w:color="FFFFFF" w:fill="FFFFFF"/>
              </w:rPr>
            </w:pPr>
            <w:r>
              <w:rPr>
                <w:rFonts w:ascii="宋体" w:hAnsi="宋体"/>
                <w:color w:val="000000"/>
                <w:szCs w:val="21"/>
                <w:shd w:val="clear" w:color="FFFFFF"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1097" w:type="dxa"/>
            <w:noWrap w:val="0"/>
            <w:vAlign w:val="center"/>
          </w:tcPr>
          <w:p>
            <w:pPr>
              <w:spacing w:line="280" w:lineRule="exact"/>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差旅费</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5</w:t>
            </w:r>
            <w:r>
              <w:rPr>
                <w:rFonts w:ascii="宋体" w:hAnsi="宋体"/>
                <w:color w:val="000000"/>
                <w:szCs w:val="21"/>
                <w:shd w:val="clear" w:color="FFFFFF" w:fill="FFFFFF"/>
              </w:rPr>
              <w:t>.00</w:t>
            </w:r>
          </w:p>
        </w:tc>
        <w:tc>
          <w:tcPr>
            <w:tcW w:w="4031"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外出参加全省农产品质量安全监管培训会议2次，每次4人，2-3天差旅费1万元。组织农安监管人员外出交流学习2次，每次9人，2万元。开展全市农产品质量安全日常监管巡查，2万元。</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5.00</w:t>
            </w:r>
          </w:p>
        </w:tc>
        <w:tc>
          <w:tcPr>
            <w:tcW w:w="765"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097" w:type="dxa"/>
            <w:noWrap w:val="0"/>
            <w:vAlign w:val="center"/>
          </w:tcPr>
          <w:p>
            <w:pPr>
              <w:spacing w:line="280" w:lineRule="exact"/>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498"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资料印刷费</w:t>
            </w:r>
          </w:p>
        </w:tc>
        <w:tc>
          <w:tcPr>
            <w:tcW w:w="742" w:type="dxa"/>
            <w:noWrap w:val="0"/>
            <w:vAlign w:val="center"/>
          </w:tcPr>
          <w:p>
            <w:pPr>
              <w:spacing w:line="280" w:lineRule="exact"/>
              <w:jc w:val="center"/>
              <w:rPr>
                <w:rFonts w:ascii="宋体" w:hAnsi="宋体"/>
                <w:color w:val="000000"/>
                <w:szCs w:val="21"/>
                <w:shd w:val="clear" w:color="FFFFFF" w:fill="FFFFFF"/>
              </w:rPr>
            </w:pPr>
            <w:r>
              <w:rPr>
                <w:rFonts w:ascii="宋体" w:hAnsi="宋体"/>
                <w:color w:val="000000"/>
                <w:szCs w:val="21"/>
                <w:shd w:val="clear" w:color="FFFFFF" w:fill="FFFFFF"/>
              </w:rPr>
              <w:t>3.00</w:t>
            </w:r>
          </w:p>
        </w:tc>
        <w:tc>
          <w:tcPr>
            <w:tcW w:w="4031" w:type="dxa"/>
            <w:noWrap w:val="0"/>
            <w:vAlign w:val="center"/>
          </w:tcPr>
          <w:p>
            <w:pPr>
              <w:spacing w:line="280" w:lineRule="exact"/>
              <w:rPr>
                <w:rFonts w:ascii="宋体" w:hAnsi="宋体"/>
                <w:color w:val="000000"/>
                <w:szCs w:val="21"/>
                <w:shd w:val="clear" w:color="FFFFFF" w:fill="FFFFFF"/>
              </w:rPr>
            </w:pPr>
            <w:r>
              <w:rPr>
                <w:rFonts w:hint="eastAsia" w:ascii="宋体" w:hAnsi="宋体"/>
                <w:color w:val="000000"/>
                <w:szCs w:val="21"/>
                <w:shd w:val="clear" w:color="FFFFFF" w:fill="FFFFFF"/>
              </w:rPr>
              <w:t>编印农业生产标准、生产操作规程、农产品质量安全生产记录台账、养殖档案等资料，共计3万元。</w:t>
            </w:r>
          </w:p>
        </w:tc>
        <w:tc>
          <w:tcPr>
            <w:tcW w:w="742" w:type="dxa"/>
            <w:noWrap w:val="0"/>
            <w:vAlign w:val="center"/>
          </w:tcPr>
          <w:p>
            <w:pPr>
              <w:spacing w:line="280" w:lineRule="exact"/>
              <w:jc w:val="center"/>
              <w:rPr>
                <w:rFonts w:ascii="宋体" w:hAnsi="宋体"/>
                <w:color w:val="000000"/>
                <w:szCs w:val="21"/>
                <w:shd w:val="clear" w:color="FFFFFF" w:fill="FFFFFF"/>
              </w:rPr>
            </w:pPr>
            <w:r>
              <w:rPr>
                <w:rFonts w:ascii="宋体" w:hAnsi="宋体"/>
                <w:color w:val="000000"/>
                <w:szCs w:val="21"/>
                <w:shd w:val="clear" w:color="FFFFFF" w:fill="FFFFFF"/>
              </w:rPr>
              <w:t>3.00</w:t>
            </w:r>
          </w:p>
        </w:tc>
        <w:tc>
          <w:tcPr>
            <w:tcW w:w="765" w:type="dxa"/>
            <w:noWrap w:val="0"/>
            <w:vAlign w:val="center"/>
          </w:tcPr>
          <w:p>
            <w:pPr>
              <w:spacing w:line="280" w:lineRule="exact"/>
              <w:jc w:val="center"/>
              <w:rPr>
                <w:rFonts w:ascii="宋体" w:hAnsi="宋体"/>
                <w:color w:val="000000"/>
                <w:szCs w:val="21"/>
                <w:shd w:val="clear" w:color="FFFFFF" w:fill="FFFFFF"/>
              </w:rPr>
            </w:pPr>
            <w:r>
              <w:rPr>
                <w:rFonts w:ascii="宋体" w:hAnsi="宋体"/>
                <w:color w:val="000000"/>
                <w:szCs w:val="21"/>
                <w:shd w:val="clear" w:color="FFFFFF" w:fill="FFFFFF"/>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097" w:type="dxa"/>
            <w:noWrap w:val="0"/>
            <w:vAlign w:val="center"/>
          </w:tcPr>
          <w:p>
            <w:pPr>
              <w:spacing w:line="280" w:lineRule="exact"/>
              <w:rPr>
                <w:rFonts w:ascii="宋体" w:hAnsi="宋体"/>
                <w:color w:val="000000"/>
                <w:szCs w:val="21"/>
                <w:shd w:val="clear" w:color="FFFFFF" w:fill="FFFFFF"/>
              </w:rPr>
            </w:pPr>
          </w:p>
        </w:tc>
        <w:tc>
          <w:tcPr>
            <w:tcW w:w="1498" w:type="dxa"/>
            <w:noWrap w:val="0"/>
            <w:vAlign w:val="center"/>
          </w:tcPr>
          <w:p>
            <w:pPr>
              <w:spacing w:line="280" w:lineRule="exact"/>
              <w:rPr>
                <w:rFonts w:hint="eastAsia" w:ascii="宋体" w:hAnsi="宋体"/>
                <w:color w:val="000000"/>
                <w:szCs w:val="21"/>
                <w:shd w:val="clear" w:color="FFFFFF" w:fill="FFFFFF"/>
              </w:rPr>
            </w:pPr>
            <w:r>
              <w:rPr>
                <w:rFonts w:hint="eastAsia" w:ascii="宋体" w:hAnsi="宋体"/>
                <w:color w:val="000000"/>
                <w:szCs w:val="21"/>
                <w:shd w:val="clear" w:color="FFFFFF" w:fill="FFFFFF"/>
              </w:rPr>
              <w:t>其它支出</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3.00</w:t>
            </w:r>
          </w:p>
        </w:tc>
        <w:tc>
          <w:tcPr>
            <w:tcW w:w="4031" w:type="dxa"/>
            <w:noWrap w:val="0"/>
            <w:vAlign w:val="center"/>
          </w:tcPr>
          <w:p>
            <w:pPr>
              <w:spacing w:line="280" w:lineRule="exact"/>
              <w:rPr>
                <w:rFonts w:hint="eastAsia" w:ascii="宋体" w:hAnsi="宋体"/>
                <w:color w:val="000000"/>
                <w:szCs w:val="21"/>
                <w:shd w:val="clear" w:color="FFFFFF" w:fill="FFFFFF"/>
              </w:rPr>
            </w:pPr>
            <w:r>
              <w:rPr>
                <w:rFonts w:hint="eastAsia" w:ascii="宋体" w:hAnsi="宋体"/>
                <w:color w:val="000000"/>
                <w:szCs w:val="21"/>
                <w:shd w:val="clear" w:color="FFFFFF" w:fill="FFFFFF"/>
              </w:rPr>
              <w:t>接待农业农村部检测中心、省农业农村厅检测中心抽样检测（附佐证资料）1万元。日常猪肉、禽蛋抽样费用2万元。</w:t>
            </w:r>
          </w:p>
        </w:tc>
        <w:tc>
          <w:tcPr>
            <w:tcW w:w="742"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3.00</w:t>
            </w:r>
          </w:p>
        </w:tc>
        <w:tc>
          <w:tcPr>
            <w:tcW w:w="765" w:type="dxa"/>
            <w:noWrap w:val="0"/>
            <w:vAlign w:val="center"/>
          </w:tcPr>
          <w:p>
            <w:pPr>
              <w:spacing w:line="280" w:lineRule="exact"/>
              <w:jc w:val="center"/>
              <w:rPr>
                <w:rFonts w:ascii="宋体" w:hAnsi="宋体"/>
                <w:color w:val="000000"/>
                <w:szCs w:val="21"/>
                <w:shd w:val="clear" w:color="FFFFFF" w:fill="FFFFFF"/>
              </w:rPr>
            </w:pPr>
            <w:r>
              <w:rPr>
                <w:rFonts w:hint="eastAsia" w:ascii="宋体" w:hAnsi="宋体"/>
                <w:color w:val="000000"/>
                <w:szCs w:val="21"/>
                <w:shd w:val="clear" w:color="FFFFFF" w:fill="FFFFFF"/>
              </w:rPr>
              <w:t>3.00</w:t>
            </w:r>
          </w:p>
        </w:tc>
      </w:tr>
    </w:tbl>
    <w:p/>
    <w:p/>
    <w:p>
      <w:r>
        <w:br w:type="page"/>
      </w:r>
    </w:p>
    <w:tbl>
      <w:tblPr>
        <w:tblW w:w="8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35"/>
        <w:gridCol w:w="1135"/>
        <w:gridCol w:w="1001"/>
        <w:gridCol w:w="3565"/>
        <w:gridCol w:w="816"/>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18" w:hRule="atLeast"/>
        </w:trPr>
        <w:tc>
          <w:tcPr>
            <w:tcW w:w="8800"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bdr w:val="none" w:color="auto" w:sz="0" w:space="0"/>
                <w:lang w:val="en-US" w:eastAsia="zh-CN" w:bidi="ar"/>
              </w:rPr>
              <w:t>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3271" w:type="dxa"/>
            <w:gridSpan w:val="3"/>
            <w:tcBorders>
              <w:top w:val="nil"/>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填报单位：鄂州市水利和湖泊局</w:t>
            </w:r>
          </w:p>
        </w:tc>
        <w:tc>
          <w:tcPr>
            <w:tcW w:w="3565" w:type="dxa"/>
            <w:tcBorders>
              <w:top w:val="nil"/>
              <w:left w:val="nil"/>
              <w:bottom w:val="nil"/>
              <w:right w:val="nil"/>
            </w:tcBorders>
            <w:shd w:val="clear"/>
            <w:vAlign w:val="center"/>
          </w:tcPr>
          <w:p>
            <w:pPr>
              <w:rPr>
                <w:rFonts w:hint="eastAsia" w:ascii="Arial" w:hAnsi="Arial" w:eastAsia="宋体" w:cs="Arial"/>
                <w:i w:val="0"/>
                <w:iCs w:val="0"/>
                <w:color w:val="000000"/>
                <w:sz w:val="20"/>
                <w:szCs w:val="20"/>
                <w:u w:val="none"/>
              </w:rPr>
            </w:pPr>
          </w:p>
        </w:tc>
        <w:tc>
          <w:tcPr>
            <w:tcW w:w="816" w:type="dxa"/>
            <w:tcBorders>
              <w:top w:val="nil"/>
              <w:left w:val="nil"/>
              <w:bottom w:val="nil"/>
              <w:right w:val="nil"/>
            </w:tcBorders>
            <w:shd w:val="clear"/>
            <w:vAlign w:val="center"/>
          </w:tcPr>
          <w:p>
            <w:pPr>
              <w:jc w:val="left"/>
              <w:rPr>
                <w:rFonts w:hint="default" w:ascii="Arial" w:hAnsi="Arial" w:eastAsia="宋体" w:cs="Arial"/>
                <w:i w:val="0"/>
                <w:iCs w:val="0"/>
                <w:color w:val="000000"/>
                <w:sz w:val="20"/>
                <w:szCs w:val="20"/>
                <w:u w:val="none"/>
              </w:rPr>
            </w:pPr>
          </w:p>
        </w:tc>
        <w:tc>
          <w:tcPr>
            <w:tcW w:w="1148" w:type="dxa"/>
            <w:tcBorders>
              <w:top w:val="nil"/>
              <w:left w:val="nil"/>
              <w:bottom w:val="nil"/>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3"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项目名称</w:t>
            </w:r>
          </w:p>
        </w:tc>
        <w:tc>
          <w:tcPr>
            <w:tcW w:w="21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2021年河湖长制经费</w:t>
            </w:r>
          </w:p>
        </w:tc>
        <w:tc>
          <w:tcPr>
            <w:tcW w:w="3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功能科目</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2130399其他水利支出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3"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项目类别</w:t>
            </w:r>
          </w:p>
        </w:tc>
        <w:tc>
          <w:tcPr>
            <w:tcW w:w="21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运行维护类</w:t>
            </w:r>
          </w:p>
        </w:tc>
        <w:tc>
          <w:tcPr>
            <w:tcW w:w="3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项目属性</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3"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起始时间</w:t>
            </w:r>
          </w:p>
        </w:tc>
        <w:tc>
          <w:tcPr>
            <w:tcW w:w="21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2017年1月1日</w:t>
            </w:r>
          </w:p>
        </w:tc>
        <w:tc>
          <w:tcPr>
            <w:tcW w:w="3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结束时间</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3"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w:t>
            </w:r>
          </w:p>
        </w:tc>
        <w:tc>
          <w:tcPr>
            <w:tcW w:w="21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鄂州市人民政府</w:t>
            </w:r>
          </w:p>
        </w:tc>
        <w:tc>
          <w:tcPr>
            <w:tcW w:w="3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项目执行单位</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鄂州市水利和湖泊局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项目概况</w:t>
            </w:r>
          </w:p>
        </w:tc>
        <w:tc>
          <w:tcPr>
            <w:tcW w:w="76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通过加强河湖管护与水质监测、日常宣传发动、加强考核评估等措施，促进我市河湖长制工作落细落实，推进提档升级，促进河湖水生态环境持续改善。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70"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项目设立依据</w:t>
            </w:r>
          </w:p>
        </w:tc>
        <w:tc>
          <w:tcPr>
            <w:tcW w:w="76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2017年5月25日，市委办市政府下发了《市委办公室 市政府办公室关于印发&lt;鄂州市全面推行河湖（库）长制实施方案&gt;的通知》（鄂州办文〔2017〕23号），明确如下任务：统筹河湖（库）管理和保护规划；落实管护人员，建立稳定的经费投入机制；完成河湖（库）和水利工程管理范围与保护范围划界确权等。实施方案要求建立经费保障机制。目前我市纳入省保护名录的52个湖泊的保护规划及市领导挂点的52个湖泊和21条河流的一河一策实施方案已编制并审查完成，河湖划界确权、小微水体整治、清四乱等工作正在稳步推进。市委书记、市长等主要市领导均作出批示要求加快推进，力争进入全省优秀方阵。</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鄂州河湖密布，长江过境流程达到86.9km，梁子湖湖内共有脊椎动物280余种，水生高等植物92种，在全省水资源保护、水生态治理、水环境修复战略中占有十分重要的地位。全市河湖环境尽管今年来得到极大改善，但局部地区依然存在河湖水域萎缩、水体质量下降、生态功能退化等问题。一些地方侵占湖面、非法捕捞等问题还未全面整治完成。人民群众反映强烈、意见很大。全面实施河湖长制是党中央、国务院统筹推进“五位一体”总体布局和协调推进“四个全面”战略布局的重大改革部署，是健全完善水治理体系、保障国家水安全战略的制度创新，是落实绿色发展理念、维护河湖健康生命的有效举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项目总体目标</w:t>
            </w:r>
          </w:p>
        </w:tc>
        <w:tc>
          <w:tcPr>
            <w:tcW w:w="76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通过河湖长制的实施，计划经过3至5年的努力，全市入河湖库主要水污染物排放总量明显下降，河湖库水环境明显改善，饮用水水源地水质基本达标，黑臭河、黑臭湖基本清除，河湖库面积不萎缩、功能不退化，人民群众满意度明显提高建立有管护机构、有管护职责、有经费渠道、有管护标准、有考核制度的河湖长效管护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5"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项目实施进度计划</w:t>
            </w:r>
          </w:p>
        </w:tc>
        <w:tc>
          <w:tcPr>
            <w:tcW w:w="76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通过微信公众号、安设公示牌、悬挂宣传横幅、发放工作手册等多种渠道加强宣传，接受社会监督，创造保护河湖的良好社会氛围，并通过开展河湖长制工作督察和验收，掌握各地工作进展，及时对工作滞后的地方进行通报，限期整改。组织对流域面积50平方公里以上的21条市级河流和52个列入省湖泊保护名录的湖泊进行清理和管护，改善河湖水生态环境。加快推进河湖及水利工程划界确权工作。加强小微水体整治工作。推进河湖清四乱专项行动，促使常态化、规范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5"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项目风险和不确定性及其他需要说明的问题</w:t>
            </w:r>
          </w:p>
        </w:tc>
        <w:tc>
          <w:tcPr>
            <w:tcW w:w="76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项目风险可控，不确定因素可预见。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项目总预算</w:t>
            </w:r>
          </w:p>
        </w:tc>
        <w:tc>
          <w:tcPr>
            <w:tcW w:w="21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3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项目当年预算</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1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项目资金来源</w:t>
            </w:r>
          </w:p>
        </w:tc>
        <w:tc>
          <w:tcPr>
            <w:tcW w:w="570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来源项目</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70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70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其中：一般公共预算财政拨款</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70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政府性基金预算财政拨款</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70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上级转移支付</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70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96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2" w:hRule="atLeast"/>
        </w:trPr>
        <w:tc>
          <w:tcPr>
            <w:tcW w:w="113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项目支出明细测算</w:t>
            </w: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成本费用</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c>
          <w:tcPr>
            <w:tcW w:w="3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测算依据及说明</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2019年实际执行数</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2020年实际执行数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trPr>
        <w:tc>
          <w:tcPr>
            <w:tcW w:w="113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巡查、监督、考核、评估等日常工作</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河湖水质监测106.6万元：包括石桥水库、洋澜湖、梁子湖等48个省名录湖泊、21条市河流和1个市级水库，设置大约100个采样点，半年约200个样品，合计106.6万,其中协议每半年签订一次，费用49.6万元/半年，第四季度增加市级名录湖泊30个，费用7.4万元。2.巡查、监督、考核、评估等日常工作5万元，其中300元/次，下乡督办检查费用，300元/次*12次*12个月=4.32万 3.宣传横幅40元/张（条）*200+媒体、报刊、微信公众号宣传20万元、工作手册84元/本*1000本=8.4万元</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113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河湖水质断面监测</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106.6</w:t>
            </w:r>
          </w:p>
        </w:tc>
        <w:tc>
          <w:tcPr>
            <w:tcW w:w="3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138.75</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trPr>
        <w:tc>
          <w:tcPr>
            <w:tcW w:w="113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工作手册，巡湖记录本，相关图纸,宣传横幅等制作</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28.4</w:t>
            </w:r>
          </w:p>
        </w:tc>
        <w:tc>
          <w:tcPr>
            <w:tcW w:w="3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5" w:hRule="atLeast"/>
        </w:trPr>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项目绩效目标</w:t>
            </w:r>
          </w:p>
        </w:tc>
        <w:tc>
          <w:tcPr>
            <w:tcW w:w="76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完成项目预算100%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2" w:hRule="atLeast"/>
        </w:trPr>
        <w:tc>
          <w:tcPr>
            <w:tcW w:w="11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年度绩效指标</w:t>
            </w: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4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绩效标准</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2"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河湖长制规范化管理河湖数量</w:t>
            </w:r>
          </w:p>
        </w:tc>
        <w:tc>
          <w:tcPr>
            <w:tcW w:w="4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对流域面积50平方公里以上的21条河流和纳入省保护名录的52个湖泊进行保洁和管护</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河湖水生态环境得到持续改善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2"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支出是否控制在年度预算范围内</w:t>
            </w:r>
          </w:p>
        </w:tc>
        <w:tc>
          <w:tcPr>
            <w:tcW w:w="4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支出控制在年度预算范围内</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2"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经济效益指标</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将无害化处理的水葫芦资源化利用</w:t>
            </w:r>
          </w:p>
        </w:tc>
        <w:tc>
          <w:tcPr>
            <w:tcW w:w="4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制成有机肥</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涉河湖违法行为减少</w:t>
            </w:r>
          </w:p>
        </w:tc>
        <w:tc>
          <w:tcPr>
            <w:tcW w:w="4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涉河涉湖违法行为减少</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涉河湖违法行为得到遏制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1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生态效益指标</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为人民群众提供良好的居住环境</w:t>
            </w:r>
          </w:p>
        </w:tc>
        <w:tc>
          <w:tcPr>
            <w:tcW w:w="4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河湖周边四乱建筑以及漂浮物垃圾减少</w:t>
            </w:r>
          </w:p>
        </w:tc>
        <w:tc>
          <w:tcPr>
            <w:tcW w:w="11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河湖水面漂浮物减少，岸边垃圾减少</w:t>
            </w:r>
          </w:p>
        </w:tc>
      </w:tr>
    </w:tbl>
    <w:p/>
    <w:p/>
    <w:p>
      <w:r>
        <w:br w:type="page"/>
      </w:r>
    </w:p>
    <w:tbl>
      <w:tblPr>
        <w:tblW w:w="9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77"/>
        <w:gridCol w:w="1275"/>
        <w:gridCol w:w="2208"/>
        <w:gridCol w:w="1792"/>
        <w:gridCol w:w="630"/>
        <w:gridCol w:w="2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3" w:hRule="atLeast"/>
        </w:trPr>
        <w:tc>
          <w:tcPr>
            <w:tcW w:w="9620"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bdr w:val="none" w:color="auto" w:sz="0" w:space="0"/>
                <w:lang w:val="en-US" w:eastAsia="zh-CN" w:bidi="ar"/>
              </w:rPr>
              <w:t>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1677"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填报单位：</w:t>
            </w:r>
          </w:p>
        </w:tc>
        <w:tc>
          <w:tcPr>
            <w:tcW w:w="3483" w:type="dxa"/>
            <w:gridSpan w:val="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鄂州市水利和湖泊局</w:t>
            </w:r>
          </w:p>
        </w:tc>
        <w:tc>
          <w:tcPr>
            <w:tcW w:w="1792" w:type="dxa"/>
            <w:tcBorders>
              <w:top w:val="nil"/>
              <w:left w:val="nil"/>
              <w:bottom w:val="nil"/>
              <w:right w:val="nil"/>
            </w:tcBorders>
            <w:shd w:val="clear"/>
            <w:vAlign w:val="center"/>
          </w:tcPr>
          <w:p>
            <w:pPr>
              <w:rPr>
                <w:rFonts w:hint="eastAsia" w:ascii="Arial" w:hAnsi="Arial" w:eastAsia="宋体" w:cs="Arial"/>
                <w:i w:val="0"/>
                <w:iCs w:val="0"/>
                <w:color w:val="000000"/>
                <w:sz w:val="20"/>
                <w:szCs w:val="20"/>
                <w:u w:val="none"/>
              </w:rPr>
            </w:pPr>
          </w:p>
        </w:tc>
        <w:tc>
          <w:tcPr>
            <w:tcW w:w="630" w:type="dxa"/>
            <w:tcBorders>
              <w:top w:val="nil"/>
              <w:left w:val="nil"/>
              <w:bottom w:val="nil"/>
              <w:right w:val="nil"/>
            </w:tcBorders>
            <w:shd w:val="clear"/>
            <w:vAlign w:val="center"/>
          </w:tcPr>
          <w:p>
            <w:pPr>
              <w:jc w:val="left"/>
              <w:rPr>
                <w:rFonts w:hint="default" w:ascii="Arial" w:hAnsi="Arial" w:eastAsia="宋体" w:cs="Arial"/>
                <w:i w:val="0"/>
                <w:iCs w:val="0"/>
                <w:color w:val="000000"/>
                <w:sz w:val="20"/>
                <w:szCs w:val="20"/>
                <w:u w:val="none"/>
              </w:rPr>
            </w:pPr>
          </w:p>
        </w:tc>
        <w:tc>
          <w:tcPr>
            <w:tcW w:w="2038" w:type="dxa"/>
            <w:tcBorders>
              <w:top w:val="nil"/>
              <w:left w:val="nil"/>
              <w:bottom w:val="nil"/>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项目名称</w:t>
            </w:r>
          </w:p>
        </w:tc>
        <w:tc>
          <w:tcPr>
            <w:tcW w:w="348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鄂城区小型农田水利重点县项目资金</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功能科目</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2130316农村水利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5"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项目类别</w:t>
            </w:r>
          </w:p>
        </w:tc>
        <w:tc>
          <w:tcPr>
            <w:tcW w:w="348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运行维护类</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项目属性</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延续性项目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5"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起始时间</w:t>
            </w:r>
          </w:p>
        </w:tc>
        <w:tc>
          <w:tcPr>
            <w:tcW w:w="348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2013年2月</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结束时间</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2015年6月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5"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w:t>
            </w:r>
          </w:p>
        </w:tc>
        <w:tc>
          <w:tcPr>
            <w:tcW w:w="348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鄂州市人民政府</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项目执行单位</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市水利和湖泊局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19"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项目概况</w:t>
            </w:r>
          </w:p>
        </w:tc>
        <w:tc>
          <w:tcPr>
            <w:tcW w:w="794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2012年，省水利厅、财政厅以《关于第四批重点县2012-2014年度小型农田水利建设补助专项资金项目三年建设方案的批复》（鄂水利水复〔2012〕285号）对鄂城区小型农田水利重点县（2012-2014年）三年建设方案进行了批复，批复总投资6608.92万元，项目分三年实施，分别为：2012年度汀祖片区、2013年度长港片区、2014年度杨叶片区。项目于2013年2月开工建设，2015年6月完工。因市审计局负责审计的项目多，项目送审后一直处于排队状态。2017年，市审计局完成部分标段审计后对审计工作进行了调整，实行第三方审计。我局又重新对审计单位进行了询价招标，至项目全部完成审计，历时较久，项目尾款一直未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77"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项目设立依据</w:t>
            </w:r>
          </w:p>
        </w:tc>
        <w:tc>
          <w:tcPr>
            <w:tcW w:w="794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 xml:space="preserve">    《省水利厅 省财政厅关于第四批重点县2012-2014年度小型农田水利建设补助专项资金项目三年建设方案的批复》（鄂水利水复〔2012〕285号）；《省水利厅 省财政厅关于第四批重点县及农村河塘清淤整治试点县2012年度小型农田水利建设补助专项资金项目建设方案的批复》（鄂水利水复〔2012〕286号）；《省水利厅 省财政厅关于对第三、四批重点县2013年度小型农田水利建设补助专项资金项目建设方案的批复》（鄂水利水复〔2013〕121号）；《省水利厅 省财政厅关于第四批重点县2014年度小型农田水利建设补助专项资金项目建设方案的批复》（鄂水利复〔2014〕139号）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0"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项目总体目标</w:t>
            </w:r>
          </w:p>
        </w:tc>
        <w:tc>
          <w:tcPr>
            <w:tcW w:w="794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1.通过小农水重点县建设有效灌溉面积增加4.27万亩，达到24.95万亩，占耕地面积的73.09%。有效灌溉面积占耕地面积的比重提高12.5%。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2.通过小农水重点县建设节水灌溉面积新增3.51万亩，达到6.76万亩,占有效灌溉面积比重提高16.97%；其中高效节水灌溉面积新增0.2万亩，达到0.44万亩,占有效灌溉面积比重提高5.1%。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3.项目区灌溉水利用系数从0.45提高到0.60。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4.全区粮食综合生产能力现状11.91万吨，改造后达到13.23万吨，提高11.0%。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5.着力推进工程产权制度改革和以用水户参与灌溉管理为重点的管理体制与运行机制改革。项目建成后交受益农户成立的用水者协会负责工程管理，明确管护责任，落实管护措施，确保工程长期发挥效益。农民用水户协会组织管理的灌溉面积占渠灌面积的比例100%。健全核定灌溉用水总量控制指标和灌溉用水定额的工程设施和各项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16"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项目实施进度计划</w:t>
            </w:r>
          </w:p>
        </w:tc>
        <w:tc>
          <w:tcPr>
            <w:tcW w:w="794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已全部完工验收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16"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项目风险和不确定性及其他需要说明的问题</w:t>
            </w:r>
          </w:p>
        </w:tc>
        <w:tc>
          <w:tcPr>
            <w:tcW w:w="794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项目总预算</w:t>
            </w:r>
          </w:p>
        </w:tc>
        <w:tc>
          <w:tcPr>
            <w:tcW w:w="348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566</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项目当年预算</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项目资金来源</w:t>
            </w:r>
          </w:p>
        </w:tc>
        <w:tc>
          <w:tcPr>
            <w:tcW w:w="52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来源项目</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2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2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其中：一般公共预算财政拨款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default" w:ascii="Arial" w:hAnsi="Arial" w:eastAsia="宋体" w:cs="Arial"/>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2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政府性基金预算财政拨款</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2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上级转移支付</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2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275" w:type="dxa"/>
            <w:gridSpan w:val="3"/>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668" w:type="dxa"/>
            <w:gridSpan w:val="2"/>
            <w:tcBorders>
              <w:top w:val="single" w:color="000000" w:sz="4" w:space="0"/>
              <w:left w:val="single" w:color="000000" w:sz="4" w:space="0"/>
              <w:bottom w:val="nil"/>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项目支出明细测算</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成本费用</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测算依据及说明</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工程款</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380.77</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合同及审计报告</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设计费</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88</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合同</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审计费</w:t>
            </w:r>
          </w:p>
        </w:tc>
        <w:tc>
          <w:tcPr>
            <w:tcW w:w="2208"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18.59</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合同</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建管费</w:t>
            </w:r>
          </w:p>
        </w:tc>
        <w:tc>
          <w:tcPr>
            <w:tcW w:w="2208"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批复文件</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监理费</w:t>
            </w:r>
          </w:p>
        </w:tc>
        <w:tc>
          <w:tcPr>
            <w:tcW w:w="2208"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74.99</w:t>
            </w:r>
          </w:p>
        </w:tc>
        <w:tc>
          <w:tcPr>
            <w:tcW w:w="1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合同</w:t>
            </w:r>
          </w:p>
        </w:tc>
        <w:tc>
          <w:tcPr>
            <w:tcW w:w="26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67" w:hRule="atLeast"/>
        </w:trPr>
        <w:tc>
          <w:tcPr>
            <w:tcW w:w="1677"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项目绩效目标</w:t>
            </w:r>
          </w:p>
        </w:tc>
        <w:tc>
          <w:tcPr>
            <w:tcW w:w="7943" w:type="dxa"/>
            <w:gridSpan w:val="5"/>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1.有效灌溉面积占耕地面积的比重提高12.5%；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2.建设节水灌溉面积新增3.51万亩，达到6.76万亩,占有效灌溉面积比重提高16.97%；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3.项目区灌溉水利用系数从0.45提高到0.60。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年度绩效指标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24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绩效标准</w:t>
            </w:r>
          </w:p>
        </w:tc>
        <w:tc>
          <w:tcPr>
            <w:tcW w:w="20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有效灌溉面积提高</w:t>
            </w:r>
          </w:p>
        </w:tc>
        <w:tc>
          <w:tcPr>
            <w:tcW w:w="24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20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167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项目区灌溉水利用系数</w:t>
            </w:r>
          </w:p>
        </w:tc>
        <w:tc>
          <w:tcPr>
            <w:tcW w:w="24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w:t>
            </w:r>
          </w:p>
        </w:tc>
        <w:tc>
          <w:tcPr>
            <w:tcW w:w="20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3" w:hRule="atLeast"/>
        </w:trPr>
        <w:tc>
          <w:tcPr>
            <w:tcW w:w="167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2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工程质量是否达到合格标准</w:t>
            </w:r>
          </w:p>
        </w:tc>
        <w:tc>
          <w:tcPr>
            <w:tcW w:w="2422"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20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67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208"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成本是否控制在预算内</w:t>
            </w:r>
          </w:p>
        </w:tc>
        <w:tc>
          <w:tcPr>
            <w:tcW w:w="24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20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r>
    </w:tbl>
    <w:p/>
    <w:p>
      <w:r>
        <w:br w:type="page"/>
      </w:r>
    </w:p>
    <w:tbl>
      <w:tblPr>
        <w:tblStyle w:val="2"/>
        <w:tblW w:w="8880" w:type="dxa"/>
        <w:jc w:val="center"/>
        <w:tblLayout w:type="autofit"/>
        <w:tblCellMar>
          <w:top w:w="0" w:type="dxa"/>
          <w:left w:w="108" w:type="dxa"/>
          <w:bottom w:w="0" w:type="dxa"/>
          <w:right w:w="108" w:type="dxa"/>
        </w:tblCellMar>
      </w:tblPr>
      <w:tblGrid>
        <w:gridCol w:w="1760"/>
        <w:gridCol w:w="2680"/>
        <w:gridCol w:w="1760"/>
        <w:gridCol w:w="1340"/>
        <w:gridCol w:w="1340"/>
      </w:tblGrid>
      <w:tr>
        <w:tblPrEx>
          <w:tblCellMar>
            <w:top w:w="0" w:type="dxa"/>
            <w:left w:w="108" w:type="dxa"/>
            <w:bottom w:w="0" w:type="dxa"/>
            <w:right w:w="108" w:type="dxa"/>
          </w:tblCellMar>
        </w:tblPrEx>
        <w:trPr>
          <w:trHeight w:val="1118" w:hRule="atLeast"/>
          <w:jc w:val="center"/>
        </w:trPr>
        <w:tc>
          <w:tcPr>
            <w:tcW w:w="8880" w:type="dxa"/>
            <w:gridSpan w:val="5"/>
            <w:tcBorders>
              <w:top w:val="nil"/>
              <w:left w:val="nil"/>
              <w:bottom w:val="nil"/>
              <w:right w:val="nil"/>
            </w:tcBorders>
            <w:noWrap/>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trHeight w:val="383" w:hRule="atLeast"/>
          <w:jc w:val="center"/>
        </w:trPr>
        <w:tc>
          <w:tcPr>
            <w:tcW w:w="1760" w:type="dxa"/>
            <w:tcBorders>
              <w:top w:val="nil"/>
              <w:left w:val="nil"/>
              <w:bottom w:val="nil"/>
              <w:right w:val="nil"/>
            </w:tcBorders>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440" w:type="dxa"/>
            <w:gridSpan w:val="2"/>
            <w:tcBorders>
              <w:top w:val="nil"/>
              <w:left w:val="nil"/>
              <w:bottom w:val="nil"/>
              <w:right w:val="nil"/>
            </w:tcBorders>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fldData xml:space="preserve">MABDAEMAQwBCADQANAA5AEEARQBDAEEANAA1AEUAOQA5ADUAQwBBADIARQBCADIAMwBDADIANAAy
AEEANgAwAA==
</w:fldData>
              </w:fldChar>
            </w:r>
            <w:r>
              <w:rPr>
                <w:rFonts w:hint="eastAsia" w:ascii="宋体" w:hAnsi="宋体" w:cs="Arial"/>
                <w:color w:val="000000"/>
                <w:kern w:val="0"/>
                <w:szCs w:val="21"/>
                <w:shd w:val="clear" w:color="auto" w:fill="FFFFFF"/>
              </w:rPr>
              <w:instrText xml:space="preserve">Addin 单位名称</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鄂州市发展和改革委员会本级</w:t>
            </w:r>
            <w:r>
              <w:rPr>
                <w:rFonts w:ascii="宋体" w:hAnsi="宋体" w:cs="Arial"/>
                <w:color w:val="000000"/>
                <w:kern w:val="0"/>
                <w:szCs w:val="21"/>
                <w:shd w:val="clear" w:color="auto" w:fill="FFFFFF"/>
              </w:rPr>
              <w:fldChar w:fldCharType="end"/>
            </w:r>
          </w:p>
        </w:tc>
        <w:tc>
          <w:tcPr>
            <w:tcW w:w="1340" w:type="dxa"/>
            <w:tcBorders>
              <w:top w:val="nil"/>
              <w:left w:val="nil"/>
              <w:bottom w:val="nil"/>
              <w:right w:val="nil"/>
            </w:tcBorders>
            <w:noWrap w:val="0"/>
            <w:vAlign w:val="center"/>
          </w:tcPr>
          <w:p>
            <w:pPr>
              <w:widowControl/>
              <w:jc w:val="left"/>
              <w:rPr>
                <w:rFonts w:ascii="宋体" w:hAnsi="宋体" w:cs="Arial"/>
                <w:kern w:val="0"/>
                <w:szCs w:val="21"/>
              </w:rPr>
            </w:pPr>
          </w:p>
        </w:tc>
        <w:tc>
          <w:tcPr>
            <w:tcW w:w="1340" w:type="dxa"/>
            <w:tcBorders>
              <w:top w:val="nil"/>
              <w:left w:val="nil"/>
              <w:bottom w:val="nil"/>
              <w:right w:val="nil"/>
            </w:tcBorders>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trHeight w:val="503"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RABEAEIAMwBGADEAOAAwADkAOAAzADEANAA2ADQARQBBADUAMwBGAEYAMgA0ADEANAAzADUAQgAx
ADMAMgA4AA==
</w:fldData>
              </w:fldChar>
            </w:r>
            <w:r>
              <w:rPr>
                <w:rFonts w:ascii="宋体" w:hAnsi="宋体" w:cs="Arial"/>
                <w:kern w:val="0"/>
                <w:szCs w:val="21"/>
                <w:shd w:val="clear" w:color="auto" w:fill="FFFFFF"/>
              </w:rPr>
              <w:instrText xml:space="preserve">Addin 项目名称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鄂州市服务业发展引导资金</w:t>
            </w:r>
            <w:r>
              <w:rPr>
                <w:rFonts w:ascii="宋体" w:hAnsi="宋体" w:cs="Arial"/>
                <w:kern w:val="0"/>
                <w:szCs w:val="21"/>
                <w:shd w:val="clear" w:color="auto" w:fill="FFFFFF"/>
              </w:rPr>
              <w:fldChar w:fldCharType="end"/>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MgBBADkAMgBFADEAQgA1ADcAQgBGAEEANABBADMANgA4ADYANAA0AEYARgA4ADAAMQAwADYAMQBE
AEEANgA0AA==
</w:fldData>
              </w:fldChar>
            </w:r>
            <w:r>
              <w:rPr>
                <w:rFonts w:ascii="宋体" w:hAnsi="宋体" w:cs="Arial"/>
                <w:kern w:val="0"/>
                <w:szCs w:val="21"/>
                <w:shd w:val="clear" w:color="auto" w:fill="FFFFFF"/>
              </w:rPr>
              <w:instrText xml:space="preserve">Addin 功能编码名称</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[2010402]一般行政管理事务（发展与改革事务）</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NwAxADAAMQBCAEYANgBGADQAQQAyADkANAAzADIANgA4AEYANQA1AEEAMAAwADEAOQA3AEUAMgAy
ADIAQgAxAA==
</w:fldData>
              </w:fldChar>
            </w:r>
            <w:r>
              <w:rPr>
                <w:rFonts w:ascii="宋体" w:hAnsi="宋体" w:cs="Arial"/>
                <w:kern w:val="0"/>
                <w:szCs w:val="21"/>
                <w:shd w:val="clear" w:color="auto" w:fill="FFFFFF"/>
              </w:rPr>
              <w:instrText xml:space="preserve">Addin 支出项目类别名称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经济社会发展类</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MwAyADAANAA4ADgARABCADYARQA0AEUANABEAEIAQwA4ADAAQwAyADQAMwBBADUAMwBFADIAMQA2
ADAAMAA0AA==
</w:fldData>
              </w:fldChar>
            </w:r>
            <w:r>
              <w:rPr>
                <w:rFonts w:ascii="宋体" w:hAnsi="宋体" w:cs="Arial"/>
                <w:kern w:val="0"/>
                <w:szCs w:val="21"/>
                <w:shd w:val="clear" w:color="auto" w:fill="FFFFFF"/>
              </w:rPr>
              <w:instrText xml:space="preserve">Addin 项目属性</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常年性项目</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NwA4ADkAQgAwADEAMgAwADEAOQA3ADgANAA1ADkANQBCAEUAQwA4AEQANgAyADQAQQA5ADAANAA4
AEIANAAwAA==
</w:fldData>
              </w:fldChar>
            </w:r>
            <w:r>
              <w:rPr>
                <w:rFonts w:ascii="宋体" w:hAnsi="宋体" w:cs="Arial"/>
                <w:kern w:val="0"/>
                <w:szCs w:val="21"/>
                <w:shd w:val="clear" w:color="auto" w:fill="FFFFFF"/>
              </w:rPr>
              <w:instrText xml:space="preserve">Addin 起始时间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NQA2ADYAMgBBAEYARgA1AEEAQwA3ADMANABFADkAQwA4ADcAOAA5ADAAQwAwAEYANgBDADcAOQA4
ADkAMAA1AA==
</w:fldData>
              </w:fldChar>
            </w:r>
            <w:r>
              <w:rPr>
                <w:rFonts w:ascii="宋体" w:hAnsi="宋体" w:cs="Arial"/>
                <w:kern w:val="0"/>
                <w:szCs w:val="21"/>
                <w:shd w:val="clear" w:color="auto" w:fill="FFFFFF"/>
              </w:rPr>
              <w:instrText xml:space="preserve">Addin 结束时间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RQA0ADIANwBEADgAOAA3AEYAMgA2ADgANAA1ADIANABBADEANwBDAEIARABGADkANQBBADAAQQA4
ADYAMABEAA==
</w:fldData>
              </w:fldChar>
            </w:r>
            <w:r>
              <w:rPr>
                <w:rFonts w:ascii="宋体" w:hAnsi="宋体" w:cs="Arial"/>
                <w:kern w:val="0"/>
                <w:szCs w:val="21"/>
                <w:shd w:val="clear" w:color="auto" w:fill="FFFFFF"/>
              </w:rPr>
              <w:instrText xml:space="preserve">Addin 处室名称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经济建设科</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QgBCADIAMwAzADQAOQAzADUAOQA0ADYANAA0ADAAQQA4ADgANwAwADgAMwBCAEIAMwA3ADkAOQA4
ADkAQgBCAA==
</w:fldData>
              </w:fldChar>
            </w:r>
            <w:r>
              <w:rPr>
                <w:rFonts w:ascii="宋体" w:hAnsi="宋体" w:cs="Arial"/>
                <w:kern w:val="0"/>
                <w:szCs w:val="21"/>
                <w:shd w:val="clear" w:color="auto" w:fill="FFFFFF"/>
              </w:rPr>
              <w:instrText xml:space="preserve">Addin 项目执行单位</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市发展和改革委员会</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2507"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RQA1ADcAOABGADIANwBDADIAMgA3AEIANAAzADQAQwBCAEYANQBFADEANwBGAEYANgA0ADQAMQBG
AEUANQA3AA==
</w:fldData>
              </w:fldChar>
            </w:r>
            <w:r>
              <w:rPr>
                <w:rFonts w:ascii="宋体" w:hAnsi="宋体" w:cs="Arial"/>
                <w:kern w:val="0"/>
                <w:szCs w:val="21"/>
                <w:shd w:val="clear" w:color="auto" w:fill="FFFFFF"/>
              </w:rPr>
              <w:instrText xml:space="preserve">Addin 项目概况</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市财政每年安排</w:t>
            </w:r>
            <w:r>
              <w:rPr>
                <w:rFonts w:ascii="宋体" w:hAnsi="宋体" w:cs="Arial"/>
                <w:color w:val="000000"/>
                <w:kern w:val="0"/>
                <w:szCs w:val="21"/>
                <w:shd w:val="clear" w:color="FFFFFF" w:fill="FFFFFF"/>
              </w:rPr>
              <w:t>1000万元作为鄂州市服务业发展引导资金，专项用于奖励入库服务业企业、优选培育推广服务业品牌、支持服务业标准化建设、支持服务业改革试点区和示范区、产业园及总部经济发展。具体奖励明细（预计）：48家入库企业100万元、营收（销售额）对服务业突出贡献企业140万元、入选省“五个一百”工程200万元、标准化制定10万元、百强企业100万元、总部经济100万元、诚信经营和诚信服务企业200万元、服务业人才培训30万元，合计880万元。</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249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ind w:firstLine="210" w:firstLineChars="100"/>
              <w:jc w:val="left"/>
              <w:rPr>
                <w:rFonts w:ascii="宋体" w:hAnsi="宋体" w:cs="Arial"/>
                <w:color w:val="000000"/>
                <w:kern w:val="0"/>
                <w:szCs w:val="21"/>
                <w:highlight w:val="darkRed"/>
              </w:rPr>
            </w:pPr>
            <w:r>
              <w:rPr>
                <w:rFonts w:ascii="宋体" w:hAnsi="宋体" w:cs="Arial"/>
                <w:color w:val="000000"/>
                <w:kern w:val="0"/>
                <w:szCs w:val="21"/>
                <w:shd w:val="clear" w:color="auto" w:fill="FFFFFF"/>
              </w:rPr>
              <w:fldChar w:fldCharType="begin">
                <w:fldData xml:space="preserve">QwAxADgAMQAzADAAOABDAEMARgA4ADEANAAxADAARgA5AEIAMgAxADkAMAA4ADIAQwA5ADkAMABE
AEEAQwAzAA==
</w:fldData>
              </w:fldChar>
            </w:r>
            <w:r>
              <w:rPr>
                <w:rFonts w:ascii="宋体" w:hAnsi="宋体" w:cs="Arial"/>
                <w:color w:val="000000"/>
                <w:kern w:val="0"/>
                <w:szCs w:val="21"/>
                <w:shd w:val="clear" w:color="auto" w:fill="FFFFFF"/>
              </w:rPr>
              <w:instrText xml:space="preserve">Addin 项目设立依据</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建设现代化经济体系，加快发展现代服务业，是习近平新时代中国特色社会主义经济思想的重要内容。近年来，我市把推进服务业发展作为稳增长、调结构、促转型的战略举措和推动经济高质量发展的重要抓手。为抢抓鄂州机场重大项目建设机遇，突破性推进动生产性服务业发展壮大和生活性服务业增量提质，</w:t>
            </w:r>
            <w:r>
              <w:rPr>
                <w:rFonts w:ascii="宋体" w:hAnsi="宋体" w:cs="Arial"/>
                <w:color w:val="000000"/>
                <w:kern w:val="0"/>
                <w:szCs w:val="21"/>
                <w:shd w:val="clear" w:color="FFFFFF" w:fill="FFFFFF"/>
              </w:rPr>
              <w:t>2019年2月25日市人民政府出台《关于促进服务业发展若干政策措施的意见》（鄂州政发[2019]3号），为全面实现小康社会目标奠定坚实的基础。</w:t>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524"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QgA2ADUAQgA2ADgARAA5AEUAMwBGADUANABFAEIARQBCADMARgBCADYANAA5AEMAOQBFAEEARABG
ADAAOQBEAA==
</w:fldData>
              </w:fldChar>
            </w:r>
            <w:r>
              <w:rPr>
                <w:rFonts w:ascii="宋体" w:hAnsi="宋体" w:cs="Arial"/>
                <w:kern w:val="0"/>
                <w:szCs w:val="21"/>
                <w:shd w:val="clear" w:color="auto" w:fill="FFFFFF"/>
              </w:rPr>
              <w:instrText xml:space="preserve">Addin 项目总体目标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以“三城一化”建设为主战场，按照高质量发展要求，全面提高我市服务业发展规模、质量和效益，到</w:t>
            </w:r>
            <w:r>
              <w:rPr>
                <w:rFonts w:ascii="宋体" w:hAnsi="宋体" w:cs="Arial"/>
                <w:color w:val="000000"/>
                <w:kern w:val="0"/>
                <w:szCs w:val="21"/>
                <w:shd w:val="clear" w:color="FFFFFF" w:fill="FFFFFF"/>
              </w:rPr>
              <w:t>2021年，服务业增加值占全市地区生产值比重44%以上。</w:t>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457"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项目实施进度计划</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RQA2ADAAMgA5AEEAMgBFAEQAMQAzADcANAA5AEEANABBADgARQBEAEEAMQBEAEUAQwA3ADMANgBE
AEQANQA0AA==
</w:fldData>
              </w:fldChar>
            </w:r>
            <w:r>
              <w:rPr>
                <w:rFonts w:ascii="宋体" w:hAnsi="宋体" w:cs="Arial"/>
                <w:kern w:val="0"/>
                <w:szCs w:val="21"/>
                <w:shd w:val="clear" w:color="auto" w:fill="FFFFFF"/>
              </w:rPr>
              <w:instrText xml:space="preserve">Addin 项目实施计划进度</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2021年6月之前完成对2020年度各项项目的奖励</w:t>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7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NgAxAEEARgA2AEUAOQAwADkAOQBCAEYANAAxADUAMgA5AEYARgAzAEYANgBDADgANABEADIAQQAy
AEIAQwBCAA==
</w:fldData>
              </w:fldChar>
            </w:r>
            <w:r>
              <w:rPr>
                <w:rFonts w:ascii="宋体" w:hAnsi="宋体" w:cs="Arial"/>
                <w:kern w:val="0"/>
                <w:szCs w:val="21"/>
                <w:shd w:val="clear" w:color="auto" w:fill="FFFFFF"/>
              </w:rPr>
              <w:instrText xml:space="preserve">Addin 项目风险和不确定性及其他需要说</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项目无风险，但存在资金使用计划的不确定性，有些项目可能没有实施，有些项目超出现有计划，还有未列入此计划而实施的奖励项目。</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567"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项目总预算</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OQA4ADIARgA2AEEAMwBGAEIANAAyAEQANAAzADcAQwA4AEMAMwAwADgANQBDADYANQBBADUARQAy
ADgANwBFAA==
</w:fldData>
              </w:fldChar>
            </w:r>
            <w:r>
              <w:rPr>
                <w:rFonts w:ascii="宋体" w:hAnsi="宋体" w:cs="Arial"/>
                <w:kern w:val="0"/>
                <w:szCs w:val="21"/>
                <w:shd w:val="clear" w:color="auto" w:fill="FFFFFF"/>
              </w:rPr>
              <w:instrText xml:space="preserve">Addin 项目总预算(合计)</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980.00</w:t>
            </w:r>
            <w:r>
              <w:rPr>
                <w:rFonts w:ascii="宋体" w:hAnsi="宋体" w:cs="Arial"/>
                <w:kern w:val="0"/>
                <w:szCs w:val="21"/>
                <w:shd w:val="clear" w:color="auto" w:fill="FFFFFF"/>
              </w:rPr>
              <w:fldChar w:fldCharType="end"/>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项目当年预算</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bCs/>
                <w:color w:val="000000"/>
                <w:kern w:val="0"/>
                <w:szCs w:val="21"/>
              </w:rPr>
            </w:pPr>
            <w:r>
              <w:rPr>
                <w:rFonts w:hint="eastAsia" w:ascii="宋体" w:hAnsi="宋体" w:cs="Arial"/>
                <w:bCs/>
                <w:kern w:val="0"/>
                <w:szCs w:val="21"/>
              </w:rPr>
              <w:t>　</w:t>
            </w:r>
            <w:r>
              <w:rPr>
                <w:rFonts w:ascii="宋体" w:hAnsi="宋体" w:cs="Arial"/>
                <w:bCs/>
                <w:kern w:val="0"/>
                <w:szCs w:val="21"/>
                <w:shd w:val="clear" w:color="auto" w:fill="FFFFFF"/>
              </w:rPr>
              <w:fldChar w:fldCharType="begin">
                <w:fldData xml:space="preserve">QwBDAEUARQBDADcAMgAzAEMARQBFADIANAA2ADkAMgBCAEEAMAAxADkANwAzADcAQQBEAEEARQBE
AEUAOAA2AA==
</w:fldData>
              </w:fldChar>
            </w:r>
            <w:r>
              <w:rPr>
                <w:rFonts w:ascii="宋体" w:hAnsi="宋体" w:cs="Arial"/>
                <w:bCs/>
                <w:kern w:val="0"/>
                <w:szCs w:val="21"/>
                <w:shd w:val="clear" w:color="auto" w:fill="FFFFFF"/>
              </w:rPr>
              <w:instrText xml:space="preserve">Addin 项目当年预算(合计)</w:instrText>
            </w:r>
            <w:r>
              <w:rPr>
                <w:rFonts w:ascii="宋体" w:hAnsi="宋体" w:cs="Arial"/>
                <w:bCs/>
                <w:kern w:val="0"/>
                <w:szCs w:val="21"/>
                <w:shd w:val="clear" w:color="auto" w:fill="FFFFFF"/>
              </w:rPr>
              <w:fldChar w:fldCharType="separate"/>
            </w:r>
            <w:r>
              <w:rPr>
                <w:rFonts w:ascii="宋体" w:hAnsi="宋体" w:cs="Arial"/>
                <w:bCs/>
                <w:color w:val="000000"/>
                <w:kern w:val="0"/>
                <w:szCs w:val="21"/>
                <w:shd w:val="clear" w:color="FFFFFF" w:fill="FFFFFF"/>
              </w:rPr>
              <w:t>980.00</w:t>
            </w:r>
            <w:r>
              <w:rPr>
                <w:rFonts w:ascii="宋体" w:hAnsi="宋体" w:cs="Arial"/>
                <w:bCs/>
                <w:kern w:val="0"/>
                <w:szCs w:val="21"/>
                <w:shd w:val="clear" w:color="auto" w:fill="FFFFFF"/>
              </w:rPr>
              <w:fldChar w:fldCharType="end"/>
            </w:r>
          </w:p>
        </w:tc>
      </w:tr>
      <w:tr>
        <w:tblPrEx>
          <w:tblCellMar>
            <w:top w:w="0" w:type="dxa"/>
            <w:left w:w="108" w:type="dxa"/>
            <w:bottom w:w="0" w:type="dxa"/>
            <w:right w:w="108" w:type="dxa"/>
          </w:tblCellMar>
        </w:tblPrEx>
        <w:trPr>
          <w:trHeight w:val="567" w:hRule="atLeast"/>
          <w:jc w:val="center"/>
        </w:trPr>
        <w:tc>
          <w:tcPr>
            <w:tcW w:w="17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trHeight w:val="567"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合计</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RQA4AEYAQQA4ADQAQQAxAEUAMABDADUANAAyAEUAMwA4AEMAQwBFAEUAMAA2AEEANwAwAEYANAAx
AEYAMgAzAA==
</w:fldData>
              </w:fldChar>
            </w:r>
            <w:r>
              <w:rPr>
                <w:rFonts w:ascii="宋体" w:hAnsi="宋体" w:cs="Arial"/>
                <w:color w:val="000000"/>
                <w:kern w:val="0"/>
                <w:szCs w:val="21"/>
                <w:shd w:val="clear" w:color="auto" w:fill="FFFFFF"/>
              </w:rPr>
              <w:instrText xml:space="preserve">Addin 总计(合计)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980.00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567"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其中：一般公共预算财政拨款</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RAA5ADMANQA3ADEAQgAxADcAQQAzAEMANAA1ADIAMAA4ADkAMQA5ADQANwA2ADkANQBBAEMANQBD
ADEAOQA5AA==
</w:fldData>
              </w:fldChar>
            </w:r>
            <w:r>
              <w:rPr>
                <w:rFonts w:ascii="宋体" w:hAnsi="宋体" w:cs="Arial"/>
                <w:color w:val="000000"/>
                <w:kern w:val="0"/>
                <w:szCs w:val="21"/>
                <w:shd w:val="clear" w:color="auto" w:fill="FFFFFF"/>
              </w:rPr>
              <w:instrText xml:space="preserve">Addin cnum一般公共预算</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980.00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567"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OABFAEEAQwAyAEQAMgBBADcAMwA0AEUANAAzADYAQgA4ADMAQwA0AEUANQBDADkAOQBFADQARQA2
AEQAOABFAA==
</w:fldData>
              </w:fldChar>
            </w:r>
            <w:r>
              <w:rPr>
                <w:rFonts w:ascii="宋体" w:hAnsi="宋体" w:cs="Arial"/>
                <w:color w:val="000000"/>
                <w:kern w:val="0"/>
                <w:szCs w:val="21"/>
                <w:shd w:val="clear" w:color="auto" w:fill="FFFFFF"/>
              </w:rPr>
              <w:instrText xml:space="preserve">Addin 政府性基金拨款(合计)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567"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NwA5AEUAOABGAEUAMgA1ADEAMQAxAEUANABEADIAOQBCADAANwA4ADIAQwBBADYARQBDAEYAQgBE
AEYARQBBAA==
</w:fldData>
              </w:fldChar>
            </w:r>
            <w:r>
              <w:rPr>
                <w:rFonts w:ascii="宋体" w:hAnsi="宋体" w:cs="Arial"/>
                <w:color w:val="000000"/>
                <w:kern w:val="0"/>
                <w:szCs w:val="21"/>
                <w:shd w:val="clear" w:color="auto" w:fill="FFFFFF"/>
              </w:rPr>
              <w:instrText xml:space="preserve">Addin cnum上级转移支付</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567"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MwBDAEMANwBCADAANQA5AEMAOQAyAEQANAA2ADgAOQBCAEYAQgA0ADAAMgAyADkANwBBADkAOQBG
ADEARAAxAA==
</w:fldData>
              </w:fldChar>
            </w:r>
            <w:r>
              <w:rPr>
                <w:rFonts w:ascii="宋体" w:hAnsi="宋体" w:cs="Arial"/>
                <w:color w:val="000000"/>
                <w:kern w:val="0"/>
                <w:szCs w:val="21"/>
                <w:shd w:val="clear" w:color="auto" w:fill="FFFFFF"/>
              </w:rPr>
              <w:instrText xml:space="preserve">Addin cnum其他资金</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567"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r>
    </w:tbl>
    <w:p>
      <w:pPr>
        <w:rPr>
          <w:rFonts w:ascii="宋体" w:hAnsi="宋体"/>
          <w:color w:val="000000"/>
          <w:szCs w:val="21"/>
        </w:rPr>
      </w:pPr>
    </w:p>
    <w:tbl>
      <w:tblPr>
        <w:tblStyle w:val="2"/>
        <w:tblW w:w="52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482"/>
        <w:gridCol w:w="911"/>
        <w:gridCol w:w="4074"/>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835"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513"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2295"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368"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9" w:type="pct"/>
            <w:noWrap w:val="0"/>
            <w:vAlign w:val="center"/>
          </w:tcPr>
          <w:p>
            <w:pPr>
              <w:jc w:val="center"/>
              <w:rPr>
                <w:rFonts w:ascii="宋体" w:hAnsi="宋体"/>
                <w:color w:val="000000"/>
                <w:szCs w:val="21"/>
                <w:shd w:val="clear" w:color="FFFFFF" w:fill="FFFFFF"/>
              </w:rPr>
            </w:pPr>
          </w:p>
        </w:tc>
        <w:tc>
          <w:tcPr>
            <w:tcW w:w="83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诚信经营、诚信服务企业</w:t>
            </w:r>
          </w:p>
        </w:tc>
        <w:tc>
          <w:tcPr>
            <w:tcW w:w="513"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130.00</w:t>
            </w:r>
          </w:p>
        </w:tc>
        <w:tc>
          <w:tcPr>
            <w:tcW w:w="229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每个企业奖励5万元。</w:t>
            </w:r>
          </w:p>
        </w:tc>
        <w:tc>
          <w:tcPr>
            <w:tcW w:w="368"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89" w:type="pct"/>
            <w:noWrap w:val="0"/>
            <w:vAlign w:val="center"/>
          </w:tcPr>
          <w:p>
            <w:pPr>
              <w:jc w:val="center"/>
              <w:rPr>
                <w:rFonts w:ascii="宋体" w:hAnsi="宋体"/>
                <w:color w:val="000000"/>
                <w:szCs w:val="21"/>
                <w:shd w:val="clear" w:color="FFFFFF" w:fill="FFFFFF"/>
              </w:rPr>
            </w:pPr>
          </w:p>
        </w:tc>
        <w:tc>
          <w:tcPr>
            <w:tcW w:w="83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服务业人才培训</w:t>
            </w:r>
          </w:p>
        </w:tc>
        <w:tc>
          <w:tcPr>
            <w:tcW w:w="513"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30.00</w:t>
            </w:r>
          </w:p>
        </w:tc>
        <w:tc>
          <w:tcPr>
            <w:tcW w:w="229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组织30-50名服务业企业法定代表人或高层管理人才和区、市直服务业工作人员赴高校参加现代服务业领域业务培训。</w:t>
            </w:r>
          </w:p>
        </w:tc>
        <w:tc>
          <w:tcPr>
            <w:tcW w:w="368"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9" w:type="pct"/>
            <w:noWrap w:val="0"/>
            <w:vAlign w:val="center"/>
          </w:tcPr>
          <w:p>
            <w:pPr>
              <w:jc w:val="center"/>
              <w:rPr>
                <w:rFonts w:ascii="宋体" w:hAnsi="宋体"/>
                <w:color w:val="000000"/>
                <w:szCs w:val="21"/>
                <w:shd w:val="clear" w:color="FFFFFF" w:fill="FFFFFF"/>
              </w:rPr>
            </w:pPr>
          </w:p>
        </w:tc>
        <w:tc>
          <w:tcPr>
            <w:tcW w:w="83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其他未列事项</w:t>
            </w:r>
          </w:p>
        </w:tc>
        <w:tc>
          <w:tcPr>
            <w:tcW w:w="513"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16.00</w:t>
            </w:r>
          </w:p>
        </w:tc>
        <w:tc>
          <w:tcPr>
            <w:tcW w:w="229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根据市人民政府关于促进服务业发展若干政策措施的意见</w:t>
            </w:r>
          </w:p>
        </w:tc>
        <w:tc>
          <w:tcPr>
            <w:tcW w:w="368"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89" w:type="pct"/>
            <w:noWrap w:val="0"/>
            <w:vAlign w:val="center"/>
          </w:tcPr>
          <w:p>
            <w:pPr>
              <w:jc w:val="center"/>
              <w:rPr>
                <w:rFonts w:ascii="宋体" w:hAnsi="宋体"/>
                <w:color w:val="000000"/>
                <w:szCs w:val="21"/>
                <w:shd w:val="clear" w:color="FFFFFF" w:fill="FFFFFF"/>
              </w:rPr>
            </w:pPr>
          </w:p>
        </w:tc>
        <w:tc>
          <w:tcPr>
            <w:tcW w:w="83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企业入库</w:t>
            </w:r>
          </w:p>
        </w:tc>
        <w:tc>
          <w:tcPr>
            <w:tcW w:w="513"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120.00</w:t>
            </w:r>
          </w:p>
        </w:tc>
        <w:tc>
          <w:tcPr>
            <w:tcW w:w="229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年度计划入库48家服务业企业，其中月度新增每个企业奖励4万元、“小进规”“小进限”每个企业奖励2万元。</w:t>
            </w:r>
          </w:p>
        </w:tc>
        <w:tc>
          <w:tcPr>
            <w:tcW w:w="368"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989" w:type="pct"/>
            <w:noWrap w:val="0"/>
            <w:vAlign w:val="center"/>
          </w:tcPr>
          <w:p>
            <w:pPr>
              <w:jc w:val="center"/>
              <w:rPr>
                <w:rFonts w:ascii="宋体" w:hAnsi="宋体"/>
                <w:color w:val="000000"/>
                <w:szCs w:val="21"/>
                <w:shd w:val="clear" w:color="FFFFFF" w:fill="FFFFFF"/>
              </w:rPr>
            </w:pPr>
          </w:p>
        </w:tc>
        <w:tc>
          <w:tcPr>
            <w:tcW w:w="83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省“五个一百工程”</w:t>
            </w:r>
          </w:p>
        </w:tc>
        <w:tc>
          <w:tcPr>
            <w:tcW w:w="513"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450.00</w:t>
            </w:r>
          </w:p>
        </w:tc>
        <w:tc>
          <w:tcPr>
            <w:tcW w:w="229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省“五个一百”工程即100个现代服务业示范区和改革试点区、100个重点项目、100个重点品牌、100个重点企业、100名现代服务业领导人才。其中企业、项目、品牌、人才每个单项各奖励5万元，示范区和改革试点区各奖励50万元。</w:t>
            </w:r>
          </w:p>
        </w:tc>
        <w:tc>
          <w:tcPr>
            <w:tcW w:w="368"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989" w:type="pct"/>
            <w:noWrap w:val="0"/>
            <w:vAlign w:val="center"/>
          </w:tcPr>
          <w:p>
            <w:pPr>
              <w:jc w:val="center"/>
              <w:rPr>
                <w:rFonts w:ascii="宋体" w:hAnsi="宋体"/>
                <w:color w:val="000000"/>
                <w:szCs w:val="21"/>
                <w:shd w:val="clear" w:color="FFFFFF" w:fill="FFFFFF"/>
              </w:rPr>
            </w:pPr>
          </w:p>
        </w:tc>
        <w:tc>
          <w:tcPr>
            <w:tcW w:w="83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收入对服务业贡献</w:t>
            </w:r>
          </w:p>
        </w:tc>
        <w:tc>
          <w:tcPr>
            <w:tcW w:w="513"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134.00</w:t>
            </w:r>
          </w:p>
        </w:tc>
        <w:tc>
          <w:tcPr>
            <w:tcW w:w="229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按照交通运输业、其他营利性服务业、批发业、零售业、住宿和餐饮四大类，对规模（限额）以上服务业企业年营业收入（销售额）增长绝对值对本行业贡献率前10名企业，分别给予1-3名每名5万元、4-5名每名2万元、6-10名每名1万元奖励。</w:t>
            </w:r>
          </w:p>
        </w:tc>
        <w:tc>
          <w:tcPr>
            <w:tcW w:w="368" w:type="pct"/>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89" w:type="pct"/>
            <w:noWrap w:val="0"/>
            <w:vAlign w:val="center"/>
          </w:tcPr>
          <w:p>
            <w:pPr>
              <w:jc w:val="center"/>
              <w:rPr>
                <w:rFonts w:ascii="宋体" w:hAnsi="宋体"/>
                <w:color w:val="000000"/>
                <w:szCs w:val="21"/>
                <w:shd w:val="clear" w:color="FFFFFF" w:fill="FFFFFF"/>
              </w:rPr>
            </w:pPr>
          </w:p>
        </w:tc>
        <w:tc>
          <w:tcPr>
            <w:tcW w:w="83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总部经济</w:t>
            </w:r>
          </w:p>
        </w:tc>
        <w:tc>
          <w:tcPr>
            <w:tcW w:w="513"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100.00</w:t>
            </w:r>
          </w:p>
        </w:tc>
        <w:tc>
          <w:tcPr>
            <w:tcW w:w="2295"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每个奖励100万元</w:t>
            </w:r>
          </w:p>
        </w:tc>
        <w:tc>
          <w:tcPr>
            <w:tcW w:w="368" w:type="pct"/>
            <w:noWrap w:val="0"/>
            <w:vAlign w:val="center"/>
          </w:tcPr>
          <w:p>
            <w:pPr>
              <w:jc w:val="center"/>
              <w:rPr>
                <w:rFonts w:ascii="宋体" w:hAnsi="宋体"/>
                <w:color w:val="000000"/>
                <w:szCs w:val="21"/>
                <w:shd w:val="clear" w:color="FFFFFF" w:fill="FFFFFF"/>
              </w:rPr>
            </w:pPr>
          </w:p>
        </w:tc>
      </w:tr>
    </w:tbl>
    <w:p>
      <w:pPr>
        <w:rPr>
          <w:rFonts w:hint="eastAsia" w:ascii="宋体" w:hAnsi="宋体"/>
          <w:color w:val="000000"/>
          <w:szCs w:val="21"/>
        </w:rPr>
      </w:pPr>
    </w:p>
    <w:tbl>
      <w:tblPr>
        <w:tblStyle w:val="2"/>
        <w:tblW w:w="8880" w:type="dxa"/>
        <w:jc w:val="center"/>
        <w:tblLayout w:type="autofit"/>
        <w:tblCellMar>
          <w:top w:w="0" w:type="dxa"/>
          <w:left w:w="108" w:type="dxa"/>
          <w:bottom w:w="0" w:type="dxa"/>
          <w:right w:w="108" w:type="dxa"/>
        </w:tblCellMar>
      </w:tblPr>
      <w:tblGrid>
        <w:gridCol w:w="1760"/>
        <w:gridCol w:w="7120"/>
      </w:tblGrid>
      <w:tr>
        <w:tblPrEx>
          <w:tblCellMar>
            <w:top w:w="0" w:type="dxa"/>
            <w:left w:w="108" w:type="dxa"/>
            <w:bottom w:w="0" w:type="dxa"/>
            <w:right w:w="108" w:type="dxa"/>
          </w:tblCellMar>
        </w:tblPrEx>
        <w:trPr>
          <w:trHeight w:val="1850"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项目绩效目标</w:t>
            </w:r>
          </w:p>
        </w:tc>
        <w:tc>
          <w:tcPr>
            <w:tcW w:w="71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MgA3AEYANQAyAEYAMAA1ADMANwA3AEMANAA0ADYANwA4ADQAQwA5ADAAOQBCADgANQAxADEANgBB
ADgARgA0AA==
</w:fldData>
              </w:fldChar>
            </w:r>
            <w:r>
              <w:rPr>
                <w:rFonts w:ascii="宋体" w:hAnsi="宋体" w:cs="Arial"/>
                <w:kern w:val="0"/>
                <w:szCs w:val="21"/>
                <w:shd w:val="clear" w:color="auto" w:fill="FFFFFF"/>
              </w:rPr>
              <w:instrText xml:space="preserve">Addin 项目绩效目标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推进服务业持续稳步发展，到</w:t>
            </w:r>
            <w:r>
              <w:rPr>
                <w:rFonts w:ascii="宋体" w:hAnsi="宋体" w:cs="Arial"/>
                <w:color w:val="000000"/>
                <w:kern w:val="0"/>
                <w:szCs w:val="21"/>
                <w:shd w:val="clear" w:color="FFFFFF" w:fill="FFFFFF"/>
              </w:rPr>
              <w:t>2020年服务业增加值占全市地区生产总值比重达到42%以上。</w:t>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kern w:val="0"/>
                <w:szCs w:val="21"/>
                <w:highlight w:val="darkRed"/>
                <w:shd w:val="clear" w:color="auto" w:fill="FFFFFF"/>
              </w:rPr>
              <w:fldChar w:fldCharType="end"/>
            </w:r>
          </w:p>
        </w:tc>
      </w:tr>
    </w:tbl>
    <w:p>
      <w:pPr>
        <w:rPr>
          <w:rFonts w:hint="eastAsia" w:ascii="宋体" w:hAnsi="宋体"/>
          <w:color w:val="000000"/>
          <w:szCs w:val="21"/>
        </w:rPr>
      </w:pPr>
    </w:p>
    <w:tbl>
      <w:tblPr>
        <w:tblStyle w:val="2"/>
        <w:tblW w:w="52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484"/>
        <w:gridCol w:w="1708"/>
        <w:gridCol w:w="1092"/>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年度绩效指标</w:t>
            </w:r>
          </w:p>
        </w:tc>
        <w:tc>
          <w:tcPr>
            <w:tcW w:w="836"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一级指标</w:t>
            </w:r>
          </w:p>
        </w:tc>
        <w:tc>
          <w:tcPr>
            <w:tcW w:w="962"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二级指标</w:t>
            </w:r>
          </w:p>
        </w:tc>
        <w:tc>
          <w:tcPr>
            <w:tcW w:w="615"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绩效标准</w:t>
            </w:r>
          </w:p>
        </w:tc>
        <w:tc>
          <w:tcPr>
            <w:tcW w:w="1598"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当年预期实现值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shd w:val="clear" w:color="FFFFFF" w:fill="FFFFFF"/>
              </w:rPr>
            </w:pPr>
          </w:p>
        </w:tc>
        <w:tc>
          <w:tcPr>
            <w:tcW w:w="836"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成本指标</w:t>
            </w:r>
          </w:p>
        </w:tc>
        <w:tc>
          <w:tcPr>
            <w:tcW w:w="962"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政策引导</w:t>
            </w:r>
          </w:p>
        </w:tc>
        <w:tc>
          <w:tcPr>
            <w:tcW w:w="615"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100%</w:t>
            </w:r>
          </w:p>
        </w:tc>
        <w:tc>
          <w:tcPr>
            <w:tcW w:w="1598"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政府引导，企业发力，推进服务业加快发展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shd w:val="clear" w:color="FFFFFF" w:fill="FFFFFF"/>
              </w:rPr>
            </w:pPr>
          </w:p>
        </w:tc>
        <w:tc>
          <w:tcPr>
            <w:tcW w:w="836"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962"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服务业引导资金</w:t>
            </w:r>
          </w:p>
        </w:tc>
        <w:tc>
          <w:tcPr>
            <w:tcW w:w="615"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80%</w:t>
            </w:r>
          </w:p>
        </w:tc>
        <w:tc>
          <w:tcPr>
            <w:tcW w:w="1598" w:type="pct"/>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shd w:val="clear" w:color="FFFFFF" w:fill="FFFFFF"/>
              </w:rPr>
            </w:pPr>
          </w:p>
        </w:tc>
        <w:tc>
          <w:tcPr>
            <w:tcW w:w="836"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质量指标</w:t>
            </w:r>
          </w:p>
        </w:tc>
        <w:tc>
          <w:tcPr>
            <w:tcW w:w="962"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服务业发展</w:t>
            </w:r>
          </w:p>
        </w:tc>
        <w:tc>
          <w:tcPr>
            <w:tcW w:w="615"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100%</w:t>
            </w:r>
          </w:p>
        </w:tc>
        <w:tc>
          <w:tcPr>
            <w:tcW w:w="1598"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发展规模和质量提升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shd w:val="clear" w:color="FFFFFF" w:fill="FFFFFF"/>
              </w:rPr>
            </w:pPr>
          </w:p>
        </w:tc>
        <w:tc>
          <w:tcPr>
            <w:tcW w:w="836"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社会效益指标</w:t>
            </w:r>
          </w:p>
        </w:tc>
        <w:tc>
          <w:tcPr>
            <w:tcW w:w="962"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就业</w:t>
            </w:r>
          </w:p>
        </w:tc>
        <w:tc>
          <w:tcPr>
            <w:tcW w:w="615"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100%</w:t>
            </w:r>
          </w:p>
        </w:tc>
        <w:tc>
          <w:tcPr>
            <w:tcW w:w="1598"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带动就业推进国民经济发展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989" w:type="pct"/>
            <w:noWrap w:val="0"/>
            <w:vAlign w:val="center"/>
          </w:tcPr>
          <w:p>
            <w:pPr>
              <w:jc w:val="center"/>
              <w:rPr>
                <w:rFonts w:ascii="宋体" w:hAnsi="宋体"/>
                <w:color w:val="000000"/>
                <w:szCs w:val="21"/>
                <w:shd w:val="clear" w:color="FFFFFF" w:fill="FFFFFF"/>
              </w:rPr>
            </w:pPr>
          </w:p>
        </w:tc>
        <w:tc>
          <w:tcPr>
            <w:tcW w:w="836" w:type="pct"/>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经济效益指标</w:t>
            </w:r>
          </w:p>
        </w:tc>
        <w:tc>
          <w:tcPr>
            <w:tcW w:w="962"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税收</w:t>
            </w:r>
          </w:p>
        </w:tc>
        <w:tc>
          <w:tcPr>
            <w:tcW w:w="615" w:type="pct"/>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100%</w:t>
            </w:r>
          </w:p>
        </w:tc>
        <w:tc>
          <w:tcPr>
            <w:tcW w:w="1598" w:type="pct"/>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政策激励，优化营商环境，为企业营造宽松的发展环境，企业收入增加，税收贡献较大</w:t>
            </w:r>
          </w:p>
        </w:tc>
      </w:tr>
    </w:tbl>
    <w:p/>
    <w:p>
      <w:r>
        <w:br w:type="page"/>
      </w:r>
    </w:p>
    <w:tbl>
      <w:tblPr>
        <w:tblStyle w:val="2"/>
        <w:tblW w:w="8880" w:type="dxa"/>
        <w:jc w:val="center"/>
        <w:tblLayout w:type="fixed"/>
        <w:tblCellMar>
          <w:top w:w="0" w:type="dxa"/>
          <w:left w:w="108" w:type="dxa"/>
          <w:bottom w:w="0" w:type="dxa"/>
          <w:right w:w="108" w:type="dxa"/>
        </w:tblCellMar>
      </w:tblPr>
      <w:tblGrid>
        <w:gridCol w:w="1760"/>
        <w:gridCol w:w="2447"/>
        <w:gridCol w:w="1666"/>
        <w:gridCol w:w="1667"/>
        <w:gridCol w:w="1340"/>
      </w:tblGrid>
      <w:tr>
        <w:tblPrEx>
          <w:tblCellMar>
            <w:top w:w="0" w:type="dxa"/>
            <w:left w:w="108" w:type="dxa"/>
            <w:bottom w:w="0" w:type="dxa"/>
            <w:right w:w="108" w:type="dxa"/>
          </w:tblCellMar>
        </w:tblPrEx>
        <w:trPr>
          <w:trHeight w:val="1118" w:hRule="atLeast"/>
          <w:jc w:val="center"/>
        </w:trPr>
        <w:tc>
          <w:tcPr>
            <w:tcW w:w="8880" w:type="dxa"/>
            <w:gridSpan w:val="5"/>
            <w:tcBorders>
              <w:top w:val="nil"/>
              <w:left w:val="nil"/>
              <w:bottom w:val="nil"/>
              <w:right w:val="nil"/>
            </w:tcBorders>
            <w:noWrap w:val="0"/>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trHeight w:val="383" w:hRule="atLeast"/>
          <w:jc w:val="center"/>
        </w:trPr>
        <w:tc>
          <w:tcPr>
            <w:tcW w:w="1760" w:type="dxa"/>
            <w:tcBorders>
              <w:top w:val="nil"/>
              <w:left w:val="nil"/>
              <w:bottom w:val="nil"/>
              <w:right w:val="nil"/>
            </w:tcBorders>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113" w:type="dxa"/>
            <w:gridSpan w:val="2"/>
            <w:tcBorders>
              <w:top w:val="nil"/>
              <w:left w:val="nil"/>
              <w:bottom w:val="nil"/>
              <w:right w:val="nil"/>
            </w:tcBorders>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r>
            <w:r>
              <w:rPr>
                <w:rFonts w:hint="eastAsia" w:ascii="宋体" w:hAnsi="宋体" w:cs="Arial"/>
                <w:color w:val="000000"/>
                <w:kern w:val="0"/>
                <w:szCs w:val="21"/>
                <w:shd w:val="clear" w:color="auto" w:fill="FFFFFF"/>
              </w:rPr>
              <w:instrText xml:space="preserve">Addin 单位名称</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鄂州市住房服务和保障中心</w:t>
            </w:r>
            <w:r>
              <w:rPr>
                <w:rFonts w:ascii="宋体" w:hAnsi="宋体" w:cs="Arial"/>
                <w:color w:val="000000"/>
                <w:kern w:val="0"/>
                <w:szCs w:val="21"/>
                <w:shd w:val="clear" w:color="auto" w:fill="FFFFFF"/>
              </w:rPr>
              <w:fldChar w:fldCharType="end"/>
            </w:r>
          </w:p>
        </w:tc>
        <w:tc>
          <w:tcPr>
            <w:tcW w:w="1667" w:type="dxa"/>
            <w:tcBorders>
              <w:top w:val="nil"/>
              <w:left w:val="nil"/>
              <w:bottom w:val="nil"/>
              <w:right w:val="nil"/>
            </w:tcBorders>
            <w:noWrap w:val="0"/>
            <w:vAlign w:val="center"/>
          </w:tcPr>
          <w:p>
            <w:pPr>
              <w:widowControl/>
              <w:jc w:val="left"/>
              <w:rPr>
                <w:rFonts w:ascii="宋体" w:hAnsi="宋体" w:cs="Arial"/>
                <w:kern w:val="0"/>
                <w:szCs w:val="21"/>
              </w:rPr>
            </w:pPr>
          </w:p>
        </w:tc>
        <w:tc>
          <w:tcPr>
            <w:tcW w:w="1340" w:type="dxa"/>
            <w:tcBorders>
              <w:top w:val="nil"/>
              <w:left w:val="nil"/>
              <w:bottom w:val="nil"/>
              <w:right w:val="nil"/>
            </w:tcBorders>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trHeight w:val="503"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44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保障性安居工程后期管理专项</w:t>
            </w:r>
            <w:r>
              <w:rPr>
                <w:rFonts w:ascii="宋体" w:hAnsi="宋体" w:cs="Arial"/>
                <w:kern w:val="0"/>
                <w:szCs w:val="21"/>
                <w:shd w:val="clear" w:color="auto" w:fill="FFFFFF"/>
              </w:rPr>
              <w:fldChar w:fldCharType="end"/>
            </w:r>
          </w:p>
        </w:tc>
        <w:tc>
          <w:tcPr>
            <w:tcW w:w="16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功能编码名称</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[2120199]其他城乡社区管理事务支出</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44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支出项目类别名称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民生保障类</w:t>
            </w:r>
            <w:r>
              <w:rPr>
                <w:rFonts w:ascii="宋体" w:hAnsi="宋体" w:cs="Arial"/>
                <w:kern w:val="0"/>
                <w:szCs w:val="21"/>
                <w:shd w:val="clear" w:color="auto" w:fill="FFFFFF"/>
              </w:rPr>
              <w:fldChar w:fldCharType="end"/>
            </w:r>
          </w:p>
        </w:tc>
        <w:tc>
          <w:tcPr>
            <w:tcW w:w="1666"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项目属性</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常年性项目</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44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起始时间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c>
          <w:tcPr>
            <w:tcW w:w="1666"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结束时间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44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处室名称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经济建设科</w:t>
            </w:r>
            <w:r>
              <w:rPr>
                <w:rFonts w:ascii="宋体" w:hAnsi="宋体" w:cs="Arial"/>
                <w:kern w:val="0"/>
                <w:szCs w:val="21"/>
                <w:shd w:val="clear" w:color="auto" w:fill="FFFFFF"/>
              </w:rPr>
              <w:fldChar w:fldCharType="end"/>
            </w:r>
          </w:p>
        </w:tc>
        <w:tc>
          <w:tcPr>
            <w:tcW w:w="1666"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项目执行单位</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鄂州市住房服务和保障中心</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2267"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项目概况</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　委托第三方对主城区保障性安居小区总面积</w:t>
            </w:r>
            <w:r>
              <w:rPr>
                <w:rFonts w:ascii="宋体" w:hAnsi="宋体" w:cs="Arial"/>
                <w:color w:val="000000"/>
                <w:kern w:val="0"/>
                <w:szCs w:val="21"/>
                <w:shd w:val="clear" w:color="FFFFFF" w:fill="FFFFFF"/>
              </w:rPr>
              <w:t xml:space="preserve">18.45万平方米，共计32栋、2195户进行后期管理服务。（1）逐户逐月代收租金，全年计划上缴租金收入约300万元，确保租金收缴率达95%以上，返还委托管理费约60万元；（2）对保障性安居小区实施三级物业服务并达标，返还物业政策补贴约70万元；（3）保障性安居小区维修费70万元,其中，绿化补栽、花坛、沟盖板、地面破损坑洼修补、落水管道入雨水管网40万元；屋面、厕所、程控门、楼梯护栏、楼梯间窗户维修更换等公共设施30万元等。  </w:t>
            </w:r>
            <w:r>
              <w:rPr>
                <w:rFonts w:ascii="宋体" w:hAnsi="宋体" w:cs="Arial"/>
                <w:color w:val="000000"/>
                <w:kern w:val="0"/>
                <w:szCs w:val="21"/>
                <w:shd w:val="clear" w:color="FFFFFF" w:fill="FFFFFF"/>
              </w:rPr>
              <w:tab/>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5719"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项目设立依据</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项目设立依据</w:t>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1、《关于印发&lt;湖北省公租房小区规范管理评价办法（试行）的通知&gt;》（鄂建文[2018]61号）；2、《湖北省城镇保障性住房管理办法》（湖北省人民政府第398号令）；3、《省住建厅省财政厅&lt;关于开展政府购买公租房运营管理服务试点工作&gt;的通知》（鄂建【2018】18号）；4、《省住建厅&lt;关于切实加强公共租赁住房分配入住管理工作&gt;的通知》（鄂建【2017】1号）五、完善运营管理 （十六）各级政府应加强对委托运营机构承担的公共租赁住房资产运营、维护管理、收入支出、财政补贴资金使用等运行情况的监督管理</w:t>
            </w:r>
            <w:r>
              <w:rPr>
                <w:rFonts w:hint="eastAsia" w:ascii="宋体" w:hAnsi="宋体" w:cs="Arial"/>
                <w:color w:val="000000"/>
                <w:kern w:val="0"/>
                <w:szCs w:val="21"/>
                <w:shd w:val="clear" w:color="FFFFFF" w:fill="FFFFFF"/>
              </w:rPr>
              <w:t>；</w:t>
            </w:r>
            <w:r>
              <w:rPr>
                <w:rFonts w:ascii="宋体" w:hAnsi="宋体" w:cs="Arial"/>
                <w:color w:val="000000"/>
                <w:kern w:val="0"/>
                <w:szCs w:val="21"/>
                <w:shd w:val="clear" w:color="FFFFFF" w:fill="FFFFFF"/>
              </w:rPr>
              <w:t>5、《市房产局市财政局关于印发&lt;保障性住房配租后期管理办法&gt;的通知》及其补充规定（鄂州房管文【2013】106号）二、租金管理 （三）物业服务企业代收租金达到应收总额的95%（含）以上，住房保障部门应按照实际收取租金总额的一定比例向其支付租赁管理费，该费用由物业服务企业提取申请，经市财政部门和房产管理部门核实后按季拔付。三、保障性住房维修（ 七）维修项目验收合格后，由市住房保障部门按合同约定从保障性住房建设专项资金中拔付工程款项。四、资金管理政府投资建设廉租房和公共租赁住房租金收入，全部缴存至市财政局保</w:t>
            </w:r>
            <w:r>
              <w:rPr>
                <w:rFonts w:hint="eastAsia" w:ascii="宋体" w:hAnsi="宋体" w:cs="Arial"/>
                <w:color w:val="000000"/>
                <w:kern w:val="0"/>
                <w:szCs w:val="21"/>
                <w:shd w:val="clear" w:color="FFFFFF" w:fill="FFFFFF"/>
              </w:rPr>
              <w:t>障性住房租金收入专户。严格实行收支两条线管理，做到专款专用，廉租房和公共租赁住房租金收入主要用于房屋的维修、养护和管理支出，随时接受财政、审计部门的督查。</w:t>
            </w:r>
            <w:r>
              <w:rPr>
                <w:rFonts w:ascii="宋体" w:hAnsi="宋体" w:cs="Arial"/>
                <w:color w:val="000000"/>
                <w:kern w:val="0"/>
                <w:szCs w:val="21"/>
                <w:shd w:val="clear" w:color="FFFFFF" w:fill="FFFFFF"/>
              </w:rPr>
              <w:t>6委托服务合同等。</w:t>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842"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项目总体目标</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1完成全年租金收入达95%以上；2做好主城区保障性安居小区物业服务并达到三级物业服务标准；3保障性安居小区维修做到及时、高效、保质保量。</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081"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项目实施进度计划</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项目实施计划进度</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　　市住房保障工作领导小组办公室负责按合同约定服务标准和要求对第三方实施绩效考核，确保各项服务目标落实到位。对审核后应返还第三方的管理费和物业政策补贴按季度结算。</w:t>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color w:val="000000"/>
                <w:kern w:val="0"/>
                <w:szCs w:val="21"/>
                <w:shd w:val="clear" w:color="FFFFFF" w:fill="FFFFFF"/>
              </w:rPr>
              <w:tab/>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236"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项目风险和不确定性及其他需要说</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　根据国家有关政策，主城区保障性安居住房享受对象实行动态管理，租户户数、面积等可能发生异动，考核指标随之调整。</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项目总预算</w:t>
            </w:r>
          </w:p>
        </w:tc>
        <w:tc>
          <w:tcPr>
            <w:tcW w:w="244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项目总预算(合计)</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200.00</w:t>
            </w:r>
            <w:r>
              <w:rPr>
                <w:rFonts w:ascii="宋体" w:hAnsi="宋体" w:cs="Arial"/>
                <w:kern w:val="0"/>
                <w:szCs w:val="21"/>
                <w:shd w:val="clear" w:color="auto" w:fill="FFFFFF"/>
              </w:rPr>
              <w:fldChar w:fldCharType="end"/>
            </w:r>
          </w:p>
        </w:tc>
        <w:tc>
          <w:tcPr>
            <w:tcW w:w="1666"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项目当年预算</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bCs/>
                <w:color w:val="000000"/>
                <w:kern w:val="0"/>
                <w:szCs w:val="21"/>
              </w:rPr>
            </w:pPr>
            <w:r>
              <w:rPr>
                <w:rFonts w:hint="eastAsia" w:ascii="宋体" w:hAnsi="宋体" w:cs="Arial"/>
                <w:bCs/>
                <w:kern w:val="0"/>
                <w:szCs w:val="21"/>
              </w:rPr>
              <w:t>　</w:t>
            </w:r>
            <w:r>
              <w:rPr>
                <w:rFonts w:ascii="宋体" w:hAnsi="宋体" w:cs="Arial"/>
                <w:bCs/>
                <w:kern w:val="0"/>
                <w:szCs w:val="21"/>
                <w:shd w:val="clear" w:color="auto" w:fill="FFFFFF"/>
              </w:rPr>
              <w:fldChar w:fldCharType="begin"/>
            </w:r>
            <w:r>
              <w:rPr>
                <w:rFonts w:ascii="宋体" w:hAnsi="宋体" w:cs="Arial"/>
                <w:bCs/>
                <w:kern w:val="0"/>
                <w:szCs w:val="21"/>
                <w:shd w:val="clear" w:color="auto" w:fill="FFFFFF"/>
              </w:rPr>
              <w:instrText xml:space="preserve">Addin 项目当年预算(合计)</w:instrText>
            </w:r>
            <w:r>
              <w:rPr>
                <w:rFonts w:ascii="宋体" w:hAnsi="宋体" w:cs="Arial"/>
                <w:bCs/>
                <w:kern w:val="0"/>
                <w:szCs w:val="21"/>
                <w:shd w:val="clear" w:color="auto" w:fill="FFFFFF"/>
              </w:rPr>
              <w:fldChar w:fldCharType="separate"/>
            </w:r>
            <w:r>
              <w:rPr>
                <w:rFonts w:ascii="宋体" w:hAnsi="宋体" w:cs="Arial"/>
                <w:bCs/>
                <w:color w:val="000000"/>
                <w:kern w:val="0"/>
                <w:szCs w:val="21"/>
                <w:shd w:val="clear" w:color="FFFFFF" w:fill="FFFFFF"/>
              </w:rPr>
              <w:t>200.00</w:t>
            </w:r>
            <w:r>
              <w:rPr>
                <w:rFonts w:ascii="宋体" w:hAnsi="宋体" w:cs="Arial"/>
                <w:bCs/>
                <w:kern w:val="0"/>
                <w:szCs w:val="21"/>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17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1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11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合计</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总计(合计)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200.00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11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其中：一般公共预算财政拨款</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cnum一般公共预算</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200.00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11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政府性基金拨款(合计)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11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cnum上级转移支付</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11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cnum其他资金</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bl>
    <w:p>
      <w:pPr>
        <w:rPr>
          <w:rFonts w:ascii="宋体" w:hAnsi="宋体"/>
          <w:color w:val="000000"/>
          <w:szCs w:val="21"/>
        </w:rPr>
      </w:pPr>
    </w:p>
    <w:tbl>
      <w:tblPr>
        <w:tblStyle w:val="2"/>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039"/>
        <w:gridCol w:w="1667"/>
        <w:gridCol w:w="210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2039"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1667"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2102"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1312"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color w:val="000000"/>
                <w:szCs w:val="21"/>
                <w:shd w:val="clear" w:color="FFFFFF" w:fill="FFFFFF"/>
              </w:rPr>
            </w:pPr>
          </w:p>
        </w:tc>
        <w:tc>
          <w:tcPr>
            <w:tcW w:w="2039"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维修费</w:t>
            </w:r>
          </w:p>
        </w:tc>
        <w:tc>
          <w:tcPr>
            <w:tcW w:w="1667" w:type="dxa"/>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70.00</w:t>
            </w:r>
          </w:p>
        </w:tc>
        <w:tc>
          <w:tcPr>
            <w:tcW w:w="2102"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维修预算</w:t>
            </w:r>
          </w:p>
        </w:tc>
        <w:tc>
          <w:tcPr>
            <w:tcW w:w="1312" w:type="dxa"/>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color w:val="000000"/>
                <w:szCs w:val="21"/>
                <w:shd w:val="clear" w:color="FFFFFF" w:fill="FFFFFF"/>
              </w:rPr>
            </w:pPr>
          </w:p>
        </w:tc>
        <w:tc>
          <w:tcPr>
            <w:tcW w:w="2039"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委托管理费</w:t>
            </w:r>
          </w:p>
        </w:tc>
        <w:tc>
          <w:tcPr>
            <w:tcW w:w="1667" w:type="dxa"/>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60.00</w:t>
            </w:r>
          </w:p>
        </w:tc>
        <w:tc>
          <w:tcPr>
            <w:tcW w:w="2102"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按合同支付</w:t>
            </w:r>
          </w:p>
        </w:tc>
        <w:tc>
          <w:tcPr>
            <w:tcW w:w="1312" w:type="dxa"/>
            <w:noWrap w:val="0"/>
            <w:vAlign w:val="center"/>
          </w:tcPr>
          <w:p>
            <w:pPr>
              <w:jc w:val="cente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color w:val="000000"/>
                <w:szCs w:val="21"/>
                <w:shd w:val="clear" w:color="FFFFFF" w:fill="FFFFFF"/>
              </w:rPr>
            </w:pPr>
          </w:p>
        </w:tc>
        <w:tc>
          <w:tcPr>
            <w:tcW w:w="2039"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物业费政策补贴</w:t>
            </w:r>
          </w:p>
        </w:tc>
        <w:tc>
          <w:tcPr>
            <w:tcW w:w="1667" w:type="dxa"/>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70.00</w:t>
            </w:r>
          </w:p>
        </w:tc>
        <w:tc>
          <w:tcPr>
            <w:tcW w:w="2102"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按合同支付</w:t>
            </w:r>
          </w:p>
        </w:tc>
        <w:tc>
          <w:tcPr>
            <w:tcW w:w="1312" w:type="dxa"/>
            <w:noWrap w:val="0"/>
            <w:vAlign w:val="center"/>
          </w:tcPr>
          <w:p>
            <w:pPr>
              <w:jc w:val="center"/>
              <w:rPr>
                <w:rFonts w:ascii="宋体" w:hAnsi="宋体"/>
                <w:color w:val="000000"/>
                <w:szCs w:val="21"/>
                <w:shd w:val="clear" w:color="FFFFFF" w:fill="FFFFFF"/>
              </w:rPr>
            </w:pPr>
          </w:p>
        </w:tc>
      </w:tr>
    </w:tbl>
    <w:p>
      <w:pPr>
        <w:rPr>
          <w:rFonts w:hint="eastAsia" w:ascii="宋体" w:hAnsi="宋体"/>
          <w:color w:val="000000"/>
          <w:szCs w:val="21"/>
        </w:rPr>
      </w:pPr>
    </w:p>
    <w:tbl>
      <w:tblPr>
        <w:tblStyle w:val="2"/>
        <w:tblW w:w="0" w:type="auto"/>
        <w:jc w:val="center"/>
        <w:tblLayout w:type="fixed"/>
        <w:tblCellMar>
          <w:top w:w="0" w:type="dxa"/>
          <w:left w:w="108" w:type="dxa"/>
          <w:bottom w:w="0" w:type="dxa"/>
          <w:right w:w="108" w:type="dxa"/>
        </w:tblCellMar>
      </w:tblPr>
      <w:tblGrid>
        <w:gridCol w:w="1760"/>
        <w:gridCol w:w="7120"/>
      </w:tblGrid>
      <w:tr>
        <w:tblPrEx>
          <w:tblCellMar>
            <w:top w:w="0" w:type="dxa"/>
            <w:left w:w="108" w:type="dxa"/>
            <w:bottom w:w="0" w:type="dxa"/>
            <w:right w:w="108" w:type="dxa"/>
          </w:tblCellMar>
        </w:tblPrEx>
        <w:trPr>
          <w:trHeight w:val="647"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项目绩效目标</w:t>
            </w:r>
          </w:p>
        </w:tc>
        <w:tc>
          <w:tcPr>
            <w:tcW w:w="71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项目绩效目标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市住房保障工作领导小组办公室保障全年总体目标按计划顺利实施。</w:t>
            </w:r>
            <w:r>
              <w:rPr>
                <w:rFonts w:ascii="宋体" w:hAnsi="宋体" w:cs="Arial"/>
                <w:kern w:val="0"/>
                <w:szCs w:val="21"/>
                <w:highlight w:val="darkRed"/>
                <w:shd w:val="clear" w:color="auto" w:fill="FFFFFF"/>
              </w:rPr>
              <w:fldChar w:fldCharType="end"/>
            </w:r>
          </w:p>
        </w:tc>
      </w:tr>
    </w:tbl>
    <w:p>
      <w:pPr>
        <w:rPr>
          <w:rFonts w:hint="eastAsia" w:ascii="宋体" w:hAnsi="宋体"/>
          <w:color w:val="000000"/>
          <w:szCs w:val="21"/>
        </w:rPr>
      </w:pPr>
    </w:p>
    <w:tbl>
      <w:tblPr>
        <w:tblStyle w:val="2"/>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498"/>
        <w:gridCol w:w="1988"/>
        <w:gridCol w:w="1581"/>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年度绩效指标</w:t>
            </w:r>
          </w:p>
        </w:tc>
        <w:tc>
          <w:tcPr>
            <w:tcW w:w="1498"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一级指标</w:t>
            </w:r>
          </w:p>
        </w:tc>
        <w:tc>
          <w:tcPr>
            <w:tcW w:w="1988"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二级指标</w:t>
            </w:r>
          </w:p>
        </w:tc>
        <w:tc>
          <w:tcPr>
            <w:tcW w:w="1581"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绩效标准</w:t>
            </w:r>
          </w:p>
        </w:tc>
        <w:tc>
          <w:tcPr>
            <w:tcW w:w="2053"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当年预期实现值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color w:val="000000"/>
                <w:szCs w:val="21"/>
                <w:shd w:val="clear" w:color="FFFFFF" w:fill="FFFFFF"/>
              </w:rPr>
            </w:pPr>
          </w:p>
        </w:tc>
        <w:tc>
          <w:tcPr>
            <w:tcW w:w="1498"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成本指标</w:t>
            </w:r>
          </w:p>
        </w:tc>
        <w:tc>
          <w:tcPr>
            <w:tcW w:w="1988"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委托管理费、维修费、物业政策补贴</w:t>
            </w:r>
          </w:p>
        </w:tc>
        <w:tc>
          <w:tcPr>
            <w:tcW w:w="1581" w:type="dxa"/>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80%</w:t>
            </w:r>
          </w:p>
        </w:tc>
        <w:tc>
          <w:tcPr>
            <w:tcW w:w="2053"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color w:val="000000"/>
                <w:szCs w:val="21"/>
                <w:shd w:val="clear" w:color="FFFFFF" w:fill="FFFFFF"/>
              </w:rPr>
            </w:pPr>
          </w:p>
        </w:tc>
        <w:tc>
          <w:tcPr>
            <w:tcW w:w="1498"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988"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保障房面积</w:t>
            </w:r>
          </w:p>
        </w:tc>
        <w:tc>
          <w:tcPr>
            <w:tcW w:w="1581" w:type="dxa"/>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100%</w:t>
            </w:r>
          </w:p>
        </w:tc>
        <w:tc>
          <w:tcPr>
            <w:tcW w:w="2053"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109750平方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color w:val="000000"/>
                <w:szCs w:val="21"/>
                <w:shd w:val="clear" w:color="FFFFFF" w:fill="FFFFFF"/>
              </w:rPr>
            </w:pPr>
          </w:p>
        </w:tc>
        <w:tc>
          <w:tcPr>
            <w:tcW w:w="1498"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质量指标</w:t>
            </w:r>
          </w:p>
        </w:tc>
        <w:tc>
          <w:tcPr>
            <w:tcW w:w="1988"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租金收缴率、服务等级</w:t>
            </w:r>
          </w:p>
        </w:tc>
        <w:tc>
          <w:tcPr>
            <w:tcW w:w="1581"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租金收缴率95%，物业服务达到三级。</w:t>
            </w:r>
          </w:p>
        </w:tc>
        <w:tc>
          <w:tcPr>
            <w:tcW w:w="2053"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租金收缴率95%以上，物业服务达到三级标准。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color w:val="000000"/>
                <w:szCs w:val="21"/>
                <w:shd w:val="clear" w:color="FFFFFF" w:fill="FFFFFF"/>
              </w:rPr>
            </w:pPr>
          </w:p>
        </w:tc>
        <w:tc>
          <w:tcPr>
            <w:tcW w:w="1498"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社会效益指标</w:t>
            </w:r>
          </w:p>
        </w:tc>
        <w:tc>
          <w:tcPr>
            <w:tcW w:w="1988"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群众满意率</w:t>
            </w:r>
          </w:p>
        </w:tc>
        <w:tc>
          <w:tcPr>
            <w:tcW w:w="1581" w:type="dxa"/>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85%</w:t>
            </w:r>
          </w:p>
        </w:tc>
        <w:tc>
          <w:tcPr>
            <w:tcW w:w="2053"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群众满意度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color w:val="000000"/>
                <w:szCs w:val="21"/>
                <w:shd w:val="clear" w:color="FFFFFF" w:fill="FFFFFF"/>
              </w:rPr>
            </w:pPr>
          </w:p>
        </w:tc>
        <w:tc>
          <w:tcPr>
            <w:tcW w:w="1498"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经济效益指标</w:t>
            </w:r>
          </w:p>
        </w:tc>
        <w:tc>
          <w:tcPr>
            <w:tcW w:w="1988" w:type="dxa"/>
            <w:noWrap w:val="0"/>
            <w:vAlign w:val="center"/>
          </w:tcPr>
          <w:p>
            <w:pPr>
              <w:rPr>
                <w:rFonts w:ascii="宋体" w:hAnsi="宋体"/>
                <w:color w:val="000000"/>
                <w:szCs w:val="21"/>
                <w:shd w:val="clear" w:color="FFFFFF" w:fill="FFFFFF"/>
              </w:rPr>
            </w:pPr>
          </w:p>
        </w:tc>
        <w:tc>
          <w:tcPr>
            <w:tcW w:w="1581" w:type="dxa"/>
            <w:noWrap w:val="0"/>
            <w:vAlign w:val="center"/>
          </w:tcPr>
          <w:p>
            <w:pPr>
              <w:rPr>
                <w:rFonts w:ascii="宋体" w:hAnsi="宋体"/>
                <w:color w:val="000000"/>
                <w:szCs w:val="21"/>
                <w:shd w:val="clear" w:color="FFFFFF" w:fill="FFFFFF"/>
              </w:rPr>
            </w:pPr>
          </w:p>
        </w:tc>
        <w:tc>
          <w:tcPr>
            <w:tcW w:w="2053" w:type="dxa"/>
            <w:noWrap w:val="0"/>
            <w:vAlign w:val="center"/>
          </w:tcPr>
          <w:p>
            <w:pPr>
              <w:rPr>
                <w:rFonts w:ascii="宋体" w:hAnsi="宋体"/>
                <w:color w:val="000000"/>
                <w:szCs w:val="21"/>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55" w:type="dxa"/>
            <w:noWrap w:val="0"/>
            <w:vAlign w:val="center"/>
          </w:tcPr>
          <w:p>
            <w:pPr>
              <w:jc w:val="center"/>
              <w:rPr>
                <w:rFonts w:ascii="宋体" w:hAnsi="宋体"/>
                <w:color w:val="000000"/>
                <w:szCs w:val="21"/>
                <w:shd w:val="clear" w:color="FFFFFF" w:fill="FFFFFF"/>
              </w:rPr>
            </w:pPr>
          </w:p>
        </w:tc>
        <w:tc>
          <w:tcPr>
            <w:tcW w:w="1498"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生态效益指标</w:t>
            </w:r>
          </w:p>
        </w:tc>
        <w:tc>
          <w:tcPr>
            <w:tcW w:w="1988"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环保规定</w:t>
            </w:r>
          </w:p>
        </w:tc>
        <w:tc>
          <w:tcPr>
            <w:tcW w:w="1581"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达标</w:t>
            </w:r>
          </w:p>
        </w:tc>
        <w:tc>
          <w:tcPr>
            <w:tcW w:w="2053"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达标</w:t>
            </w:r>
          </w:p>
        </w:tc>
      </w:tr>
    </w:tbl>
    <w:p/>
    <w:p>
      <w:r>
        <w:br w:type="page"/>
      </w:r>
    </w:p>
    <w:tbl>
      <w:tblPr>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00"/>
        <w:gridCol w:w="1215"/>
        <w:gridCol w:w="1530"/>
        <w:gridCol w:w="2850"/>
        <w:gridCol w:w="100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18" w:hRule="atLeast"/>
        </w:trPr>
        <w:tc>
          <w:tcPr>
            <w:tcW w:w="8805"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bdr w:val="none" w:color="auto" w:sz="0" w:space="0"/>
                <w:lang w:val="en-US" w:eastAsia="zh-CN" w:bidi="ar"/>
              </w:rPr>
              <w:t>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2" w:hRule="atLeast"/>
        </w:trPr>
        <w:tc>
          <w:tcPr>
            <w:tcW w:w="6795" w:type="dxa"/>
            <w:gridSpan w:val="4"/>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填报单位：鄂州市城管执法委员会</w:t>
            </w:r>
          </w:p>
        </w:tc>
        <w:tc>
          <w:tcPr>
            <w:tcW w:w="1005" w:type="dxa"/>
            <w:tcBorders>
              <w:top w:val="nil"/>
              <w:left w:val="nil"/>
              <w:bottom w:val="nil"/>
              <w:right w:val="nil"/>
            </w:tcBorders>
            <w:shd w:val="clear"/>
            <w:vAlign w:val="center"/>
          </w:tcPr>
          <w:p>
            <w:pPr>
              <w:jc w:val="left"/>
              <w:rPr>
                <w:rFonts w:hint="eastAsia" w:ascii="Arial" w:hAnsi="Arial" w:cs="Arial"/>
                <w:i w:val="0"/>
                <w:iCs w:val="0"/>
                <w:color w:val="000000"/>
                <w:sz w:val="20"/>
                <w:szCs w:val="20"/>
                <w:u w:val="none"/>
              </w:rPr>
            </w:pPr>
          </w:p>
        </w:tc>
        <w:tc>
          <w:tcPr>
            <w:tcW w:w="1005" w:type="dxa"/>
            <w:tcBorders>
              <w:top w:val="nil"/>
              <w:left w:val="nil"/>
              <w:bottom w:val="nil"/>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项目名称</w:t>
            </w:r>
          </w:p>
        </w:tc>
        <w:tc>
          <w:tcPr>
            <w:tcW w:w="27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城管执法提能</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功能科目</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项目类别</w:t>
            </w:r>
          </w:p>
        </w:tc>
        <w:tc>
          <w:tcPr>
            <w:tcW w:w="27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经济社会发展类</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项目属性</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起始时间</w:t>
            </w:r>
          </w:p>
        </w:tc>
        <w:tc>
          <w:tcPr>
            <w:tcW w:w="27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2021年1月1日</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结束时间</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w:t>
            </w:r>
          </w:p>
        </w:tc>
        <w:tc>
          <w:tcPr>
            <w:tcW w:w="27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鄂州市城管执法委员会</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项目执行单位</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鄂州市城管执法委员会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70"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项目概况</w:t>
            </w:r>
          </w:p>
        </w:tc>
        <w:tc>
          <w:tcPr>
            <w:tcW w:w="76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1、城管执法【主要该项目主要用于城市管理执法运行过程中产生的经费】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2、执法装备购置【用于配置执法装备经费】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户外广告拆除【在鄂州经济开发区、凤凰、古楼、西山街道办事处，鄂城新区及泽林镇范围内，对于违反《鄂州市户外广告和招牌设置管理条例》规定，与城市规划不符，影响市容市貌，无户外广告设置许可手续或超过许可期限的违法户外广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4、鄂州市夜景亮化专项经费【1、亮化总体规划和技术设计导则；2、日常运行维护费元；3、亮化设计方案技术审查外包费用；4、亮化建设以奖代补经费；5、亮化工作日常办公经费】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公益广告宣传【按照市委市政府、市委宣传部和市创文办等部门对创文等公益宣传活动的相关通知文件，在42条主次干道（每隔100米一处）、城市进出口公益广告宣传、重点测评点位等处设置相应公益广告，并做好迎接全国文明城市创建工作检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文化市场综合执法专项经费【每年要先后组织开展元旦、春节集中整治行动、开展校园周边环境整治行动、4.26打击侵权盗版、保护知识产权”专项整治行动、卫星地面接收设施专项治理行动、扫黄打非“净网”“清源”“秋风”行动、文化市场“暑期集中整治行动”、“创文”专项整治行动，夏季安全检查和安全生产月活动、文化市场秋季集中整治行动、黑网吧专项整治活动等一系列文化市场专项整治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7、城市市域治理【主要用于市直单位包保联系社区的党建工作的联建，文明城市联创，为民服务联动等参与联点共建，包保社区治理，服务社区居民的工作。】                                      8、主城区国旗悬挂【重大节日，在道路两侧悬挂国旗，并做好定期维护】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0"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项目设立依据</w:t>
            </w:r>
          </w:p>
        </w:tc>
        <w:tc>
          <w:tcPr>
            <w:tcW w:w="76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法律法规、政策文件、会议纪要或领导批示；《关于深入推进城市执法体制改革改进城市管理工作的实施方案》（鄂州发【2017】12号文）、《鄂州市城市管理执法委员会职能配置、内设机构和人员编制规定的通知》（鄂州办文【2019】33号文）、根据《鄂州市户外广告和招牌设置管理条例》及市委市政府、市委宣传部和市创文办等部门对创文等公益宣传活动的相关通知。依据《鄂州市户外广告和招牌设置管理条例》的规定，按照《关于鄂州市创建全国文明城市三年行动计划（2018-2020）》、《市人民政府办公室关于印发鄂州市老旧社区整治改造工程建设实施方案的通知》（鄂州政办函[2018]14号）和《鄂州市户外广告专项整治方案》（鄂州城管委发）相关文件的部署要求、国务院《城市市容和环境卫生管理条例》（国务院101号令），建设部《城市照明管理规定》（建设部令第4号令）、《湖北省城市市容和环境卫生管理办法》（省人大常委会公告第五十九号）、鄂州创建办发（2020）19号、鄂州办文（2020）11号、鄂州市创建全国文明城市工作领导小组文件  鄂州创建办发（2020）3号、《关于成立鄂州市文化市场综合执法支队的批复》（鄂州编字[2011]21号）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2、可行性和必要性；提高城市管理开展专项整治、提升城市整体形象；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3、对经济社会发展的影响；对城市的经济生活、社会秩序、市容市貌、社会环境、社区治理、生态环境、园林绿化、城市建设等8个方面进行全方位提升，使城市管理向城市治理转变，提升城市品质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4、是否本级事权；是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5、单位决策记录；按照市委、市政府的决策部署，各级集体决定；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45"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项目总体目标</w:t>
            </w:r>
          </w:p>
        </w:tc>
        <w:tc>
          <w:tcPr>
            <w:tcW w:w="76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1、推动执法重心下移。按照简政放权、放管结合、优化服务的要求，市城市管理执法委员会向主城区街道派驻城管执法大队，开展执法工作，全面推进“管理网格化”。</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提高执法水平。规范执法制度，制定执法公示制度、重大执法决定法制审核制度、执法全过程记录制度等。统一全市城市管理执法文书，完善执法程序，规范办案流程。建立健全全市城市管理行政执法责任制、责任追究机制、纠错问责机制和执法监督机制，不断规范执法行为。强化执法监督，严惩执法腐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通过大量精准式宣传，使创文意识深入人心，提升市民整体素质，营造良好的社会氛围，努力实现创建全国文明城市的总体目标。以迎接创建国家级卫生城市复检公益广告为载体，普及市民的卫生常识，加强卫生行为养成，做好创卫复检工作的宣传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4、重大节日，在道路两侧悬挂国旗，并做好定期维护。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5、激发爱国热情，烘托节日氛围，为实现中国梦而努力奋斗。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6、提升市文化市场经营秩序。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抓住城市管理和服务这个重点，不断完善城市管理和服务，彻底改变传统型、粗放型管理模式，有效地提高了人民群众城市生活品质。加强队伍建设，践行“721”工作法，提升城管形象为目标，广泛开展“强基础、转作风、树形象”、“面对面、大走访”等专项行动，树立“严格执法、文明执法”的执法理念，进一步提高城市管理执法人员依法行政能力。围绕创建工作，开展各类专项整治，以实战锻炼队伍，锤炼作风，以创建推动城市治理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95"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项目实施进度计划</w:t>
            </w:r>
          </w:p>
        </w:tc>
        <w:tc>
          <w:tcPr>
            <w:tcW w:w="76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1、继续开展市容秩序、广告整治、环境保护、扫黑除恶等专项整治；严格执法，建立健全执法公式制度、法制审核制度、执法全过程记录制度等，不断规范执法行为，提升城市管理水平。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公益广告宣传主要在42条主次干道（每隔100米一处）、城市进出口公益广告宣传、重点测评点位等处设置相应公益广告，进行分类指导，协调推进，对公益广告进行播放宣传，保质保量做好刊播工作。实施步骤；根据市委市政府、市委宣传部和市创文办等部门对创文等公益宣传活动的相关通知文件，严格落实，保质保量完成公益宣传目标。开展的主要活动及资金投向：按照相当法定规定流程，选定符合条件的广告公司进行相关公益广告的投放，确保及时高效足量的完成42条主次干道（每隔100米一处）、城市进出口公益广告宣传、重点测评点位等处设置相应公益广告宣传任务，预计全年需要宣传经费80万左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户外广告拆除主要根据市委市政府及创文办的文件要求，通过公开邀标或者招投标的方式，按照规定选定具有高空作业资质并符合条件的企业进行户外广告拆除作业，确保及时高效足量的完成户外广告拆除任务，预计全年需要拆除经费300万左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4、文化市场办案经费主要用于执法文书流程、宣传、差旅等费用。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夜景观亮化主要用于争取2021年出台《鄂州市夜景亮化总体规划》和《鄂州市夜景亮化技术设计导则》。定期对所建亮化设施进行排查，做到应修必修。对需要审查的夜景亮化拟建项目方案及时进行审查。年底对亮化建设主动积极、维护及时、运行规范的单位采取以奖代补的形势进行奖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城市市域治理进度主要是市城管委对古楼街道飞鹅社区，实行联动常态长效管理；组织开展系列文明共建活动，对包保社区居民小区楼栋长覆盖率100%。参与社区环境秩序综合治理，每月一次帮扶解决实际困难，对困难户的走访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30"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项目风险和不确定性及其他需要说明的问题</w:t>
            </w:r>
          </w:p>
        </w:tc>
        <w:tc>
          <w:tcPr>
            <w:tcW w:w="76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1、城市管理长效机制还不够健全，管理治理手段偏传统，智慧城管所带来的科学考核方法、高新技术手段运用还需继续加强。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2、城管部门机构改革按照市委市政府的要求增加了人员编制、增加了管理服务队伍导致各种办公设备、执法装备严重不足。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3、户外广告拆除存在一定的操作安全风险。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4、相关公益宣传具有时效性和急迫性，梅雨天气施工工期存在不确定性。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项目总预算</w:t>
            </w:r>
          </w:p>
        </w:tc>
        <w:tc>
          <w:tcPr>
            <w:tcW w:w="27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项目当年预算</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2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项目资金来源</w:t>
            </w:r>
          </w:p>
        </w:tc>
        <w:tc>
          <w:tcPr>
            <w:tcW w:w="55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来源项目</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5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5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其中：一般公共预算财政拨款</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5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政府性基金预算财政拨款</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5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上级转移支付</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55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20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项目支出明细测算</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成本费用</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测算依据及说明</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2019实际执行数</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2020年实际执行数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执法整治经费及应急经费</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142.00</w:t>
            </w:r>
          </w:p>
        </w:tc>
        <w:tc>
          <w:tcPr>
            <w:tcW w:w="28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关于深入推进城市执法体制改革改进城市管理工作的实施方案》（鄂州发【2017】12号文）、《鄂州市城市管理执法委员会职能配置、内设机构和人员编制规定的通知》（鄂州办文【2019】33号文）、根据《鄂州市户外广告和招牌设置管理条例》及市委市政府、市委宣传部和市创文办等部门对创文等公益宣传活动的相关通知。依据《鄂州市户外广告和招牌设置管理条例》的规定，按照《关于鄂州市创建全国文明城市三年行动计划（2018-2020）》、《市人民政府办公室关于印发鄂州市老旧社区整治改造工程建设实施方案的通知》（鄂州政办函[2018]14号）和《鄂州市户外广告专项整治方案》（鄂州城管委发）相关文件的部署要求、国务院《城市市容和环境卫生管理条例》（国务院101号令），建设部《城市照明管理规定》（建设部令第4号令）、《湖北省城市市容和环境卫生管理办法》（省人大常委会公告第五十九号）、鄂州创建办发（2020）19号、鄂州办文（2020）11号、鄂州市创建全国文明城市工作领导小组文件  鄂州创建办发（2020）3号、《关于成立鄂州市文化市场综合执法支队的批复》（鄂州编字[2011]21号</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465.00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劳务费（聘请法律顾问及律师团队）</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25.00</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营造节日氛围国旗悬挂</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专用设备购置（执法装备购置）</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w:t>
            </w:r>
          </w:p>
        </w:tc>
        <w:tc>
          <w:tcPr>
            <w:tcW w:w="28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0"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项目绩效目标</w:t>
            </w:r>
          </w:p>
        </w:tc>
        <w:tc>
          <w:tcPr>
            <w:tcW w:w="76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结合数字城管划分的主城区40平方公里3040个万米单元网格以及77个工作网格，以创建为载体，重点解决空中管线、城市“牛皮癣”、城市亮化、乱堆乱放、乱搭乱建、卫生死角等问题，提升市民获得感、幸福感和满意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2、提供良好营商环境，为我市城乡融合高质量发展建设提供有力保障，让城区风景更加美丽，人居环境明显改善。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3、严格落实，保质保量完成广告拆除任务。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4、完成全市文化市场整治任务。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5、加强队伍建设，广泛开展“强基础、转作风、树形象”活动，加强基层基地建设，购置执法装备，为一线执法提供强有力的保障，切实保障了执法人员的人身安全，提高了城管执法的应急处置能力</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6、对新增已建成需要实施亮化的建筑物的责任单位，亮化建设实施率80%。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年度绩效指标</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3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绩效标准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以创文“两长四员”责任制为抓手，以片长、路长、城管执法、环卫、园林、市政设施等四员为基础，压实主次干道城市管理责任制，开展废旧回收、校园周边、夜市摊点、流动货车等各项整治工作</w:t>
            </w:r>
          </w:p>
        </w:tc>
        <w:tc>
          <w:tcPr>
            <w:tcW w:w="385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5"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公共机构及相关企事业分类覆盖率</w:t>
            </w:r>
          </w:p>
        </w:tc>
        <w:tc>
          <w:tcPr>
            <w:tcW w:w="3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成本控制限额</w:t>
            </w:r>
          </w:p>
        </w:tc>
        <w:tc>
          <w:tcPr>
            <w:tcW w:w="3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经济效益指标</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为政府开发和旧城改造节省资金</w:t>
            </w:r>
          </w:p>
        </w:tc>
        <w:tc>
          <w:tcPr>
            <w:tcW w:w="3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社会公众满意度</w:t>
            </w:r>
          </w:p>
        </w:tc>
        <w:tc>
          <w:tcPr>
            <w:tcW w:w="3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生态效益指标</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全面改善人居环境</w:t>
            </w:r>
          </w:p>
        </w:tc>
        <w:tc>
          <w:tcPr>
            <w:tcW w:w="38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bl>
    <w:p/>
    <w:p>
      <w:r>
        <w:br w:type="page"/>
      </w:r>
    </w:p>
    <w:tbl>
      <w:tblPr>
        <w:tblStyle w:val="2"/>
        <w:tblW w:w="8978" w:type="dxa"/>
        <w:jc w:val="center"/>
        <w:tblLayout w:type="fixed"/>
        <w:tblCellMar>
          <w:top w:w="0" w:type="dxa"/>
          <w:left w:w="0" w:type="dxa"/>
          <w:bottom w:w="0" w:type="dxa"/>
          <w:right w:w="0" w:type="dxa"/>
        </w:tblCellMar>
      </w:tblPr>
      <w:tblGrid>
        <w:gridCol w:w="1568"/>
        <w:gridCol w:w="2156"/>
        <w:gridCol w:w="378"/>
        <w:gridCol w:w="508"/>
        <w:gridCol w:w="486"/>
        <w:gridCol w:w="1035"/>
        <w:gridCol w:w="367"/>
        <w:gridCol w:w="1238"/>
        <w:gridCol w:w="1242"/>
      </w:tblGrid>
      <w:tr>
        <w:tblPrEx>
          <w:tblCellMar>
            <w:top w:w="0" w:type="dxa"/>
            <w:left w:w="0" w:type="dxa"/>
            <w:bottom w:w="0" w:type="dxa"/>
            <w:right w:w="0" w:type="dxa"/>
          </w:tblCellMar>
        </w:tblPrEx>
        <w:trPr>
          <w:trHeight w:val="1116" w:hRule="atLeast"/>
          <w:jc w:val="center"/>
        </w:trPr>
        <w:tc>
          <w:tcPr>
            <w:tcW w:w="897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宋体"/>
                <w:color w:val="000000"/>
                <w:sz w:val="44"/>
                <w:szCs w:val="44"/>
              </w:rPr>
            </w:pPr>
            <w:r>
              <w:rPr>
                <w:rFonts w:hint="eastAsia" w:ascii="黑体" w:hAnsi="宋体" w:eastAsia="黑体" w:cs="宋体"/>
                <w:color w:val="000000"/>
                <w:kern w:val="0"/>
                <w:sz w:val="44"/>
                <w:szCs w:val="44"/>
              </w:rPr>
              <w:t>项目申报表</w:t>
            </w:r>
          </w:p>
        </w:tc>
      </w:tr>
      <w:tr>
        <w:tblPrEx>
          <w:tblCellMar>
            <w:top w:w="0" w:type="dxa"/>
            <w:left w:w="0" w:type="dxa"/>
            <w:bottom w:w="0" w:type="dxa"/>
            <w:right w:w="0" w:type="dxa"/>
          </w:tblCellMar>
        </w:tblPrEx>
        <w:trPr>
          <w:trHeight w:val="384" w:hRule="atLeast"/>
          <w:jc w:val="center"/>
        </w:trPr>
        <w:tc>
          <w:tcPr>
            <w:tcW w:w="4610" w:type="dxa"/>
            <w:gridSpan w:val="4"/>
            <w:tcBorders>
              <w:top w:val="nil"/>
              <w:left w:val="nil"/>
              <w:bottom w:val="nil"/>
              <w:right w:val="nil"/>
            </w:tcBorders>
            <w:noWrap/>
            <w:tcMar>
              <w:top w:w="15" w:type="dxa"/>
              <w:left w:w="15" w:type="dxa"/>
              <w:right w:w="15" w:type="dxa"/>
            </w:tcMar>
            <w:vAlign w:val="center"/>
          </w:tcPr>
          <w:p>
            <w:pPr>
              <w:rPr>
                <w:rFonts w:ascii="宋体" w:cs="Arial"/>
                <w:color w:val="000000"/>
                <w:szCs w:val="21"/>
              </w:rPr>
            </w:pPr>
            <w:r>
              <w:rPr>
                <w:rFonts w:hint="eastAsia" w:ascii="宋体" w:hAnsi="宋体" w:cs="宋体"/>
                <w:color w:val="000000"/>
                <w:kern w:val="0"/>
                <w:szCs w:val="21"/>
              </w:rPr>
              <w:t>填报单位：鄂州市公路建设养护发展中心</w:t>
            </w:r>
          </w:p>
        </w:tc>
        <w:tc>
          <w:tcPr>
            <w:tcW w:w="486" w:type="dxa"/>
            <w:tcBorders>
              <w:top w:val="nil"/>
              <w:left w:val="nil"/>
              <w:bottom w:val="nil"/>
              <w:right w:val="nil"/>
            </w:tcBorders>
            <w:tcMar>
              <w:top w:w="15" w:type="dxa"/>
              <w:left w:w="15" w:type="dxa"/>
              <w:right w:w="15" w:type="dxa"/>
            </w:tcMar>
            <w:vAlign w:val="center"/>
          </w:tcPr>
          <w:p>
            <w:pPr>
              <w:rPr>
                <w:rFonts w:ascii="宋体" w:cs="宋体"/>
                <w:color w:val="000000"/>
                <w:szCs w:val="21"/>
              </w:rPr>
            </w:pPr>
          </w:p>
        </w:tc>
        <w:tc>
          <w:tcPr>
            <w:tcW w:w="1402" w:type="dxa"/>
            <w:gridSpan w:val="2"/>
            <w:tcBorders>
              <w:top w:val="nil"/>
              <w:left w:val="nil"/>
              <w:bottom w:val="nil"/>
              <w:right w:val="nil"/>
            </w:tcBorders>
            <w:tcMar>
              <w:top w:w="15" w:type="dxa"/>
              <w:left w:w="15" w:type="dxa"/>
              <w:right w:w="15" w:type="dxa"/>
            </w:tcMar>
            <w:vAlign w:val="center"/>
          </w:tcPr>
          <w:p>
            <w:pPr>
              <w:rPr>
                <w:rFonts w:ascii="宋体" w:cs="Arial"/>
                <w:color w:val="000000"/>
                <w:szCs w:val="21"/>
              </w:rPr>
            </w:pPr>
          </w:p>
        </w:tc>
        <w:tc>
          <w:tcPr>
            <w:tcW w:w="2480"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ascii="宋体" w:cs="宋体"/>
                <w:color w:val="000000"/>
                <w:szCs w:val="21"/>
              </w:rPr>
            </w:pPr>
            <w:r>
              <w:rPr>
                <w:rFonts w:hint="eastAsia" w:ascii="宋体" w:hAnsi="宋体" w:cs="宋体"/>
                <w:color w:val="000000"/>
                <w:kern w:val="0"/>
                <w:szCs w:val="21"/>
              </w:rPr>
              <w:t>单位：万元</w:t>
            </w:r>
          </w:p>
        </w:tc>
      </w:tr>
      <w:tr>
        <w:tblPrEx>
          <w:tblCellMar>
            <w:top w:w="0" w:type="dxa"/>
            <w:left w:w="0" w:type="dxa"/>
            <w:bottom w:w="0" w:type="dxa"/>
            <w:right w:w="0" w:type="dxa"/>
          </w:tblCellMar>
        </w:tblPrEx>
        <w:trPr>
          <w:trHeight w:val="454"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项目名称</w:t>
            </w:r>
          </w:p>
        </w:tc>
        <w:tc>
          <w:tcPr>
            <w:tcW w:w="304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公路养护应急抢修保障专项经费</w:t>
            </w:r>
          </w:p>
        </w:tc>
        <w:tc>
          <w:tcPr>
            <w:tcW w:w="15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功能科目</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2140199</w:t>
            </w:r>
          </w:p>
        </w:tc>
      </w:tr>
      <w:tr>
        <w:tblPrEx>
          <w:tblCellMar>
            <w:top w:w="0" w:type="dxa"/>
            <w:left w:w="0" w:type="dxa"/>
            <w:bottom w:w="0" w:type="dxa"/>
            <w:right w:w="0" w:type="dxa"/>
          </w:tblCellMar>
        </w:tblPrEx>
        <w:trPr>
          <w:trHeight w:val="454"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项目类别</w:t>
            </w:r>
          </w:p>
        </w:tc>
        <w:tc>
          <w:tcPr>
            <w:tcW w:w="304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运行维护类</w:t>
            </w:r>
          </w:p>
        </w:tc>
        <w:tc>
          <w:tcPr>
            <w:tcW w:w="15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项目属性</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常年性项目</w:t>
            </w:r>
          </w:p>
        </w:tc>
      </w:tr>
      <w:tr>
        <w:tblPrEx>
          <w:tblCellMar>
            <w:top w:w="0" w:type="dxa"/>
            <w:left w:w="0" w:type="dxa"/>
            <w:bottom w:w="0" w:type="dxa"/>
            <w:right w:w="0" w:type="dxa"/>
          </w:tblCellMar>
        </w:tblPrEx>
        <w:trPr>
          <w:trHeight w:val="454"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起始时间</w:t>
            </w:r>
          </w:p>
        </w:tc>
        <w:tc>
          <w:tcPr>
            <w:tcW w:w="304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2021.01.01</w:t>
            </w:r>
          </w:p>
        </w:tc>
        <w:tc>
          <w:tcPr>
            <w:tcW w:w="15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结束时间</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2021.12.31</w:t>
            </w:r>
          </w:p>
        </w:tc>
      </w:tr>
      <w:tr>
        <w:tblPrEx>
          <w:tblCellMar>
            <w:top w:w="0" w:type="dxa"/>
            <w:left w:w="0" w:type="dxa"/>
            <w:bottom w:w="0" w:type="dxa"/>
            <w:right w:w="0" w:type="dxa"/>
          </w:tblCellMar>
        </w:tblPrEx>
        <w:trPr>
          <w:trHeight w:val="454"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主管部门</w:t>
            </w:r>
          </w:p>
        </w:tc>
        <w:tc>
          <w:tcPr>
            <w:tcW w:w="304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鄂州市交通运输局</w:t>
            </w:r>
          </w:p>
        </w:tc>
        <w:tc>
          <w:tcPr>
            <w:tcW w:w="15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项目执行单位</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鄂州市公路建设养护发展中心</w:t>
            </w:r>
          </w:p>
        </w:tc>
      </w:tr>
      <w:tr>
        <w:tblPrEx>
          <w:tblCellMar>
            <w:top w:w="0" w:type="dxa"/>
            <w:left w:w="0" w:type="dxa"/>
            <w:bottom w:w="0" w:type="dxa"/>
            <w:right w:w="0" w:type="dxa"/>
          </w:tblCellMar>
        </w:tblPrEx>
        <w:trPr>
          <w:trHeight w:val="1021"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项目概况</w:t>
            </w:r>
          </w:p>
        </w:tc>
        <w:tc>
          <w:tcPr>
            <w:tcW w:w="741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国省干线公路养护路面应急保畅、恶劣天气道路巡查、应急维修处置。</w:t>
            </w:r>
          </w:p>
        </w:tc>
      </w:tr>
      <w:tr>
        <w:tblPrEx>
          <w:tblCellMar>
            <w:top w:w="0" w:type="dxa"/>
            <w:left w:w="0" w:type="dxa"/>
            <w:bottom w:w="0" w:type="dxa"/>
            <w:right w:w="0" w:type="dxa"/>
          </w:tblCellMar>
        </w:tblPrEx>
        <w:trPr>
          <w:trHeight w:val="5447"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项目设立依据</w:t>
            </w:r>
          </w:p>
        </w:tc>
        <w:tc>
          <w:tcPr>
            <w:tcW w:w="741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、法律法规、政策文件、会议纪要或领导批示</w:t>
            </w:r>
            <w:r>
              <w:rPr>
                <w:rFonts w:ascii="宋体" w:cs="宋体"/>
                <w:color w:val="000000"/>
                <w:kern w:val="0"/>
                <w:szCs w:val="21"/>
              </w:rPr>
              <w:br w:type="textWrapping"/>
            </w:r>
            <w:r>
              <w:rPr>
                <w:rFonts w:ascii="宋体" w:hAnsi="宋体" w:cs="宋体"/>
                <w:color w:val="000000"/>
                <w:kern w:val="0"/>
                <w:szCs w:val="21"/>
              </w:rPr>
              <w:t xml:space="preserve">    </w:t>
            </w:r>
            <w:r>
              <w:rPr>
                <w:rFonts w:hint="eastAsia" w:ascii="宋体" w:hAnsi="宋体" w:cs="宋体"/>
                <w:color w:val="000000"/>
                <w:kern w:val="0"/>
                <w:szCs w:val="21"/>
              </w:rPr>
              <w:t>公路养护应急抢修保障专项经费第四章公路养护第三十五条：公路管理机构应当按照国务院交通主管部门规定的技术规范和操作规程对公路进行养护，保证公路经常处于良好的技术状态；《湖北省公路养护日常巡查制度》鄂路养【</w:t>
            </w:r>
            <w:r>
              <w:rPr>
                <w:rFonts w:ascii="宋体" w:hAnsi="宋体" w:cs="宋体"/>
                <w:color w:val="000000"/>
                <w:kern w:val="0"/>
                <w:szCs w:val="21"/>
              </w:rPr>
              <w:t>2010</w:t>
            </w:r>
            <w:r>
              <w:rPr>
                <w:rFonts w:hint="eastAsia" w:ascii="宋体" w:hAnsi="宋体" w:cs="宋体"/>
                <w:color w:val="000000"/>
                <w:kern w:val="0"/>
                <w:szCs w:val="21"/>
              </w:rPr>
              <w:t>】</w:t>
            </w:r>
            <w:r>
              <w:rPr>
                <w:rFonts w:ascii="宋体" w:hAnsi="宋体" w:cs="宋体"/>
                <w:color w:val="000000"/>
                <w:kern w:val="0"/>
                <w:szCs w:val="21"/>
              </w:rPr>
              <w:t>240</w:t>
            </w:r>
            <w:r>
              <w:rPr>
                <w:rFonts w:hint="eastAsia" w:ascii="宋体" w:hAnsi="宋体" w:cs="宋体"/>
                <w:color w:val="000000"/>
                <w:kern w:val="0"/>
                <w:szCs w:val="21"/>
              </w:rPr>
              <w:t>号第二章巡查职责第三条公路管理站巡查职责：公路管理站应按规定的巡查频率对所辖管养的公路路面、路基、桥涵、隧道、防护构造物、绿化、沿线设施等进行巡查，巡查应有巡查日志（日志包括路段桩号、公路状况、处理情况等内容）。公路管理站应根据巡查路况实际情况制定下旬或下月的生产作业计划，并报上级公路管理机构；《湖北省公路小修保养管理办法》鄂路养【</w:t>
            </w:r>
            <w:r>
              <w:rPr>
                <w:rFonts w:ascii="宋体" w:hAnsi="宋体" w:cs="宋体"/>
                <w:color w:val="000000"/>
                <w:kern w:val="0"/>
                <w:szCs w:val="21"/>
              </w:rPr>
              <w:t>2010</w:t>
            </w:r>
            <w:r>
              <w:rPr>
                <w:rFonts w:hint="eastAsia" w:ascii="宋体" w:hAnsi="宋体" w:cs="宋体"/>
                <w:color w:val="000000"/>
                <w:kern w:val="0"/>
                <w:szCs w:val="21"/>
              </w:rPr>
              <w:t>】</w:t>
            </w:r>
            <w:r>
              <w:rPr>
                <w:rFonts w:ascii="宋体" w:hAnsi="宋体" w:cs="宋体"/>
                <w:color w:val="000000"/>
                <w:kern w:val="0"/>
                <w:szCs w:val="21"/>
              </w:rPr>
              <w:t>242</w:t>
            </w:r>
            <w:r>
              <w:rPr>
                <w:rFonts w:hint="eastAsia" w:ascii="宋体" w:hAnsi="宋体" w:cs="宋体"/>
                <w:color w:val="000000"/>
                <w:kern w:val="0"/>
                <w:szCs w:val="21"/>
              </w:rPr>
              <w:t>号第一章总则第四条：公路小修保养以保持路况良好为目标，以养护质量为中心，以预防为主、防治结合为原则，以预防性养护理念为指导，统一领导，分级负责，努力提高公路的服务水平和综合抗灾能力。</w:t>
            </w:r>
            <w:r>
              <w:rPr>
                <w:rFonts w:ascii="宋体" w:cs="宋体"/>
                <w:color w:val="000000"/>
                <w:kern w:val="0"/>
                <w:szCs w:val="21"/>
              </w:rPr>
              <w:br w:type="textWrapping"/>
            </w:r>
            <w:r>
              <w:rPr>
                <w:rFonts w:ascii="宋体" w:hAnsi="宋体" w:cs="宋体"/>
                <w:color w:val="000000"/>
                <w:kern w:val="0"/>
                <w:szCs w:val="21"/>
              </w:rPr>
              <w:t>2</w:t>
            </w:r>
            <w:r>
              <w:rPr>
                <w:rFonts w:hint="eastAsia" w:ascii="宋体" w:hAnsi="宋体" w:cs="宋体"/>
                <w:color w:val="000000"/>
                <w:kern w:val="0"/>
                <w:szCs w:val="21"/>
              </w:rPr>
              <w:t>、可行性和必要性；：确保干线公路舒适、安全、畅通。</w:t>
            </w:r>
            <w:r>
              <w:rPr>
                <w:rFonts w:ascii="宋体" w:cs="宋体"/>
                <w:color w:val="000000"/>
                <w:kern w:val="0"/>
                <w:szCs w:val="21"/>
              </w:rPr>
              <w:br w:type="textWrapping"/>
            </w:r>
            <w:r>
              <w:rPr>
                <w:rFonts w:ascii="宋体" w:hAnsi="宋体" w:cs="宋体"/>
                <w:color w:val="000000"/>
                <w:kern w:val="0"/>
                <w:szCs w:val="21"/>
              </w:rPr>
              <w:t>3</w:t>
            </w:r>
            <w:r>
              <w:rPr>
                <w:rFonts w:hint="eastAsia" w:ascii="宋体" w:hAnsi="宋体" w:cs="宋体"/>
                <w:color w:val="000000"/>
                <w:kern w:val="0"/>
                <w:szCs w:val="21"/>
              </w:rPr>
              <w:t>、对经济社会发展的影响：为了适应日益增长的社会经济对公路行车服务质量的需求，实现公路的预期使用寿命与功能，必须加强公路养护。</w:t>
            </w:r>
            <w:r>
              <w:rPr>
                <w:rFonts w:ascii="宋体" w:hAnsi="宋体" w:cs="宋体"/>
                <w:color w:val="000000"/>
                <w:kern w:val="0"/>
                <w:szCs w:val="21"/>
              </w:rPr>
              <w:t xml:space="preserve">                                      4</w:t>
            </w:r>
            <w:r>
              <w:rPr>
                <w:rFonts w:hint="eastAsia" w:ascii="宋体" w:hAnsi="宋体" w:cs="宋体"/>
                <w:color w:val="000000"/>
                <w:kern w:val="0"/>
                <w:szCs w:val="21"/>
              </w:rPr>
              <w:t>、是否本级事权：是。</w:t>
            </w:r>
            <w:r>
              <w:rPr>
                <w:rFonts w:ascii="宋体" w:cs="宋体"/>
                <w:color w:val="000000"/>
                <w:kern w:val="0"/>
                <w:szCs w:val="21"/>
              </w:rPr>
              <w:br w:type="textWrapping"/>
            </w:r>
            <w:r>
              <w:rPr>
                <w:rFonts w:ascii="宋体" w:hAnsi="宋体" w:cs="宋体"/>
                <w:color w:val="000000"/>
                <w:kern w:val="0"/>
                <w:szCs w:val="21"/>
              </w:rPr>
              <w:t>5</w:t>
            </w:r>
            <w:r>
              <w:rPr>
                <w:rFonts w:hint="eastAsia" w:ascii="宋体" w:hAnsi="宋体" w:cs="宋体"/>
                <w:color w:val="000000"/>
                <w:kern w:val="0"/>
                <w:szCs w:val="21"/>
              </w:rPr>
              <w:t>、其他：充足资金是做好公路养护的前提条件。</w:t>
            </w:r>
          </w:p>
        </w:tc>
      </w:tr>
      <w:tr>
        <w:tblPrEx>
          <w:tblCellMar>
            <w:top w:w="0" w:type="dxa"/>
            <w:left w:w="0" w:type="dxa"/>
            <w:bottom w:w="0" w:type="dxa"/>
            <w:right w:w="0" w:type="dxa"/>
          </w:tblCellMar>
        </w:tblPrEx>
        <w:trPr>
          <w:trHeight w:val="1021"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项目总体目标</w:t>
            </w:r>
          </w:p>
        </w:tc>
        <w:tc>
          <w:tcPr>
            <w:tcW w:w="741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确保国省干线公路道路处于安全畅通、波形梁等防护安全</w:t>
            </w:r>
            <w:bookmarkStart w:id="0" w:name="_GoBack"/>
            <w:bookmarkEnd w:id="0"/>
            <w:r>
              <w:rPr>
                <w:rFonts w:hint="eastAsia" w:ascii="宋体" w:hAnsi="宋体" w:cs="宋体"/>
                <w:color w:val="000000"/>
                <w:kern w:val="0"/>
                <w:szCs w:val="21"/>
              </w:rPr>
              <w:t>设施维修、更新。</w:t>
            </w:r>
          </w:p>
        </w:tc>
      </w:tr>
      <w:tr>
        <w:tblPrEx>
          <w:tblCellMar>
            <w:top w:w="0" w:type="dxa"/>
            <w:left w:w="0" w:type="dxa"/>
            <w:bottom w:w="0" w:type="dxa"/>
            <w:right w:w="0" w:type="dxa"/>
          </w:tblCellMar>
        </w:tblPrEx>
        <w:trPr>
          <w:trHeight w:val="1256"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项目实施进度计划</w:t>
            </w:r>
          </w:p>
        </w:tc>
        <w:tc>
          <w:tcPr>
            <w:tcW w:w="741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按季度开展项目支出绩效监控工作，及时收集、汇总季度目标完成情况，发现偏差，及时反馈，采取有效措施，重点跟踪，及时纠偏，有效推进各阶段任务按时完成，以保证年度目标任务的完成。</w:t>
            </w:r>
            <w:r>
              <w:rPr>
                <w:rFonts w:ascii="宋体" w:hAnsi="宋体" w:cs="宋体"/>
                <w:color w:val="000000"/>
                <w:kern w:val="0"/>
                <w:szCs w:val="21"/>
              </w:rPr>
              <w:t xml:space="preserve"> </w:t>
            </w:r>
          </w:p>
        </w:tc>
      </w:tr>
      <w:tr>
        <w:tblPrEx>
          <w:tblCellMar>
            <w:top w:w="0" w:type="dxa"/>
            <w:left w:w="0" w:type="dxa"/>
            <w:bottom w:w="0" w:type="dxa"/>
            <w:right w:w="0" w:type="dxa"/>
          </w:tblCellMar>
        </w:tblPrEx>
        <w:trPr>
          <w:trHeight w:val="1074"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项目风险和不确定性及其他需要说明的问题</w:t>
            </w:r>
          </w:p>
        </w:tc>
        <w:tc>
          <w:tcPr>
            <w:tcW w:w="741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无</w:t>
            </w:r>
          </w:p>
        </w:tc>
      </w:tr>
      <w:tr>
        <w:tblPrEx>
          <w:tblCellMar>
            <w:top w:w="0" w:type="dxa"/>
            <w:left w:w="0" w:type="dxa"/>
            <w:bottom w:w="0" w:type="dxa"/>
            <w:right w:w="0" w:type="dxa"/>
          </w:tblCellMar>
        </w:tblPrEx>
        <w:trPr>
          <w:trHeight w:val="567"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项目总预算</w:t>
            </w:r>
          </w:p>
        </w:tc>
        <w:tc>
          <w:tcPr>
            <w:tcW w:w="352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808</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项目当年预算</w:t>
            </w:r>
          </w:p>
        </w:tc>
        <w:tc>
          <w:tcPr>
            <w:tcW w:w="2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808</w:t>
            </w:r>
          </w:p>
        </w:tc>
      </w:tr>
      <w:tr>
        <w:tblPrEx>
          <w:tblCellMar>
            <w:top w:w="0" w:type="dxa"/>
            <w:left w:w="0" w:type="dxa"/>
            <w:bottom w:w="0" w:type="dxa"/>
            <w:right w:w="0" w:type="dxa"/>
          </w:tblCellMar>
        </w:tblPrEx>
        <w:trPr>
          <w:trHeight w:val="567" w:hRule="atLeast"/>
          <w:jc w:val="center"/>
        </w:trPr>
        <w:tc>
          <w:tcPr>
            <w:tcW w:w="15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项目资金来源</w:t>
            </w:r>
          </w:p>
        </w:tc>
        <w:tc>
          <w:tcPr>
            <w:tcW w:w="493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来源项目</w:t>
            </w:r>
          </w:p>
        </w:tc>
        <w:tc>
          <w:tcPr>
            <w:tcW w:w="2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金额</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493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合计</w:t>
            </w:r>
          </w:p>
        </w:tc>
        <w:tc>
          <w:tcPr>
            <w:tcW w:w="2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808</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493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其中：一般公共预算财政拨款</w:t>
            </w:r>
          </w:p>
        </w:tc>
        <w:tc>
          <w:tcPr>
            <w:tcW w:w="2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493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政府性基金预算财政拨款</w:t>
            </w:r>
          </w:p>
        </w:tc>
        <w:tc>
          <w:tcPr>
            <w:tcW w:w="2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493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上级转移支付</w:t>
            </w:r>
          </w:p>
        </w:tc>
        <w:tc>
          <w:tcPr>
            <w:tcW w:w="2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493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其他资金（非税）</w:t>
            </w:r>
          </w:p>
        </w:tc>
        <w:tc>
          <w:tcPr>
            <w:tcW w:w="24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808</w:t>
            </w:r>
          </w:p>
        </w:tc>
      </w:tr>
      <w:tr>
        <w:tblPrEx>
          <w:tblCellMar>
            <w:top w:w="0" w:type="dxa"/>
            <w:left w:w="0" w:type="dxa"/>
            <w:bottom w:w="0" w:type="dxa"/>
            <w:right w:w="0" w:type="dxa"/>
          </w:tblCellMar>
        </w:tblPrEx>
        <w:trPr>
          <w:trHeight w:val="715" w:hRule="atLeast"/>
          <w:jc w:val="center"/>
        </w:trPr>
        <w:tc>
          <w:tcPr>
            <w:tcW w:w="15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项目支出明细测算</w:t>
            </w: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成本费用</w:t>
            </w:r>
          </w:p>
        </w:tc>
        <w:tc>
          <w:tcPr>
            <w:tcW w:w="9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金额</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测算依据及说明</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ascii="宋体" w:hAnsi="宋体" w:cs="宋体"/>
                <w:b/>
                <w:color w:val="000000"/>
                <w:kern w:val="0"/>
                <w:szCs w:val="21"/>
              </w:rPr>
              <w:t>2019</w:t>
            </w:r>
            <w:r>
              <w:rPr>
                <w:rFonts w:hint="eastAsia" w:ascii="宋体" w:hAnsi="宋体" w:cs="宋体"/>
                <w:b/>
                <w:color w:val="000000"/>
                <w:kern w:val="0"/>
                <w:szCs w:val="21"/>
              </w:rPr>
              <w:t>年实际执行数</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ascii="宋体" w:hAnsi="宋体" w:cs="宋体"/>
                <w:b/>
                <w:color w:val="000000"/>
                <w:kern w:val="0"/>
                <w:szCs w:val="21"/>
              </w:rPr>
              <w:t>2020</w:t>
            </w:r>
            <w:r>
              <w:rPr>
                <w:rFonts w:hint="eastAsia" w:ascii="宋体" w:hAnsi="宋体" w:cs="宋体"/>
                <w:b/>
                <w:color w:val="000000"/>
                <w:kern w:val="0"/>
                <w:szCs w:val="21"/>
              </w:rPr>
              <w:t>年实际执行数</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震荡式划线机</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5</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切割机</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4.4</w:t>
            </w:r>
          </w:p>
        </w:tc>
        <w:tc>
          <w:tcPr>
            <w:tcW w:w="1402"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4</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冲击夯</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2.6</w:t>
            </w:r>
          </w:p>
        </w:tc>
        <w:tc>
          <w:tcPr>
            <w:tcW w:w="1402"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3</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SAP60C-8</w:t>
            </w:r>
            <w:r>
              <w:rPr>
                <w:rFonts w:hint="eastAsia" w:ascii="宋体" w:hAnsi="宋体" w:cs="宋体"/>
                <w:color w:val="000000"/>
                <w:kern w:val="0"/>
                <w:szCs w:val="21"/>
              </w:rPr>
              <w:t>沥青摊铺机</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85</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SCM2000C-8H</w:t>
            </w:r>
            <w:r>
              <w:rPr>
                <w:rFonts w:hint="eastAsia" w:ascii="宋体" w:hAnsi="宋体" w:cs="宋体"/>
                <w:color w:val="000000"/>
                <w:kern w:val="0"/>
                <w:szCs w:val="21"/>
              </w:rPr>
              <w:t>铣刨机</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240</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SPR260C-8H</w:t>
            </w:r>
            <w:r>
              <w:rPr>
                <w:rFonts w:hint="eastAsia" w:ascii="宋体" w:hAnsi="宋体" w:cs="宋体"/>
                <w:color w:val="000000"/>
                <w:kern w:val="0"/>
                <w:szCs w:val="21"/>
              </w:rPr>
              <w:t>胶轮压路机</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45</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 xml:space="preserve">XS223J </w:t>
            </w:r>
            <w:r>
              <w:rPr>
                <w:rFonts w:hint="eastAsia" w:ascii="宋体" w:hAnsi="宋体" w:cs="宋体"/>
                <w:color w:val="000000"/>
                <w:kern w:val="0"/>
                <w:szCs w:val="21"/>
              </w:rPr>
              <w:t>单钢轮压路机</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45</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932H</w:t>
            </w:r>
            <w:r>
              <w:rPr>
                <w:rFonts w:hint="eastAsia" w:ascii="宋体" w:hAnsi="宋体" w:cs="宋体"/>
                <w:color w:val="000000"/>
                <w:kern w:val="0"/>
                <w:szCs w:val="21"/>
              </w:rPr>
              <w:t>装载机</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23</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SYL955K</w:t>
            </w:r>
            <w:r>
              <w:rPr>
                <w:rFonts w:hint="eastAsia" w:ascii="宋体" w:hAnsi="宋体" w:cs="宋体"/>
                <w:color w:val="000000"/>
                <w:kern w:val="0"/>
                <w:szCs w:val="21"/>
              </w:rPr>
              <w:t>装载机</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37</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567"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3300V</w:t>
            </w:r>
            <w:r>
              <w:rPr>
                <w:rFonts w:hint="eastAsia" w:ascii="宋体" w:hAnsi="宋体" w:cs="宋体"/>
                <w:color w:val="000000"/>
                <w:kern w:val="0"/>
                <w:szCs w:val="21"/>
              </w:rPr>
              <w:t>曼尼通滑移装载机</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129</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台</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cs="宋体"/>
                <w:color w:val="000000"/>
                <w:kern w:val="0"/>
                <w:szCs w:val="21"/>
              </w:rPr>
              <w:t>0.00</w:t>
            </w:r>
          </w:p>
        </w:tc>
      </w:tr>
      <w:tr>
        <w:tblPrEx>
          <w:tblCellMar>
            <w:top w:w="0" w:type="dxa"/>
            <w:left w:w="0" w:type="dxa"/>
            <w:bottom w:w="0" w:type="dxa"/>
            <w:right w:w="0" w:type="dxa"/>
          </w:tblCellMar>
        </w:tblPrEx>
        <w:trPr>
          <w:trHeight w:val="1023"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5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道路病害处置</w:t>
            </w:r>
          </w:p>
        </w:tc>
        <w:tc>
          <w:tcPr>
            <w:tcW w:w="9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192</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Cs w:val="21"/>
              </w:rPr>
              <w:t>G106</w:t>
            </w:r>
            <w:r>
              <w:rPr>
                <w:rFonts w:hint="eastAsia" w:ascii="宋体" w:hAnsi="宋体" w:cs="宋体"/>
                <w:color w:val="000000"/>
                <w:kern w:val="0"/>
                <w:szCs w:val="21"/>
              </w:rPr>
              <w:t>、</w:t>
            </w:r>
            <w:r>
              <w:rPr>
                <w:rFonts w:ascii="宋体" w:hAnsi="宋体" w:cs="宋体"/>
                <w:color w:val="000000"/>
                <w:kern w:val="0"/>
                <w:szCs w:val="21"/>
              </w:rPr>
              <w:t>G316</w:t>
            </w:r>
            <w:r>
              <w:rPr>
                <w:rFonts w:hint="eastAsia" w:ascii="宋体" w:hAnsi="宋体" w:cs="宋体"/>
                <w:color w:val="000000"/>
                <w:kern w:val="0"/>
                <w:szCs w:val="21"/>
              </w:rPr>
              <w:t>、</w:t>
            </w:r>
            <w:r>
              <w:rPr>
                <w:rFonts w:ascii="宋体" w:hAnsi="宋体" w:cs="宋体"/>
                <w:color w:val="000000"/>
                <w:kern w:val="0"/>
                <w:szCs w:val="21"/>
              </w:rPr>
              <w:t>S314</w:t>
            </w:r>
            <w:r>
              <w:rPr>
                <w:rFonts w:hint="eastAsia" w:ascii="宋体" w:hAnsi="宋体" w:cs="宋体"/>
                <w:color w:val="000000"/>
                <w:kern w:val="0"/>
                <w:szCs w:val="21"/>
              </w:rPr>
              <w:t>、</w:t>
            </w:r>
            <w:r>
              <w:rPr>
                <w:rFonts w:ascii="宋体" w:hAnsi="宋体" w:cs="宋体"/>
                <w:color w:val="000000"/>
                <w:kern w:val="0"/>
                <w:szCs w:val="21"/>
              </w:rPr>
              <w:t>S257</w:t>
            </w:r>
            <w:r>
              <w:rPr>
                <w:rFonts w:hint="eastAsia" w:ascii="宋体" w:hAnsi="宋体" w:cs="宋体"/>
                <w:color w:val="000000"/>
                <w:kern w:val="0"/>
                <w:szCs w:val="21"/>
              </w:rPr>
              <w:t>道路病害处置</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Cs w:val="21"/>
              </w:rPr>
            </w:pP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Cs w:val="21"/>
              </w:rPr>
            </w:pPr>
          </w:p>
        </w:tc>
      </w:tr>
      <w:tr>
        <w:tblPrEx>
          <w:tblCellMar>
            <w:top w:w="0" w:type="dxa"/>
            <w:left w:w="0" w:type="dxa"/>
            <w:bottom w:w="0" w:type="dxa"/>
            <w:right w:w="0" w:type="dxa"/>
          </w:tblCellMar>
        </w:tblPrEx>
        <w:trPr>
          <w:trHeight w:val="1983" w:hRule="atLeast"/>
          <w:jc w:val="center"/>
        </w:trPr>
        <w:tc>
          <w:tcPr>
            <w:tcW w:w="1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项目绩效目标</w:t>
            </w:r>
          </w:p>
        </w:tc>
        <w:tc>
          <w:tcPr>
            <w:tcW w:w="741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加强国省干线公路养护路面应急保畅、恶劣天气道路巡查、应急维修处置。</w:t>
            </w:r>
          </w:p>
        </w:tc>
      </w:tr>
      <w:tr>
        <w:tblPrEx>
          <w:tblCellMar>
            <w:top w:w="0" w:type="dxa"/>
            <w:left w:w="0" w:type="dxa"/>
            <w:bottom w:w="0" w:type="dxa"/>
            <w:right w:w="0" w:type="dxa"/>
          </w:tblCellMar>
        </w:tblPrEx>
        <w:trPr>
          <w:trHeight w:val="680" w:hRule="atLeast"/>
          <w:jc w:val="center"/>
        </w:trPr>
        <w:tc>
          <w:tcPr>
            <w:tcW w:w="15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年度绩效指标</w:t>
            </w:r>
          </w:p>
        </w:tc>
        <w:tc>
          <w:tcPr>
            <w:tcW w:w="2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一级指标</w:t>
            </w:r>
          </w:p>
        </w:tc>
        <w:tc>
          <w:tcPr>
            <w:tcW w:w="277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二级指标</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绩效标准</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Cs w:val="21"/>
              </w:rPr>
            </w:pPr>
            <w:r>
              <w:rPr>
                <w:rFonts w:hint="eastAsia" w:ascii="宋体" w:hAnsi="宋体" w:cs="宋体"/>
                <w:b/>
                <w:color w:val="000000"/>
                <w:kern w:val="0"/>
                <w:szCs w:val="21"/>
              </w:rPr>
              <w:t>当年预期实现值</w:t>
            </w:r>
          </w:p>
        </w:tc>
      </w:tr>
      <w:tr>
        <w:tblPrEx>
          <w:tblCellMar>
            <w:top w:w="0" w:type="dxa"/>
            <w:left w:w="0" w:type="dxa"/>
            <w:bottom w:w="0" w:type="dxa"/>
            <w:right w:w="0" w:type="dxa"/>
          </w:tblCellMar>
        </w:tblPrEx>
        <w:trPr>
          <w:trHeight w:val="680"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数量指标</w:t>
            </w:r>
          </w:p>
        </w:tc>
        <w:tc>
          <w:tcPr>
            <w:tcW w:w="277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公路应急处置里程（</w:t>
            </w:r>
            <w:r>
              <w:rPr>
                <w:rFonts w:ascii="宋体" w:hAnsi="宋体" w:cs="宋体"/>
                <w:color w:val="000000"/>
                <w:kern w:val="0"/>
                <w:szCs w:val="21"/>
              </w:rPr>
              <w:t>km</w:t>
            </w:r>
            <w:r>
              <w:rPr>
                <w:rFonts w:hint="eastAsia" w:ascii="宋体" w:hAnsi="宋体" w:cs="宋体"/>
                <w:color w:val="000000"/>
                <w:kern w:val="0"/>
                <w:szCs w:val="21"/>
              </w:rPr>
              <w:t>）</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137.664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137.664</w:t>
            </w:r>
          </w:p>
        </w:tc>
      </w:tr>
      <w:tr>
        <w:tblPrEx>
          <w:tblCellMar>
            <w:top w:w="0" w:type="dxa"/>
            <w:left w:w="0" w:type="dxa"/>
            <w:bottom w:w="0" w:type="dxa"/>
            <w:right w:w="0" w:type="dxa"/>
          </w:tblCellMar>
        </w:tblPrEx>
        <w:trPr>
          <w:trHeight w:val="680"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质量指标</w:t>
            </w:r>
          </w:p>
        </w:tc>
        <w:tc>
          <w:tcPr>
            <w:tcW w:w="277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干线公路应急处置覆盖率</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100%</w:t>
            </w:r>
          </w:p>
        </w:tc>
      </w:tr>
      <w:tr>
        <w:tblPrEx>
          <w:tblCellMar>
            <w:top w:w="0" w:type="dxa"/>
            <w:left w:w="0" w:type="dxa"/>
            <w:bottom w:w="0" w:type="dxa"/>
            <w:right w:w="0" w:type="dxa"/>
          </w:tblCellMar>
        </w:tblPrEx>
        <w:trPr>
          <w:trHeight w:val="680"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77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国省干线总体路面使用性能指数</w:t>
            </w:r>
            <w:r>
              <w:rPr>
                <w:rFonts w:ascii="宋体" w:hAnsi="宋体" w:cs="宋体"/>
                <w:color w:val="000000"/>
                <w:kern w:val="0"/>
                <w:szCs w:val="21"/>
              </w:rPr>
              <w:t>PQI</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r>
              <w:rPr>
                <w:rFonts w:ascii="宋体" w:hAnsi="宋体" w:cs="宋体"/>
                <w:color w:val="000000"/>
                <w:kern w:val="0"/>
                <w:szCs w:val="21"/>
              </w:rPr>
              <w:t>82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r>
              <w:rPr>
                <w:rFonts w:ascii="宋体" w:hAnsi="宋体" w:cs="宋体"/>
                <w:color w:val="000000"/>
                <w:kern w:val="0"/>
                <w:szCs w:val="21"/>
              </w:rPr>
              <w:t>82</w:t>
            </w:r>
          </w:p>
        </w:tc>
      </w:tr>
      <w:tr>
        <w:tblPrEx>
          <w:tblCellMar>
            <w:top w:w="0" w:type="dxa"/>
            <w:left w:w="0" w:type="dxa"/>
            <w:bottom w:w="0" w:type="dxa"/>
            <w:right w:w="0" w:type="dxa"/>
          </w:tblCellMar>
        </w:tblPrEx>
        <w:trPr>
          <w:trHeight w:val="680"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77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路面使用性能指数</w:t>
            </w:r>
            <w:r>
              <w:rPr>
                <w:rFonts w:ascii="宋体" w:hAnsi="宋体" w:cs="宋体"/>
                <w:color w:val="000000"/>
                <w:kern w:val="0"/>
                <w:szCs w:val="21"/>
              </w:rPr>
              <w:t>PQI</w:t>
            </w:r>
            <w:r>
              <w:rPr>
                <w:rFonts w:hint="eastAsia" w:ascii="宋体" w:hAnsi="宋体" w:cs="宋体"/>
                <w:color w:val="000000"/>
                <w:kern w:val="0"/>
                <w:szCs w:val="21"/>
              </w:rPr>
              <w:t>大于</w:t>
            </w:r>
            <w:r>
              <w:rPr>
                <w:rFonts w:ascii="宋体" w:hAnsi="宋体" w:cs="宋体"/>
                <w:color w:val="000000"/>
                <w:kern w:val="0"/>
                <w:szCs w:val="21"/>
              </w:rPr>
              <w:t>80</w:t>
            </w:r>
            <w:r>
              <w:rPr>
                <w:rFonts w:hint="eastAsia" w:ascii="宋体" w:hAnsi="宋体" w:cs="宋体"/>
                <w:color w:val="000000"/>
                <w:kern w:val="0"/>
                <w:szCs w:val="21"/>
              </w:rPr>
              <w:t>路段的比重</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r>
              <w:rPr>
                <w:rFonts w:ascii="宋体" w:hAnsi="宋体" w:cs="宋体"/>
                <w:color w:val="000000"/>
                <w:kern w:val="0"/>
                <w:szCs w:val="21"/>
              </w:rPr>
              <w:t>82</w:t>
            </w:r>
            <w:r>
              <w:rPr>
                <w:rStyle w:val="8"/>
                <w:sz w:val="21"/>
                <w:szCs w:val="21"/>
              </w:rPr>
              <w:t>%</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r>
              <w:rPr>
                <w:rFonts w:ascii="宋体" w:hAnsi="宋体" w:cs="宋体"/>
                <w:color w:val="000000"/>
                <w:kern w:val="0"/>
                <w:szCs w:val="21"/>
              </w:rPr>
              <w:t>8</w:t>
            </w:r>
            <w:r>
              <w:rPr>
                <w:rStyle w:val="8"/>
                <w:sz w:val="21"/>
                <w:szCs w:val="21"/>
              </w:rPr>
              <w:t>2%</w:t>
            </w:r>
          </w:p>
        </w:tc>
      </w:tr>
      <w:tr>
        <w:tblPrEx>
          <w:tblCellMar>
            <w:top w:w="0" w:type="dxa"/>
            <w:left w:w="0" w:type="dxa"/>
            <w:bottom w:w="0" w:type="dxa"/>
            <w:right w:w="0" w:type="dxa"/>
          </w:tblCellMar>
        </w:tblPrEx>
        <w:trPr>
          <w:trHeight w:val="680"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成本指标</w:t>
            </w:r>
          </w:p>
        </w:tc>
        <w:tc>
          <w:tcPr>
            <w:tcW w:w="277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经费投入总金额（万元）</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r>
              <w:rPr>
                <w:rFonts w:ascii="宋体" w:hAnsi="宋体" w:cs="宋体"/>
                <w:color w:val="000000"/>
                <w:kern w:val="0"/>
                <w:szCs w:val="21"/>
              </w:rPr>
              <w:t>808</w:t>
            </w:r>
            <w:r>
              <w:rPr>
                <w:rFonts w:hint="eastAsia" w:ascii="宋体" w:hAnsi="宋体" w:cs="宋体"/>
                <w:color w:val="000000"/>
                <w:kern w:val="0"/>
                <w:szCs w:val="21"/>
              </w:rPr>
              <w:t>万元</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r>
              <w:rPr>
                <w:rFonts w:ascii="宋体" w:hAnsi="宋体" w:cs="宋体"/>
                <w:color w:val="000000"/>
                <w:kern w:val="0"/>
                <w:szCs w:val="21"/>
              </w:rPr>
              <w:t>808</w:t>
            </w:r>
            <w:r>
              <w:rPr>
                <w:rFonts w:hint="eastAsia" w:ascii="宋体" w:hAnsi="宋体" w:cs="宋体"/>
                <w:color w:val="000000"/>
                <w:kern w:val="0"/>
                <w:szCs w:val="21"/>
              </w:rPr>
              <w:t>万元</w:t>
            </w:r>
          </w:p>
        </w:tc>
      </w:tr>
      <w:tr>
        <w:tblPrEx>
          <w:tblCellMar>
            <w:top w:w="0" w:type="dxa"/>
            <w:left w:w="0" w:type="dxa"/>
            <w:bottom w:w="0" w:type="dxa"/>
            <w:right w:w="0" w:type="dxa"/>
          </w:tblCellMar>
        </w:tblPrEx>
        <w:trPr>
          <w:trHeight w:val="312"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经济效益指标</w:t>
            </w:r>
          </w:p>
        </w:tc>
        <w:tc>
          <w:tcPr>
            <w:tcW w:w="2774"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对经济发展的促进作用</w:t>
            </w:r>
          </w:p>
        </w:tc>
        <w:tc>
          <w:tcPr>
            <w:tcW w:w="12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r>
              <w:rPr>
                <w:rFonts w:ascii="宋体" w:hAnsi="宋体" w:cs="宋体"/>
                <w:color w:val="000000"/>
                <w:kern w:val="0"/>
                <w:szCs w:val="21"/>
              </w:rPr>
              <w:t>80%</w:t>
            </w:r>
          </w:p>
        </w:tc>
        <w:tc>
          <w:tcPr>
            <w:tcW w:w="12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r>
              <w:rPr>
                <w:rFonts w:ascii="宋体" w:hAnsi="宋体" w:cs="宋体"/>
                <w:color w:val="000000"/>
                <w:kern w:val="0"/>
                <w:szCs w:val="21"/>
              </w:rPr>
              <w:t>80%</w:t>
            </w:r>
          </w:p>
        </w:tc>
      </w:tr>
      <w:tr>
        <w:tblPrEx>
          <w:tblCellMar>
            <w:top w:w="0" w:type="dxa"/>
            <w:left w:w="0" w:type="dxa"/>
            <w:bottom w:w="0" w:type="dxa"/>
            <w:right w:w="0" w:type="dxa"/>
          </w:tblCellMar>
        </w:tblPrEx>
        <w:trPr>
          <w:trHeight w:val="338"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774"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Cs w:val="21"/>
              </w:rPr>
            </w:pPr>
          </w:p>
        </w:tc>
        <w:tc>
          <w:tcPr>
            <w:tcW w:w="12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12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r>
      <w:tr>
        <w:tblPrEx>
          <w:tblCellMar>
            <w:top w:w="0" w:type="dxa"/>
            <w:left w:w="0" w:type="dxa"/>
            <w:bottom w:w="0" w:type="dxa"/>
            <w:right w:w="0" w:type="dxa"/>
          </w:tblCellMar>
        </w:tblPrEx>
        <w:trPr>
          <w:trHeight w:val="680"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社会效益指标</w:t>
            </w:r>
          </w:p>
        </w:tc>
        <w:tc>
          <w:tcPr>
            <w:tcW w:w="2774" w:type="dxa"/>
            <w:gridSpan w:val="5"/>
            <w:tcBorders>
              <w:top w:val="single" w:color="000000" w:sz="4" w:space="0"/>
              <w:left w:val="single" w:color="000000" w:sz="4" w:space="0"/>
              <w:bottom w:val="nil"/>
              <w:right w:val="nil"/>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基本公共服务水平</w:t>
            </w:r>
          </w:p>
        </w:tc>
        <w:tc>
          <w:tcPr>
            <w:tcW w:w="1238" w:type="dxa"/>
            <w:tcBorders>
              <w:top w:val="single" w:color="000000" w:sz="4" w:space="0"/>
              <w:left w:val="single" w:color="000000" w:sz="4" w:space="0"/>
              <w:bottom w:val="nil"/>
              <w:right w:val="nil"/>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提升</w:t>
            </w:r>
          </w:p>
        </w:tc>
        <w:tc>
          <w:tcPr>
            <w:tcW w:w="124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提升</w:t>
            </w:r>
          </w:p>
        </w:tc>
      </w:tr>
      <w:tr>
        <w:tblPrEx>
          <w:tblCellMar>
            <w:top w:w="0" w:type="dxa"/>
            <w:left w:w="0" w:type="dxa"/>
            <w:bottom w:w="0" w:type="dxa"/>
            <w:right w:w="0" w:type="dxa"/>
          </w:tblCellMar>
        </w:tblPrEx>
        <w:trPr>
          <w:trHeight w:val="680"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77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应急处置保障</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100%</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100%</w:t>
            </w:r>
          </w:p>
        </w:tc>
      </w:tr>
      <w:tr>
        <w:tblPrEx>
          <w:tblCellMar>
            <w:top w:w="0" w:type="dxa"/>
            <w:left w:w="0" w:type="dxa"/>
            <w:bottom w:w="0" w:type="dxa"/>
            <w:right w:w="0" w:type="dxa"/>
          </w:tblCellMar>
        </w:tblPrEx>
        <w:trPr>
          <w:trHeight w:val="680"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生态效益指标</w:t>
            </w:r>
          </w:p>
        </w:tc>
        <w:tc>
          <w:tcPr>
            <w:tcW w:w="2774" w:type="dxa"/>
            <w:gridSpan w:val="5"/>
            <w:tcBorders>
              <w:top w:val="single" w:color="000000" w:sz="4" w:space="0"/>
              <w:left w:val="single" w:color="000000" w:sz="4" w:space="0"/>
              <w:bottom w:val="nil"/>
              <w:right w:val="nil"/>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交通建设符合环评审批要求</w:t>
            </w:r>
          </w:p>
        </w:tc>
        <w:tc>
          <w:tcPr>
            <w:tcW w:w="1238" w:type="dxa"/>
            <w:tcBorders>
              <w:top w:val="single" w:color="000000" w:sz="4" w:space="0"/>
              <w:left w:val="single" w:color="000000" w:sz="4" w:space="0"/>
              <w:bottom w:val="nil"/>
              <w:right w:val="nil"/>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符合要求</w:t>
            </w:r>
          </w:p>
        </w:tc>
        <w:tc>
          <w:tcPr>
            <w:tcW w:w="124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符合要求</w:t>
            </w:r>
          </w:p>
        </w:tc>
      </w:tr>
      <w:tr>
        <w:tblPrEx>
          <w:tblCellMar>
            <w:top w:w="0" w:type="dxa"/>
            <w:left w:w="0" w:type="dxa"/>
            <w:bottom w:w="0" w:type="dxa"/>
            <w:right w:w="0" w:type="dxa"/>
          </w:tblCellMar>
        </w:tblPrEx>
        <w:trPr>
          <w:trHeight w:val="680" w:hRule="atLeast"/>
          <w:jc w:val="center"/>
        </w:trPr>
        <w:tc>
          <w:tcPr>
            <w:tcW w:w="1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Cs w:val="21"/>
              </w:rPr>
            </w:pPr>
          </w:p>
        </w:tc>
        <w:tc>
          <w:tcPr>
            <w:tcW w:w="215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服务对象满意度指标</w:t>
            </w:r>
          </w:p>
        </w:tc>
        <w:tc>
          <w:tcPr>
            <w:tcW w:w="277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hAnsi="宋体" w:cs="宋体"/>
                <w:color w:val="000000"/>
                <w:kern w:val="0"/>
                <w:szCs w:val="21"/>
              </w:rPr>
              <w:t>群众对公路运行情况满意率</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85%</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95%</w:t>
            </w:r>
          </w:p>
        </w:tc>
      </w:tr>
    </w:tbl>
    <w:p/>
    <w:p/>
    <w:p>
      <w:r>
        <w:br w:type="page"/>
      </w:r>
    </w:p>
    <w:tbl>
      <w:tblPr>
        <w:tblStyle w:val="2"/>
        <w:tblW w:w="8973" w:type="dxa"/>
        <w:jc w:val="center"/>
        <w:tblLayout w:type="fixed"/>
        <w:tblCellMar>
          <w:top w:w="0" w:type="dxa"/>
          <w:left w:w="108" w:type="dxa"/>
          <w:bottom w:w="0" w:type="dxa"/>
          <w:right w:w="108" w:type="dxa"/>
        </w:tblCellMar>
      </w:tblPr>
      <w:tblGrid>
        <w:gridCol w:w="93"/>
        <w:gridCol w:w="1659"/>
        <w:gridCol w:w="8"/>
        <w:gridCol w:w="93"/>
        <w:gridCol w:w="1173"/>
        <w:gridCol w:w="756"/>
        <w:gridCol w:w="658"/>
        <w:gridCol w:w="1760"/>
        <w:gridCol w:w="1340"/>
        <w:gridCol w:w="693"/>
        <w:gridCol w:w="647"/>
        <w:gridCol w:w="93"/>
      </w:tblGrid>
      <w:tr>
        <w:tblPrEx>
          <w:tblCellMar>
            <w:top w:w="0" w:type="dxa"/>
            <w:left w:w="108" w:type="dxa"/>
            <w:bottom w:w="0" w:type="dxa"/>
            <w:right w:w="108" w:type="dxa"/>
          </w:tblCellMar>
        </w:tblPrEx>
        <w:trPr>
          <w:gridAfter w:val="1"/>
          <w:wAfter w:w="93" w:type="dxa"/>
          <w:trHeight w:val="1118" w:hRule="atLeast"/>
          <w:jc w:val="center"/>
        </w:trPr>
        <w:tc>
          <w:tcPr>
            <w:tcW w:w="8880" w:type="dxa"/>
            <w:gridSpan w:val="11"/>
            <w:tcBorders>
              <w:top w:val="nil"/>
              <w:left w:val="nil"/>
              <w:bottom w:val="nil"/>
              <w:right w:val="nil"/>
            </w:tcBorders>
            <w:noWrap w:val="0"/>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gridAfter w:val="1"/>
          <w:wAfter w:w="93" w:type="dxa"/>
          <w:trHeight w:val="383" w:hRule="atLeast"/>
          <w:jc w:val="center"/>
        </w:trPr>
        <w:tc>
          <w:tcPr>
            <w:tcW w:w="1760" w:type="dxa"/>
            <w:gridSpan w:val="3"/>
            <w:tcBorders>
              <w:top w:val="nil"/>
              <w:left w:val="nil"/>
              <w:bottom w:val="nil"/>
              <w:right w:val="nil"/>
            </w:tcBorders>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440" w:type="dxa"/>
            <w:gridSpan w:val="5"/>
            <w:tcBorders>
              <w:top w:val="nil"/>
              <w:left w:val="nil"/>
              <w:bottom w:val="nil"/>
              <w:right w:val="nil"/>
            </w:tcBorders>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r>
            <w:r>
              <w:rPr>
                <w:rFonts w:hint="eastAsia" w:ascii="宋体" w:hAnsi="宋体" w:cs="Arial"/>
                <w:color w:val="000000"/>
                <w:kern w:val="0"/>
                <w:szCs w:val="21"/>
                <w:shd w:val="clear" w:color="auto" w:fill="FFFFFF"/>
              </w:rPr>
              <w:instrText xml:space="preserve">Addin 单位名称</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鄂州市应急管理局本级</w:t>
            </w:r>
            <w:r>
              <w:rPr>
                <w:rFonts w:ascii="宋体" w:hAnsi="宋体" w:cs="Arial"/>
                <w:color w:val="000000"/>
                <w:kern w:val="0"/>
                <w:szCs w:val="21"/>
                <w:shd w:val="clear" w:color="auto" w:fill="FFFFFF"/>
              </w:rPr>
              <w:fldChar w:fldCharType="end"/>
            </w:r>
          </w:p>
        </w:tc>
        <w:tc>
          <w:tcPr>
            <w:tcW w:w="1340" w:type="dxa"/>
            <w:tcBorders>
              <w:top w:val="nil"/>
              <w:left w:val="nil"/>
              <w:bottom w:val="nil"/>
              <w:right w:val="nil"/>
            </w:tcBorders>
            <w:noWrap w:val="0"/>
            <w:vAlign w:val="center"/>
          </w:tcPr>
          <w:p>
            <w:pPr>
              <w:widowControl/>
              <w:jc w:val="left"/>
              <w:rPr>
                <w:rFonts w:ascii="宋体" w:hAnsi="宋体" w:cs="Arial"/>
                <w:kern w:val="0"/>
                <w:szCs w:val="21"/>
              </w:rPr>
            </w:pPr>
          </w:p>
        </w:tc>
        <w:tc>
          <w:tcPr>
            <w:tcW w:w="1340" w:type="dxa"/>
            <w:gridSpan w:val="2"/>
            <w:tcBorders>
              <w:top w:val="nil"/>
              <w:left w:val="nil"/>
              <w:bottom w:val="nil"/>
              <w:right w:val="nil"/>
            </w:tcBorders>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gridAfter w:val="1"/>
          <w:wAfter w:w="93" w:type="dxa"/>
          <w:trHeight w:val="503" w:hRule="atLeast"/>
          <w:jc w:val="center"/>
        </w:trPr>
        <w:tc>
          <w:tcPr>
            <w:tcW w:w="17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68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综合防灾减灾救灾专项</w:t>
            </w:r>
            <w:r>
              <w:rPr>
                <w:rFonts w:ascii="宋体" w:hAnsi="宋体" w:cs="Arial"/>
                <w:kern w:val="0"/>
                <w:szCs w:val="21"/>
                <w:shd w:val="clear" w:color="auto" w:fill="FFFFFF"/>
              </w:rPr>
              <w:fldChar w:fldCharType="end"/>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功能编码名称</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[2240102]一般行政管理事务</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gridAfter w:val="1"/>
          <w:wAfter w:w="93" w:type="dxa"/>
          <w:trHeight w:val="503" w:hRule="atLeast"/>
          <w:jc w:val="center"/>
        </w:trPr>
        <w:tc>
          <w:tcPr>
            <w:tcW w:w="176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68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支出项目类别名称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民生保障类</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项目属性</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常年性项目</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gridAfter w:val="1"/>
          <w:wAfter w:w="93" w:type="dxa"/>
          <w:trHeight w:val="503" w:hRule="atLeast"/>
          <w:jc w:val="center"/>
        </w:trPr>
        <w:tc>
          <w:tcPr>
            <w:tcW w:w="176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68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起始时间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结束时间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gridAfter w:val="1"/>
          <w:wAfter w:w="93" w:type="dxa"/>
          <w:trHeight w:val="503" w:hRule="atLeast"/>
          <w:jc w:val="center"/>
        </w:trPr>
        <w:tc>
          <w:tcPr>
            <w:tcW w:w="176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68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处室名称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经济建设科</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项目执行单位</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鄂州市应急管理局</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gridAfter w:val="1"/>
          <w:wAfter w:w="93" w:type="dxa"/>
          <w:trHeight w:val="1789" w:hRule="atLeast"/>
          <w:jc w:val="center"/>
        </w:trPr>
        <w:tc>
          <w:tcPr>
            <w:tcW w:w="176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7120" w:type="dxa"/>
            <w:gridSpan w:val="8"/>
            <w:tcBorders>
              <w:top w:val="single" w:color="auto" w:sz="4" w:space="0"/>
              <w:left w:val="nil"/>
              <w:bottom w:val="single" w:color="auto" w:sz="4" w:space="0"/>
              <w:right w:val="single" w:color="auto" w:sz="4" w:space="0"/>
            </w:tcBorders>
            <w:noWrap w:val="0"/>
            <w:vAlign w:val="top"/>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项目概况</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指导全市各区各部门应对安全生产类、自然灾害类等突发事件和综合防灾减灾救灾工作。组织指导协调安全生产类、自然灾害类等突发事件应急救援。协助上级组织特别重大灾害应急处置工作。承担市应对重大灾害指挥部工作，综合研判突发事件发展态势并提出应对建议，协助市委、市政府指定的负责同志组织重大灾害应急处置工作。统筹全市应急救援力量建设，负责森林火灾扑救、抗洪抢险、地震和地质灾害救援、生产安全事故救援等专业应急救援力量建设，协助管理和指导、协调全市综合性应急救援队伍；指导协调森林火灾、水旱灾害、地震和地质灾害等防治工作。负责自然灾害综合监测预警工作，指导开展自然灾害综合风险评估工作；组织协调灾害救助工作，组织指导灾情核查、损失评估、救灾捐赠工作，管理、分配救灾款物并监督使用；承担自然灾害综合监测预警工作，组织开展自然灾害综合风险与减灾能力、突发事件调查评估。组织协调全市地震应急救援工作，指导协调地质灾害防治相关工作，组织重大地质灾害应急救援；承担市自然灾害和事故灾难应急、减灾救灾等议事协调和指挥机构的日常工作。</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gridAfter w:val="1"/>
          <w:wAfter w:w="93" w:type="dxa"/>
          <w:trHeight w:val="2652" w:hRule="atLeast"/>
          <w:jc w:val="center"/>
        </w:trPr>
        <w:tc>
          <w:tcPr>
            <w:tcW w:w="176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7120" w:type="dxa"/>
            <w:gridSpan w:val="8"/>
            <w:tcBorders>
              <w:top w:val="single" w:color="auto" w:sz="4" w:space="0"/>
              <w:left w:val="nil"/>
              <w:bottom w:val="single" w:color="auto" w:sz="4" w:space="0"/>
              <w:right w:val="single" w:color="auto" w:sz="4" w:space="0"/>
            </w:tcBorders>
            <w:noWrap w:val="0"/>
            <w:vAlign w:val="top"/>
          </w:tcPr>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项目设立依据</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1、《国家综合防灾减灾规划（2016—2020年）》 （国办发〔2016〕104号）要求：“将防灾减灾救灾工作纳入各级国民经济和社会发展总体规划。年均因灾直接经济损失占国内生产总值的比例控制在1.3%以内，年均每百万人口因灾死亡率控制在1.3以内。建立并完善多灾种综合监测预报预警信息发布平台，信息发布的准确性、时效性和社会公众覆盖率显著提高。提高重要基础设施和基本公共服务设施的灾害设防水平，特别要有效降低学校、医院等设施因灾造成的损毁程度。增创5000个全国综合减灾示范社区，开展全国综合减灾示范县（市、区</w:t>
            </w:r>
            <w:r>
              <w:rPr>
                <w:rFonts w:hint="eastAsia" w:ascii="宋体" w:hAnsi="宋体" w:cs="Arial"/>
                <w:color w:val="000000"/>
                <w:kern w:val="0"/>
                <w:szCs w:val="21"/>
                <w:shd w:val="clear" w:color="FFFFFF" w:fill="FFFFFF"/>
              </w:rPr>
              <w:t>）创建试点工作。防灾减灾知识社会公众普及率显著提高，实现在校学生全面普及。防灾减灾科技和教育水平明显提升。扩大防灾减灾救灾对外合作与援助，建立包容性、建设性的合作模式。”</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2.《中共湖北省委 湖北省人民政府关于加快推进防灾减灾救灾体制机制改革的实施意见》（鄂发〔2017〕26号）: “(五)全面提升综合减灾能力”中的第十二条：开展以县为单位的自然灾害综合风险与减灾能力调查，建立灾害风险数据库。第十三条：因地制宜新建、改建应急避难场所。加强科普宣传教育基地建设。深入创建综合减灾示范社区。全面提升综合减灾能力</w:t>
            </w:r>
            <w:r>
              <w:rPr>
                <w:rFonts w:hint="eastAsia" w:ascii="宋体" w:hAnsi="宋体" w:cs="Arial"/>
                <w:color w:val="000000"/>
                <w:kern w:val="0"/>
                <w:szCs w:val="21"/>
                <w:shd w:val="clear" w:color="FFFFFF" w:fill="FFFFFF"/>
              </w:rPr>
              <w:t>。第十九条深入创建综合减灾示范社区，开展综合减灾示范县（市、区）创建试点。</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3、《省人民政府办公厅关于印发湖北省综合防灾减灾“十三五”规划的通知》（鄂政办发〔2017〕23号）：（1）二、指导思想、基本原则和规划目标中的规划目标：建立多灾种预警和信息平台。全民防灾减灾救灾意识明显增强，防灾减灾救灾知识的社会公众普及率明确提高。城乡基础设施防灾抗灾能力不断增强。增创500个全省综合减灾示范社区和10个全省综合减灾示范县（市、区）。（2）“四、重大项目”中的（二）开展自然灾害风险与减灾能力调查，编制灾害风险图</w:t>
            </w:r>
            <w:r>
              <w:rPr>
                <w:rFonts w:hint="eastAsia" w:ascii="宋体" w:hAnsi="宋体" w:cs="Arial"/>
                <w:color w:val="000000"/>
                <w:kern w:val="0"/>
                <w:szCs w:val="21"/>
                <w:shd w:val="clear" w:color="FFFFFF" w:fill="FFFFFF"/>
              </w:rPr>
              <w:t>，建立灾害风险数据库。推进应急指挥体系建设，提高应急响应能力。（三）城乡基层防灾减灾救灾能力建设工作。开展应急避难场所建设。（五）防灾减灾救灾宣传教育工程。开展防灾减灾救灾宣传教育基地建设。</w:t>
            </w:r>
            <w:r>
              <w:rPr>
                <w:rFonts w:ascii="宋体" w:hAnsi="宋体" w:cs="Arial"/>
                <w:color w:val="000000"/>
                <w:kern w:val="0"/>
                <w:szCs w:val="21"/>
                <w:shd w:val="clear" w:color="FFFFFF" w:fill="FFFFFF"/>
              </w:rPr>
              <w:t xml:space="preserve">   4.《鄂州市综合防灾减灾“十三五”规划》（鄂州发改[2017]320号）：（1）二、指导思想、基本原则和规划目标中的规划目标：创建20个“全省综合减灾示范社区”。(2)三、主要任务（七）加强防灾减灾科普宣传教育能力建设。 </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5.《国务院关于加强地质灾害防治工作的决定》（国发〔2011〕20号）、《湖北省人民政府关</w:t>
            </w:r>
            <w:r>
              <w:rPr>
                <w:rFonts w:hint="eastAsia" w:ascii="宋体" w:hAnsi="宋体" w:cs="Arial"/>
                <w:color w:val="000000"/>
                <w:kern w:val="0"/>
                <w:szCs w:val="21"/>
                <w:shd w:val="clear" w:color="FFFFFF" w:fill="FFFFFF"/>
              </w:rPr>
              <w:t>于加强地质灾害防治工作的实施意见》（鄂政发〔</w:t>
            </w:r>
            <w:r>
              <w:rPr>
                <w:rFonts w:ascii="宋体" w:hAnsi="宋体" w:cs="Arial"/>
                <w:color w:val="000000"/>
                <w:kern w:val="0"/>
                <w:szCs w:val="21"/>
                <w:shd w:val="clear" w:color="FFFFFF" w:fill="FFFFFF"/>
              </w:rPr>
              <w:t>2012〕32号）等文件。</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6、《鄂州市人民政府办公室关于自然灾害生活救助工作的实施意见》；</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7、《市人民政府办公室关于印发鄂州市地质灾害防治重点工作分工方案的通知》（鄂州政办发〔2017〕7号）第二章第（七）条第3节：市政府建立市级地质灾害治理专项资金，市财政每年安排专项资金600万元，专项用于较大地质隐患点的监测预警、勘查、地质灾害治理和应急处置等相关工作（日常地质灾害管理工作费用除外），每年节余资金滚动下年使用。</w:t>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gridAfter w:val="1"/>
          <w:wAfter w:w="93" w:type="dxa"/>
          <w:trHeight w:val="1523" w:hRule="atLeast"/>
          <w:jc w:val="center"/>
        </w:trPr>
        <w:tc>
          <w:tcPr>
            <w:tcW w:w="176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7120" w:type="dxa"/>
            <w:gridSpan w:val="8"/>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项目总体目标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防灾、减灾、救灾统筹协调机制、属地管理体制逐步健全；防灾减灾救灾工作纳入各级国民经济和社会发展总体规划。年均因灾直接经济损失占国内生产总值的比例控制在</w:t>
            </w:r>
            <w:r>
              <w:rPr>
                <w:rFonts w:ascii="宋体" w:hAnsi="宋体" w:cs="Arial"/>
                <w:color w:val="000000"/>
                <w:kern w:val="0"/>
                <w:szCs w:val="21"/>
                <w:shd w:val="clear" w:color="FFFFFF" w:fill="FFFFFF"/>
              </w:rPr>
              <w:t>1.3%以内，年均每百万人口因灾死亡率控制在1.3以内。全民防灾减灾救灾意识明显增强，加强救灾物资储备，在自然灾害发生12小时内，受害群众基本生活得到有效救助。</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gridAfter w:val="1"/>
          <w:wAfter w:w="93" w:type="dxa"/>
          <w:trHeight w:val="800" w:hRule="atLeast"/>
          <w:jc w:val="center"/>
        </w:trPr>
        <w:tc>
          <w:tcPr>
            <w:tcW w:w="176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项目实施进度计划</w:t>
            </w:r>
          </w:p>
        </w:tc>
        <w:tc>
          <w:tcPr>
            <w:tcW w:w="7120" w:type="dxa"/>
            <w:gridSpan w:val="8"/>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项目实施计划进度</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根据</w:t>
            </w:r>
            <w:r>
              <w:rPr>
                <w:rFonts w:ascii="宋体" w:hAnsi="宋体" w:cs="Arial"/>
                <w:color w:val="000000"/>
                <w:kern w:val="0"/>
                <w:szCs w:val="21"/>
                <w:shd w:val="clear" w:color="FFFFFF" w:fill="FFFFFF"/>
              </w:rPr>
              <w:t>2020年工作计划安排及自然灾害具体情况实施。</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gridAfter w:val="1"/>
          <w:wAfter w:w="93" w:type="dxa"/>
          <w:trHeight w:val="916" w:hRule="atLeast"/>
          <w:jc w:val="center"/>
        </w:trPr>
        <w:tc>
          <w:tcPr>
            <w:tcW w:w="176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7120" w:type="dxa"/>
            <w:gridSpan w:val="8"/>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项目风险和不确定性及其他需要说</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自然灾害救助要根据具体发生情况确定救助人员。</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gridAfter w:val="1"/>
          <w:wAfter w:w="93" w:type="dxa"/>
          <w:trHeight w:val="454" w:hRule="atLeast"/>
          <w:jc w:val="center"/>
        </w:trPr>
        <w:tc>
          <w:tcPr>
            <w:tcW w:w="176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项目总预算</w:t>
            </w:r>
          </w:p>
        </w:tc>
        <w:tc>
          <w:tcPr>
            <w:tcW w:w="268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项目总预算(合计)</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140.00</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项目当年预算</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bCs/>
                <w:color w:val="000000"/>
                <w:kern w:val="0"/>
                <w:szCs w:val="21"/>
              </w:rPr>
            </w:pPr>
            <w:r>
              <w:rPr>
                <w:rFonts w:hint="eastAsia" w:ascii="宋体" w:hAnsi="宋体" w:cs="Arial"/>
                <w:bCs/>
                <w:kern w:val="0"/>
                <w:szCs w:val="21"/>
              </w:rPr>
              <w:t>　</w:t>
            </w:r>
            <w:r>
              <w:rPr>
                <w:rFonts w:ascii="宋体" w:hAnsi="宋体" w:cs="Arial"/>
                <w:bCs/>
                <w:kern w:val="0"/>
                <w:szCs w:val="21"/>
                <w:shd w:val="clear" w:color="auto" w:fill="FFFFFF"/>
              </w:rPr>
              <w:fldChar w:fldCharType="begin"/>
            </w:r>
            <w:r>
              <w:rPr>
                <w:rFonts w:ascii="宋体" w:hAnsi="宋体" w:cs="Arial"/>
                <w:bCs/>
                <w:kern w:val="0"/>
                <w:szCs w:val="21"/>
                <w:shd w:val="clear" w:color="auto" w:fill="FFFFFF"/>
              </w:rPr>
              <w:instrText xml:space="preserve">Addin 项目当年预算(合计)</w:instrText>
            </w:r>
            <w:r>
              <w:rPr>
                <w:rFonts w:ascii="宋体" w:hAnsi="宋体" w:cs="Arial"/>
                <w:bCs/>
                <w:kern w:val="0"/>
                <w:szCs w:val="21"/>
                <w:shd w:val="clear" w:color="auto" w:fill="FFFFFF"/>
              </w:rPr>
              <w:fldChar w:fldCharType="separate"/>
            </w:r>
            <w:r>
              <w:rPr>
                <w:rFonts w:ascii="宋体" w:hAnsi="宋体" w:cs="Arial"/>
                <w:bCs/>
                <w:color w:val="000000"/>
                <w:kern w:val="0"/>
                <w:szCs w:val="21"/>
                <w:shd w:val="clear" w:color="FFFFFF" w:fill="FFFFFF"/>
              </w:rPr>
              <w:t>140.00</w:t>
            </w:r>
            <w:r>
              <w:rPr>
                <w:rFonts w:ascii="宋体" w:hAnsi="宋体" w:cs="Arial"/>
                <w:bCs/>
                <w:kern w:val="0"/>
                <w:szCs w:val="21"/>
                <w:shd w:val="clear" w:color="auto" w:fill="FFFFFF"/>
              </w:rPr>
              <w:fldChar w:fldCharType="end"/>
            </w:r>
          </w:p>
        </w:tc>
      </w:tr>
      <w:tr>
        <w:tblPrEx>
          <w:tblCellMar>
            <w:top w:w="0" w:type="dxa"/>
            <w:left w:w="108" w:type="dxa"/>
            <w:bottom w:w="0" w:type="dxa"/>
            <w:right w:w="108" w:type="dxa"/>
          </w:tblCellMar>
        </w:tblPrEx>
        <w:trPr>
          <w:gridAfter w:val="1"/>
          <w:wAfter w:w="93" w:type="dxa"/>
          <w:trHeight w:val="454" w:hRule="atLeast"/>
          <w:jc w:val="center"/>
        </w:trPr>
        <w:tc>
          <w:tcPr>
            <w:tcW w:w="1760"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4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gridAfter w:val="1"/>
          <w:wAfter w:w="93" w:type="dxa"/>
          <w:trHeight w:val="454" w:hRule="atLeast"/>
          <w:jc w:val="center"/>
        </w:trPr>
        <w:tc>
          <w:tcPr>
            <w:tcW w:w="176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合计</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总计(合计)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140.00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gridAfter w:val="1"/>
          <w:wAfter w:w="93" w:type="dxa"/>
          <w:trHeight w:val="454" w:hRule="atLeast"/>
          <w:jc w:val="center"/>
        </w:trPr>
        <w:tc>
          <w:tcPr>
            <w:tcW w:w="176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其中：一般公共预算财政拨款</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cnum一般公共预算</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140.00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gridAfter w:val="1"/>
          <w:wAfter w:w="93" w:type="dxa"/>
          <w:trHeight w:val="454" w:hRule="atLeast"/>
          <w:jc w:val="center"/>
        </w:trPr>
        <w:tc>
          <w:tcPr>
            <w:tcW w:w="176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政府性基金拨款(合计)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gridAfter w:val="1"/>
          <w:wAfter w:w="93" w:type="dxa"/>
          <w:trHeight w:val="454" w:hRule="atLeast"/>
          <w:jc w:val="center"/>
        </w:trPr>
        <w:tc>
          <w:tcPr>
            <w:tcW w:w="176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cnum上级转移支付</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gridAfter w:val="1"/>
          <w:wAfter w:w="93" w:type="dxa"/>
          <w:trHeight w:val="454" w:hRule="atLeast"/>
          <w:jc w:val="center"/>
        </w:trPr>
        <w:tc>
          <w:tcPr>
            <w:tcW w:w="176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cnum其他资金</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gridAfter w:val="1"/>
          <w:wAfter w:w="93" w:type="dxa"/>
          <w:trHeight w:val="454" w:hRule="atLeast"/>
          <w:jc w:val="center"/>
        </w:trPr>
        <w:tc>
          <w:tcPr>
            <w:tcW w:w="176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c>
          <w:tcPr>
            <w:tcW w:w="26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jc w:val="center"/>
        </w:trPr>
        <w:tc>
          <w:tcPr>
            <w:tcW w:w="1752" w:type="dxa"/>
            <w:gridSpan w:val="2"/>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1274" w:type="dxa"/>
            <w:gridSpan w:val="3"/>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756"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4451" w:type="dxa"/>
            <w:gridSpan w:val="4"/>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647"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773"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办公费</w:t>
            </w:r>
          </w:p>
        </w:tc>
        <w:tc>
          <w:tcPr>
            <w:tcW w:w="756" w:type="dxa"/>
            <w:noWrap w:val="0"/>
            <w:vAlign w:val="center"/>
          </w:tcPr>
          <w:p>
            <w:pPr>
              <w:jc w:val="center"/>
              <w:rPr>
                <w:rFonts w:ascii="宋体" w:hAnsi="宋体"/>
                <w:color w:val="000000"/>
                <w:szCs w:val="21"/>
              </w:rPr>
            </w:pPr>
            <w:r>
              <w:rPr>
                <w:rFonts w:ascii="宋体" w:hAnsi="宋体"/>
                <w:color w:val="000000"/>
                <w:szCs w:val="21"/>
              </w:rPr>
              <w:t>6.00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办公费6万元：森林防火、防汛抗旱、应急办三个指挥部各2万元</w:t>
            </w:r>
          </w:p>
        </w:tc>
        <w:tc>
          <w:tcPr>
            <w:tcW w:w="647"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653"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冬春生活救助</w:t>
            </w:r>
          </w:p>
        </w:tc>
        <w:tc>
          <w:tcPr>
            <w:tcW w:w="756" w:type="dxa"/>
            <w:noWrap w:val="0"/>
            <w:vAlign w:val="center"/>
          </w:tcPr>
          <w:p>
            <w:pPr>
              <w:jc w:val="center"/>
              <w:rPr>
                <w:rFonts w:ascii="宋体" w:hAnsi="宋体"/>
                <w:color w:val="000000"/>
                <w:szCs w:val="21"/>
              </w:rPr>
            </w:pPr>
            <w:r>
              <w:rPr>
                <w:rFonts w:ascii="宋体" w:hAnsi="宋体"/>
                <w:color w:val="000000"/>
                <w:szCs w:val="21"/>
              </w:rPr>
              <w:t>20.00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根据上年度受灾情况，按照《市人民政府办公室关于自然灾害生活救助工作的实施意见》规定的紧急生活救助及过度期生活安排、因灾倒损房恢复重建、冬春生活救助相关标准进行测算。</w:t>
            </w:r>
          </w:p>
        </w:tc>
        <w:tc>
          <w:tcPr>
            <w:tcW w:w="647"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680"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公务用车运行维护费</w:t>
            </w:r>
          </w:p>
        </w:tc>
        <w:tc>
          <w:tcPr>
            <w:tcW w:w="756" w:type="dxa"/>
            <w:noWrap w:val="0"/>
            <w:vAlign w:val="center"/>
          </w:tcPr>
          <w:p>
            <w:pPr>
              <w:jc w:val="center"/>
              <w:rPr>
                <w:rFonts w:ascii="宋体" w:hAnsi="宋体"/>
                <w:color w:val="000000"/>
                <w:szCs w:val="21"/>
              </w:rPr>
            </w:pPr>
            <w:r>
              <w:rPr>
                <w:rFonts w:ascii="宋体" w:hAnsi="宋体"/>
                <w:color w:val="000000"/>
                <w:szCs w:val="21"/>
              </w:rPr>
              <w:t>8.00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根据预算口径2台车*4万元/台=8万元</w:t>
            </w:r>
          </w:p>
        </w:tc>
        <w:tc>
          <w:tcPr>
            <w:tcW w:w="647"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597"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紧急生活救助及过渡期生活安排资金</w:t>
            </w:r>
          </w:p>
        </w:tc>
        <w:tc>
          <w:tcPr>
            <w:tcW w:w="756" w:type="dxa"/>
            <w:noWrap w:val="0"/>
            <w:vAlign w:val="center"/>
          </w:tcPr>
          <w:p>
            <w:pPr>
              <w:jc w:val="center"/>
              <w:rPr>
                <w:rFonts w:ascii="宋体" w:hAnsi="宋体"/>
                <w:color w:val="000000"/>
                <w:szCs w:val="21"/>
              </w:rPr>
            </w:pPr>
            <w:r>
              <w:rPr>
                <w:rFonts w:ascii="宋体" w:hAnsi="宋体"/>
                <w:color w:val="000000"/>
                <w:szCs w:val="21"/>
              </w:rPr>
              <w:t>20.00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根据上年度受灾情况，按照《市人民政府办公室关于自然灾害生活救助工作的实施意见》规定的紧急生活救助及过度期生活安排、因灾倒损房恢复重建、冬春生活救助相关标准进行测算。</w:t>
            </w:r>
          </w:p>
        </w:tc>
        <w:tc>
          <w:tcPr>
            <w:tcW w:w="647"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597"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救灾物资采购</w:t>
            </w:r>
          </w:p>
        </w:tc>
        <w:tc>
          <w:tcPr>
            <w:tcW w:w="756" w:type="dxa"/>
            <w:noWrap w:val="0"/>
            <w:vAlign w:val="center"/>
          </w:tcPr>
          <w:p>
            <w:pPr>
              <w:jc w:val="center"/>
              <w:rPr>
                <w:rFonts w:ascii="宋体" w:hAnsi="宋体"/>
                <w:color w:val="000000"/>
                <w:szCs w:val="21"/>
              </w:rPr>
            </w:pPr>
            <w:r>
              <w:rPr>
                <w:rFonts w:ascii="宋体" w:hAnsi="宋体"/>
                <w:color w:val="000000"/>
                <w:szCs w:val="21"/>
              </w:rPr>
              <w:t>50.00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根据上年度受灾情况，按照《市人民政府办公室关于自然灾害生活救助工作的实施意见》规定的紧急生活救助及过度期生活安排、因灾倒损房恢复重建、冬春生活救助相关标准进行测算。</w:t>
            </w:r>
          </w:p>
        </w:tc>
        <w:tc>
          <w:tcPr>
            <w:tcW w:w="647"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066"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劳务费</w:t>
            </w:r>
          </w:p>
        </w:tc>
        <w:tc>
          <w:tcPr>
            <w:tcW w:w="756" w:type="dxa"/>
            <w:noWrap w:val="0"/>
            <w:vAlign w:val="center"/>
          </w:tcPr>
          <w:p>
            <w:pPr>
              <w:jc w:val="center"/>
              <w:rPr>
                <w:rFonts w:ascii="宋体" w:hAnsi="宋体"/>
                <w:color w:val="000000"/>
                <w:szCs w:val="21"/>
              </w:rPr>
            </w:pPr>
            <w:r>
              <w:rPr>
                <w:rFonts w:ascii="宋体" w:hAnsi="宋体"/>
                <w:color w:val="000000"/>
                <w:szCs w:val="21"/>
              </w:rPr>
              <w:t>4.50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灾害风险监测、灾害调查4.5万元：每次邀请专家3人，时间5天，3人×600元/人/天×5天/次×3次=2..7万元 ；专家应急调查2万元。</w:t>
            </w:r>
          </w:p>
        </w:tc>
        <w:tc>
          <w:tcPr>
            <w:tcW w:w="647"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2854"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培训费</w:t>
            </w:r>
          </w:p>
        </w:tc>
        <w:tc>
          <w:tcPr>
            <w:tcW w:w="756" w:type="dxa"/>
            <w:noWrap w:val="0"/>
            <w:vAlign w:val="center"/>
          </w:tcPr>
          <w:p>
            <w:pPr>
              <w:jc w:val="center"/>
              <w:rPr>
                <w:rFonts w:ascii="宋体" w:hAnsi="宋体"/>
                <w:color w:val="000000"/>
                <w:szCs w:val="21"/>
              </w:rPr>
            </w:pPr>
            <w:r>
              <w:rPr>
                <w:rFonts w:ascii="宋体" w:hAnsi="宋体"/>
                <w:color w:val="000000"/>
                <w:szCs w:val="21"/>
              </w:rPr>
              <w:t>4.50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1、组织全市综合防灾、减灾、救灾培训费1.5万元。全年1期，专家课酬费1000元；按100人参加培训，培训费为100人×140元/天=1.4万元。                                2.培训费3万元：《鄂州市突发公共事体总体应急预案》规定，每年至少组织一次培训，森林防火、自然灾害、防汛抗旱各按1次培训，共2次培训，按培训定额标准140元/天*2次*100人=2.8万元；授课费2000元。</w:t>
            </w:r>
          </w:p>
        </w:tc>
        <w:tc>
          <w:tcPr>
            <w:tcW w:w="647"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730"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其他商品和服务</w:t>
            </w:r>
          </w:p>
        </w:tc>
        <w:tc>
          <w:tcPr>
            <w:tcW w:w="756" w:type="dxa"/>
            <w:noWrap w:val="0"/>
            <w:vAlign w:val="center"/>
          </w:tcPr>
          <w:p>
            <w:pPr>
              <w:jc w:val="center"/>
              <w:rPr>
                <w:rFonts w:ascii="宋体" w:hAnsi="宋体"/>
                <w:color w:val="000000"/>
                <w:szCs w:val="21"/>
              </w:rPr>
            </w:pPr>
            <w:r>
              <w:rPr>
                <w:rFonts w:ascii="宋体" w:hAnsi="宋体"/>
                <w:color w:val="000000"/>
                <w:szCs w:val="21"/>
              </w:rPr>
              <w:t>11.00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开展森林防火、防汛抗旱、自然灾害、综合防灾减灾救灾等宣传11万元</w:t>
            </w:r>
          </w:p>
        </w:tc>
        <w:tc>
          <w:tcPr>
            <w:tcW w:w="647"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610"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因灾倒损房恢复重建</w:t>
            </w:r>
          </w:p>
        </w:tc>
        <w:tc>
          <w:tcPr>
            <w:tcW w:w="756" w:type="dxa"/>
            <w:noWrap w:val="0"/>
            <w:vAlign w:val="center"/>
          </w:tcPr>
          <w:p>
            <w:pPr>
              <w:jc w:val="center"/>
              <w:rPr>
                <w:rFonts w:ascii="宋体" w:hAnsi="宋体"/>
                <w:color w:val="000000"/>
                <w:szCs w:val="21"/>
              </w:rPr>
            </w:pPr>
            <w:r>
              <w:rPr>
                <w:rFonts w:ascii="宋体" w:hAnsi="宋体"/>
                <w:color w:val="000000"/>
                <w:szCs w:val="21"/>
              </w:rPr>
              <w:t>10.00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根据上年度受灾情况，按照《市人民政府办公室关于自然灾害生活救助工作的实施意见》规定的紧急生活救助及过度期生活安排、因灾倒损房恢复重建、冬春生活救助相关标准进行测算。</w:t>
            </w:r>
          </w:p>
        </w:tc>
        <w:tc>
          <w:tcPr>
            <w:tcW w:w="647"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76" w:hRule="atLeast"/>
          <w:jc w:val="center"/>
        </w:trPr>
        <w:tc>
          <w:tcPr>
            <w:tcW w:w="1752" w:type="dxa"/>
            <w:gridSpan w:val="2"/>
            <w:noWrap w:val="0"/>
            <w:vAlign w:val="center"/>
          </w:tcPr>
          <w:p>
            <w:pPr>
              <w:jc w:val="center"/>
              <w:rPr>
                <w:rFonts w:ascii="宋体" w:hAnsi="宋体"/>
                <w:color w:val="000000"/>
                <w:szCs w:val="21"/>
              </w:rPr>
            </w:pPr>
          </w:p>
        </w:tc>
        <w:tc>
          <w:tcPr>
            <w:tcW w:w="1274" w:type="dxa"/>
            <w:gridSpan w:val="3"/>
            <w:noWrap w:val="0"/>
            <w:vAlign w:val="center"/>
          </w:tcPr>
          <w:p>
            <w:pPr>
              <w:rPr>
                <w:rFonts w:ascii="宋体" w:hAnsi="宋体"/>
                <w:color w:val="000000"/>
                <w:szCs w:val="21"/>
              </w:rPr>
            </w:pPr>
            <w:r>
              <w:rPr>
                <w:rFonts w:hint="eastAsia" w:ascii="宋体" w:hAnsi="宋体"/>
                <w:color w:val="000000"/>
                <w:szCs w:val="21"/>
              </w:rPr>
              <w:t>印刷费</w:t>
            </w:r>
          </w:p>
        </w:tc>
        <w:tc>
          <w:tcPr>
            <w:tcW w:w="756" w:type="dxa"/>
            <w:noWrap w:val="0"/>
            <w:vAlign w:val="center"/>
          </w:tcPr>
          <w:p>
            <w:pPr>
              <w:jc w:val="center"/>
              <w:rPr>
                <w:rFonts w:ascii="宋体" w:hAnsi="宋体"/>
                <w:color w:val="000000"/>
                <w:szCs w:val="21"/>
              </w:rPr>
            </w:pPr>
            <w:r>
              <w:rPr>
                <w:rFonts w:ascii="宋体" w:hAnsi="宋体"/>
                <w:color w:val="000000"/>
                <w:szCs w:val="21"/>
              </w:rPr>
              <w:t>6.00</w:t>
            </w:r>
          </w:p>
        </w:tc>
        <w:tc>
          <w:tcPr>
            <w:tcW w:w="4451" w:type="dxa"/>
            <w:gridSpan w:val="4"/>
            <w:noWrap w:val="0"/>
            <w:vAlign w:val="center"/>
          </w:tcPr>
          <w:p>
            <w:pPr>
              <w:rPr>
                <w:rFonts w:ascii="宋体" w:hAnsi="宋体"/>
                <w:color w:val="000000"/>
                <w:szCs w:val="21"/>
              </w:rPr>
            </w:pPr>
            <w:r>
              <w:rPr>
                <w:rFonts w:hint="eastAsia" w:ascii="宋体" w:hAnsi="宋体"/>
                <w:color w:val="000000"/>
                <w:szCs w:val="21"/>
              </w:rPr>
              <w:t>根据去年实际情况测算</w:t>
            </w:r>
          </w:p>
        </w:tc>
        <w:tc>
          <w:tcPr>
            <w:tcW w:w="647" w:type="dxa"/>
            <w:noWrap w:val="0"/>
            <w:vAlign w:val="center"/>
          </w:tcPr>
          <w:p>
            <w:pPr>
              <w:jc w:val="center"/>
              <w:rPr>
                <w:rFonts w:ascii="宋体" w:hAnsi="宋体"/>
                <w:color w:val="000000"/>
                <w:szCs w:val="21"/>
              </w:rPr>
            </w:pPr>
          </w:p>
        </w:tc>
      </w:tr>
      <w:tr>
        <w:tblPrEx>
          <w:tblCellMar>
            <w:top w:w="0" w:type="dxa"/>
            <w:left w:w="108" w:type="dxa"/>
            <w:bottom w:w="0" w:type="dxa"/>
            <w:right w:w="108" w:type="dxa"/>
          </w:tblCellMar>
        </w:tblPrEx>
        <w:trPr>
          <w:gridBefore w:val="1"/>
          <w:wBefore w:w="93" w:type="dxa"/>
          <w:trHeight w:val="1392" w:hRule="atLeast"/>
          <w:jc w:val="center"/>
        </w:trPr>
        <w:tc>
          <w:tcPr>
            <w:tcW w:w="17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项目绩效目标</w:t>
            </w:r>
          </w:p>
        </w:tc>
        <w:tc>
          <w:tcPr>
            <w:tcW w:w="7120" w:type="dxa"/>
            <w:gridSpan w:val="8"/>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项目绩效目标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防灾减灾救灾知识社会公众普及率明显提高，基础综合防灾减灾救灾能力得到提升。</w:t>
            </w:r>
            <w:r>
              <w:rPr>
                <w:rFonts w:ascii="宋体" w:hAnsi="宋体" w:cs="Arial"/>
                <w:kern w:val="0"/>
                <w:szCs w:val="21"/>
                <w:highlight w:val="darkRed"/>
                <w:shd w:val="clear" w:color="auto" w:fill="FFFFFF"/>
              </w:rPr>
              <w:fldChar w:fldCharType="end"/>
            </w:r>
          </w:p>
        </w:tc>
      </w:tr>
    </w:tbl>
    <w:p>
      <w:pPr>
        <w:rPr>
          <w:rFonts w:hint="eastAsia" w:ascii="宋体" w:hAnsi="宋体"/>
          <w:color w:val="000000"/>
          <w:szCs w:val="21"/>
        </w:rPr>
      </w:pPr>
    </w:p>
    <w:tbl>
      <w:tblPr>
        <w:tblStyle w:val="2"/>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064"/>
        <w:gridCol w:w="2114"/>
        <w:gridCol w:w="1063"/>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年度绩效指标</w:t>
            </w:r>
          </w:p>
        </w:tc>
        <w:tc>
          <w:tcPr>
            <w:tcW w:w="1064"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一级指标</w:t>
            </w:r>
          </w:p>
        </w:tc>
        <w:tc>
          <w:tcPr>
            <w:tcW w:w="2114"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二级指标</w:t>
            </w:r>
          </w:p>
        </w:tc>
        <w:tc>
          <w:tcPr>
            <w:tcW w:w="1063"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绩效标准</w:t>
            </w:r>
          </w:p>
        </w:tc>
        <w:tc>
          <w:tcPr>
            <w:tcW w:w="2882"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当年预期实现值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数量指标</w:t>
            </w:r>
          </w:p>
        </w:tc>
        <w:tc>
          <w:tcPr>
            <w:tcW w:w="2114" w:type="dxa"/>
            <w:noWrap w:val="0"/>
            <w:vAlign w:val="center"/>
          </w:tcPr>
          <w:p>
            <w:pPr>
              <w:rPr>
                <w:rFonts w:ascii="宋体" w:hAnsi="宋体"/>
                <w:color w:val="000000"/>
                <w:szCs w:val="21"/>
              </w:rPr>
            </w:pPr>
            <w:r>
              <w:rPr>
                <w:rFonts w:hint="eastAsia" w:ascii="宋体" w:hAnsi="宋体"/>
                <w:color w:val="000000"/>
                <w:szCs w:val="21"/>
              </w:rPr>
              <w:t>采购棉被数量</w:t>
            </w:r>
          </w:p>
        </w:tc>
        <w:tc>
          <w:tcPr>
            <w:tcW w:w="1063" w:type="dxa"/>
            <w:noWrap w:val="0"/>
            <w:vAlign w:val="center"/>
          </w:tcPr>
          <w:p>
            <w:pPr>
              <w:jc w:val="center"/>
              <w:rPr>
                <w:rFonts w:ascii="宋体" w:hAnsi="宋体"/>
                <w:color w:val="000000"/>
                <w:szCs w:val="21"/>
              </w:rPr>
            </w:pPr>
            <w:r>
              <w:rPr>
                <w:rFonts w:hint="eastAsia" w:ascii="宋体" w:hAnsi="宋体"/>
                <w:color w:val="000000"/>
                <w:szCs w:val="21"/>
              </w:rPr>
              <w:t>≥2000床</w:t>
            </w:r>
          </w:p>
        </w:tc>
        <w:tc>
          <w:tcPr>
            <w:tcW w:w="2882" w:type="dxa"/>
            <w:noWrap w:val="0"/>
            <w:vAlign w:val="center"/>
          </w:tcPr>
          <w:p>
            <w:pPr>
              <w:jc w:val="center"/>
              <w:rPr>
                <w:rFonts w:ascii="宋体" w:hAnsi="宋体"/>
                <w:color w:val="000000"/>
                <w:szCs w:val="21"/>
              </w:rPr>
            </w:pPr>
            <w:r>
              <w:rPr>
                <w:rFonts w:hint="eastAsia" w:ascii="宋体" w:hAnsi="宋体"/>
                <w:color w:val="000000"/>
                <w:szCs w:val="21"/>
              </w:rPr>
              <w:t>2000床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数量指标</w:t>
            </w:r>
          </w:p>
        </w:tc>
        <w:tc>
          <w:tcPr>
            <w:tcW w:w="2114" w:type="dxa"/>
            <w:noWrap w:val="0"/>
            <w:vAlign w:val="center"/>
          </w:tcPr>
          <w:p>
            <w:pPr>
              <w:rPr>
                <w:rFonts w:ascii="宋体" w:hAnsi="宋体"/>
                <w:color w:val="000000"/>
                <w:szCs w:val="21"/>
              </w:rPr>
            </w:pPr>
            <w:r>
              <w:rPr>
                <w:rFonts w:hint="eastAsia" w:ascii="宋体" w:hAnsi="宋体"/>
                <w:color w:val="000000"/>
                <w:szCs w:val="21"/>
              </w:rPr>
              <w:t>采购棉大衣数量</w:t>
            </w:r>
          </w:p>
        </w:tc>
        <w:tc>
          <w:tcPr>
            <w:tcW w:w="1063" w:type="dxa"/>
            <w:noWrap w:val="0"/>
            <w:vAlign w:val="center"/>
          </w:tcPr>
          <w:p>
            <w:pPr>
              <w:jc w:val="center"/>
              <w:rPr>
                <w:rFonts w:ascii="宋体" w:hAnsi="宋体"/>
                <w:color w:val="000000"/>
                <w:szCs w:val="21"/>
              </w:rPr>
            </w:pPr>
            <w:r>
              <w:rPr>
                <w:rFonts w:hint="eastAsia" w:ascii="宋体" w:hAnsi="宋体"/>
                <w:color w:val="000000"/>
                <w:szCs w:val="21"/>
              </w:rPr>
              <w:t>≥2000件</w:t>
            </w:r>
          </w:p>
        </w:tc>
        <w:tc>
          <w:tcPr>
            <w:tcW w:w="2882" w:type="dxa"/>
            <w:noWrap w:val="0"/>
            <w:vAlign w:val="center"/>
          </w:tcPr>
          <w:p>
            <w:pPr>
              <w:jc w:val="center"/>
              <w:rPr>
                <w:rFonts w:ascii="宋体" w:hAnsi="宋体"/>
                <w:color w:val="000000"/>
                <w:szCs w:val="21"/>
              </w:rPr>
            </w:pPr>
            <w:r>
              <w:rPr>
                <w:rFonts w:hint="eastAsia" w:ascii="宋体" w:hAnsi="宋体"/>
                <w:color w:val="000000"/>
                <w:szCs w:val="21"/>
              </w:rPr>
              <w:t>2000件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数量指标</w:t>
            </w:r>
          </w:p>
        </w:tc>
        <w:tc>
          <w:tcPr>
            <w:tcW w:w="2114" w:type="dxa"/>
            <w:noWrap w:val="0"/>
            <w:vAlign w:val="center"/>
          </w:tcPr>
          <w:p>
            <w:pPr>
              <w:rPr>
                <w:rFonts w:ascii="宋体" w:hAnsi="宋体"/>
                <w:color w:val="000000"/>
                <w:szCs w:val="21"/>
              </w:rPr>
            </w:pPr>
            <w:r>
              <w:rPr>
                <w:rFonts w:hint="eastAsia" w:ascii="宋体" w:hAnsi="宋体"/>
                <w:color w:val="000000"/>
                <w:szCs w:val="21"/>
              </w:rPr>
              <w:t>防灾、减灾、救灾培训人数</w:t>
            </w:r>
          </w:p>
        </w:tc>
        <w:tc>
          <w:tcPr>
            <w:tcW w:w="1063" w:type="dxa"/>
            <w:noWrap w:val="0"/>
            <w:vAlign w:val="center"/>
          </w:tcPr>
          <w:p>
            <w:pPr>
              <w:jc w:val="center"/>
              <w:rPr>
                <w:rFonts w:ascii="宋体" w:hAnsi="宋体"/>
                <w:color w:val="000000"/>
                <w:szCs w:val="21"/>
              </w:rPr>
            </w:pPr>
            <w:r>
              <w:rPr>
                <w:rFonts w:hint="eastAsia" w:ascii="宋体" w:hAnsi="宋体"/>
                <w:color w:val="000000"/>
                <w:szCs w:val="21"/>
              </w:rPr>
              <w:t>≥300人</w:t>
            </w:r>
          </w:p>
        </w:tc>
        <w:tc>
          <w:tcPr>
            <w:tcW w:w="2882" w:type="dxa"/>
            <w:noWrap w:val="0"/>
            <w:vAlign w:val="center"/>
          </w:tcPr>
          <w:p>
            <w:pPr>
              <w:jc w:val="center"/>
              <w:rPr>
                <w:rFonts w:ascii="宋体" w:hAnsi="宋体"/>
                <w:color w:val="000000"/>
                <w:szCs w:val="21"/>
              </w:rPr>
            </w:pPr>
            <w:r>
              <w:rPr>
                <w:rFonts w:hint="eastAsia" w:ascii="宋体" w:hAnsi="宋体"/>
                <w:color w:val="000000"/>
                <w:szCs w:val="21"/>
              </w:rPr>
              <w:t>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数量指标</w:t>
            </w:r>
          </w:p>
        </w:tc>
        <w:tc>
          <w:tcPr>
            <w:tcW w:w="2114" w:type="dxa"/>
            <w:noWrap w:val="0"/>
            <w:vAlign w:val="center"/>
          </w:tcPr>
          <w:p>
            <w:pPr>
              <w:rPr>
                <w:rFonts w:ascii="宋体" w:hAnsi="宋体"/>
                <w:color w:val="000000"/>
                <w:szCs w:val="21"/>
              </w:rPr>
            </w:pPr>
            <w:r>
              <w:rPr>
                <w:rFonts w:hint="eastAsia" w:ascii="宋体" w:hAnsi="宋体"/>
                <w:color w:val="000000"/>
                <w:szCs w:val="21"/>
              </w:rPr>
              <w:t>完成灾害风险摸底的区</w:t>
            </w:r>
          </w:p>
        </w:tc>
        <w:tc>
          <w:tcPr>
            <w:tcW w:w="1063" w:type="dxa"/>
            <w:noWrap w:val="0"/>
            <w:vAlign w:val="center"/>
          </w:tcPr>
          <w:p>
            <w:pPr>
              <w:jc w:val="center"/>
              <w:rPr>
                <w:rFonts w:ascii="宋体" w:hAnsi="宋体"/>
                <w:color w:val="000000"/>
                <w:szCs w:val="21"/>
              </w:rPr>
            </w:pPr>
            <w:r>
              <w:rPr>
                <w:rFonts w:ascii="宋体" w:hAnsi="宋体"/>
                <w:color w:val="000000"/>
                <w:szCs w:val="21"/>
              </w:rPr>
              <w:t>100%</w:t>
            </w:r>
          </w:p>
        </w:tc>
        <w:tc>
          <w:tcPr>
            <w:tcW w:w="2882" w:type="dxa"/>
            <w:noWrap w:val="0"/>
            <w:vAlign w:val="center"/>
          </w:tcPr>
          <w:p>
            <w:pPr>
              <w:rPr>
                <w:rFonts w:ascii="宋体" w:hAnsi="宋体"/>
                <w:color w:val="000000"/>
                <w:szCs w:val="21"/>
              </w:rPr>
            </w:pPr>
            <w:r>
              <w:rPr>
                <w:rFonts w:hint="eastAsia" w:ascii="宋体" w:hAnsi="宋体"/>
                <w:color w:val="000000"/>
                <w:szCs w:val="21"/>
              </w:rPr>
              <w:t>对我市鄂城、华容、梁子、临空经济开发区、葛店开发区共5个区全部摸排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数量指标</w:t>
            </w:r>
          </w:p>
        </w:tc>
        <w:tc>
          <w:tcPr>
            <w:tcW w:w="2114" w:type="dxa"/>
            <w:noWrap w:val="0"/>
            <w:vAlign w:val="center"/>
          </w:tcPr>
          <w:p>
            <w:pPr>
              <w:rPr>
                <w:rFonts w:ascii="宋体" w:hAnsi="宋体"/>
                <w:color w:val="000000"/>
                <w:szCs w:val="21"/>
              </w:rPr>
            </w:pPr>
            <w:r>
              <w:rPr>
                <w:rFonts w:hint="eastAsia" w:ascii="宋体" w:hAnsi="宋体"/>
                <w:color w:val="000000"/>
                <w:szCs w:val="21"/>
              </w:rPr>
              <w:t>印刷防汛抗洪抢险、森林防火等资料</w:t>
            </w:r>
          </w:p>
        </w:tc>
        <w:tc>
          <w:tcPr>
            <w:tcW w:w="1063" w:type="dxa"/>
            <w:noWrap w:val="0"/>
            <w:vAlign w:val="center"/>
          </w:tcPr>
          <w:p>
            <w:pPr>
              <w:jc w:val="center"/>
              <w:rPr>
                <w:rFonts w:ascii="宋体" w:hAnsi="宋体"/>
                <w:color w:val="000000"/>
                <w:szCs w:val="21"/>
              </w:rPr>
            </w:pPr>
            <w:r>
              <w:rPr>
                <w:rFonts w:hint="eastAsia" w:ascii="宋体" w:hAnsi="宋体"/>
                <w:color w:val="000000"/>
                <w:szCs w:val="21"/>
              </w:rPr>
              <w:t>≥500册</w:t>
            </w:r>
          </w:p>
        </w:tc>
        <w:tc>
          <w:tcPr>
            <w:tcW w:w="2882" w:type="dxa"/>
            <w:noWrap w:val="0"/>
            <w:vAlign w:val="center"/>
          </w:tcPr>
          <w:p>
            <w:pPr>
              <w:jc w:val="center"/>
              <w:rPr>
                <w:rFonts w:ascii="宋体" w:hAnsi="宋体"/>
                <w:color w:val="000000"/>
                <w:szCs w:val="21"/>
              </w:rPr>
            </w:pPr>
            <w:r>
              <w:rPr>
                <w:rFonts w:hint="eastAsia" w:ascii="宋体" w:hAnsi="宋体"/>
                <w:color w:val="000000"/>
                <w:szCs w:val="21"/>
              </w:rPr>
              <w:t>500册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数量指标</w:t>
            </w:r>
          </w:p>
        </w:tc>
        <w:tc>
          <w:tcPr>
            <w:tcW w:w="2114" w:type="dxa"/>
            <w:noWrap w:val="0"/>
            <w:vAlign w:val="center"/>
          </w:tcPr>
          <w:p>
            <w:pPr>
              <w:rPr>
                <w:rFonts w:ascii="宋体" w:hAnsi="宋体"/>
                <w:color w:val="000000"/>
                <w:szCs w:val="21"/>
              </w:rPr>
            </w:pPr>
            <w:r>
              <w:rPr>
                <w:rFonts w:hint="eastAsia" w:ascii="宋体" w:hAnsi="宋体"/>
                <w:color w:val="000000"/>
                <w:szCs w:val="21"/>
              </w:rPr>
              <w:t>自然灾害救助</w:t>
            </w:r>
          </w:p>
        </w:tc>
        <w:tc>
          <w:tcPr>
            <w:tcW w:w="1063" w:type="dxa"/>
            <w:noWrap w:val="0"/>
            <w:vAlign w:val="center"/>
          </w:tcPr>
          <w:p>
            <w:pPr>
              <w:jc w:val="center"/>
              <w:rPr>
                <w:rFonts w:ascii="宋体" w:hAnsi="宋体"/>
                <w:color w:val="000000"/>
                <w:szCs w:val="21"/>
              </w:rPr>
            </w:pPr>
            <w:r>
              <w:rPr>
                <w:rFonts w:ascii="宋体" w:hAnsi="宋体"/>
                <w:color w:val="000000"/>
                <w:szCs w:val="21"/>
              </w:rPr>
              <w:t>100%</w:t>
            </w:r>
          </w:p>
        </w:tc>
        <w:tc>
          <w:tcPr>
            <w:tcW w:w="2882" w:type="dxa"/>
            <w:noWrap w:val="0"/>
            <w:vAlign w:val="center"/>
          </w:tcPr>
          <w:p>
            <w:pPr>
              <w:rPr>
                <w:rFonts w:ascii="宋体" w:hAnsi="宋体"/>
                <w:color w:val="000000"/>
                <w:szCs w:val="21"/>
              </w:rPr>
            </w:pPr>
            <w:r>
              <w:rPr>
                <w:rFonts w:hint="eastAsia" w:ascii="宋体" w:hAnsi="宋体"/>
                <w:color w:val="000000"/>
                <w:szCs w:val="21"/>
              </w:rPr>
              <w:t>对因自然灾害造成生活困难的受灾人员，按规定全部给予救助，保障基本生活。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质量指标</w:t>
            </w:r>
          </w:p>
        </w:tc>
        <w:tc>
          <w:tcPr>
            <w:tcW w:w="2114" w:type="dxa"/>
            <w:noWrap w:val="0"/>
            <w:vAlign w:val="center"/>
          </w:tcPr>
          <w:p>
            <w:pPr>
              <w:rPr>
                <w:rFonts w:ascii="宋体" w:hAnsi="宋体"/>
                <w:color w:val="000000"/>
                <w:szCs w:val="21"/>
              </w:rPr>
            </w:pPr>
            <w:r>
              <w:rPr>
                <w:rFonts w:hint="eastAsia" w:ascii="宋体" w:hAnsi="宋体"/>
                <w:color w:val="000000"/>
                <w:szCs w:val="21"/>
              </w:rPr>
              <w:t>救灾物资采购合格率</w:t>
            </w:r>
          </w:p>
        </w:tc>
        <w:tc>
          <w:tcPr>
            <w:tcW w:w="1063" w:type="dxa"/>
            <w:noWrap w:val="0"/>
            <w:vAlign w:val="center"/>
          </w:tcPr>
          <w:p>
            <w:pPr>
              <w:jc w:val="center"/>
              <w:rPr>
                <w:rFonts w:ascii="宋体" w:hAnsi="宋体"/>
                <w:color w:val="000000"/>
                <w:szCs w:val="21"/>
              </w:rPr>
            </w:pPr>
            <w:r>
              <w:rPr>
                <w:rFonts w:ascii="宋体" w:hAnsi="宋体"/>
                <w:color w:val="000000"/>
                <w:szCs w:val="21"/>
              </w:rPr>
              <w:t>100%</w:t>
            </w:r>
          </w:p>
        </w:tc>
        <w:tc>
          <w:tcPr>
            <w:tcW w:w="2882" w:type="dxa"/>
            <w:noWrap w:val="0"/>
            <w:vAlign w:val="center"/>
          </w:tcPr>
          <w:p>
            <w:pPr>
              <w:jc w:val="center"/>
              <w:rPr>
                <w:rFonts w:ascii="宋体" w:hAnsi="宋体"/>
                <w:color w:val="000000"/>
                <w:szCs w:val="21"/>
              </w:rPr>
            </w:pPr>
            <w:r>
              <w:rPr>
                <w:rFonts w:hint="eastAsia" w:ascii="宋体" w:hAnsi="宋体"/>
                <w:color w:val="000000"/>
                <w:szCs w:val="21"/>
              </w:rPr>
              <w:t>全部合格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社会效益指标</w:t>
            </w:r>
          </w:p>
        </w:tc>
        <w:tc>
          <w:tcPr>
            <w:tcW w:w="2114" w:type="dxa"/>
            <w:noWrap w:val="0"/>
            <w:vAlign w:val="center"/>
          </w:tcPr>
          <w:p>
            <w:pPr>
              <w:rPr>
                <w:rFonts w:ascii="宋体" w:hAnsi="宋体"/>
                <w:color w:val="000000"/>
                <w:szCs w:val="21"/>
              </w:rPr>
            </w:pPr>
            <w:r>
              <w:rPr>
                <w:rFonts w:hint="eastAsia" w:ascii="宋体" w:hAnsi="宋体"/>
                <w:color w:val="000000"/>
                <w:szCs w:val="21"/>
              </w:rPr>
              <w:t>履行政府公共职责，执行救灾任务的效果</w:t>
            </w:r>
          </w:p>
        </w:tc>
        <w:tc>
          <w:tcPr>
            <w:tcW w:w="1063" w:type="dxa"/>
            <w:noWrap w:val="0"/>
            <w:vAlign w:val="center"/>
          </w:tcPr>
          <w:p>
            <w:pPr>
              <w:jc w:val="center"/>
              <w:rPr>
                <w:rFonts w:ascii="宋体" w:hAnsi="宋体"/>
                <w:color w:val="000000"/>
                <w:szCs w:val="21"/>
              </w:rPr>
            </w:pPr>
            <w:r>
              <w:rPr>
                <w:rFonts w:hint="eastAsia" w:ascii="宋体" w:hAnsi="宋体"/>
                <w:color w:val="000000"/>
                <w:szCs w:val="21"/>
              </w:rPr>
              <w:t>明显</w:t>
            </w:r>
          </w:p>
        </w:tc>
        <w:tc>
          <w:tcPr>
            <w:tcW w:w="2882" w:type="dxa"/>
            <w:noWrap w:val="0"/>
            <w:vAlign w:val="center"/>
          </w:tcPr>
          <w:p>
            <w:pPr>
              <w:jc w:val="center"/>
              <w:rPr>
                <w:rFonts w:ascii="宋体" w:hAnsi="宋体"/>
                <w:color w:val="000000"/>
                <w:szCs w:val="21"/>
              </w:rPr>
            </w:pPr>
            <w:r>
              <w:rPr>
                <w:rFonts w:hint="eastAsia" w:ascii="宋体" w:hAnsi="宋体"/>
                <w:color w:val="000000"/>
                <w:szCs w:val="21"/>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社会效益指标</w:t>
            </w:r>
          </w:p>
        </w:tc>
        <w:tc>
          <w:tcPr>
            <w:tcW w:w="2114" w:type="dxa"/>
            <w:noWrap w:val="0"/>
            <w:vAlign w:val="center"/>
          </w:tcPr>
          <w:p>
            <w:pPr>
              <w:rPr>
                <w:rFonts w:ascii="宋体" w:hAnsi="宋体"/>
                <w:color w:val="000000"/>
                <w:szCs w:val="21"/>
              </w:rPr>
            </w:pPr>
            <w:r>
              <w:rPr>
                <w:rFonts w:hint="eastAsia" w:ascii="宋体" w:hAnsi="宋体"/>
                <w:color w:val="000000"/>
                <w:szCs w:val="21"/>
              </w:rPr>
              <w:t>提高政府风险监测和综合减灾水平</w:t>
            </w:r>
          </w:p>
        </w:tc>
        <w:tc>
          <w:tcPr>
            <w:tcW w:w="1063" w:type="dxa"/>
            <w:noWrap w:val="0"/>
            <w:vAlign w:val="center"/>
          </w:tcPr>
          <w:p>
            <w:pPr>
              <w:jc w:val="center"/>
              <w:rPr>
                <w:rFonts w:ascii="宋体" w:hAnsi="宋体"/>
                <w:color w:val="000000"/>
                <w:szCs w:val="21"/>
              </w:rPr>
            </w:pPr>
            <w:r>
              <w:rPr>
                <w:rFonts w:hint="eastAsia" w:ascii="宋体" w:hAnsi="宋体"/>
                <w:color w:val="000000"/>
                <w:szCs w:val="21"/>
              </w:rPr>
              <w:t>有效提高</w:t>
            </w:r>
          </w:p>
        </w:tc>
        <w:tc>
          <w:tcPr>
            <w:tcW w:w="2882" w:type="dxa"/>
            <w:noWrap w:val="0"/>
            <w:vAlign w:val="center"/>
          </w:tcPr>
          <w:p>
            <w:pPr>
              <w:jc w:val="center"/>
              <w:rPr>
                <w:rFonts w:ascii="宋体" w:hAnsi="宋体"/>
                <w:color w:val="000000"/>
                <w:szCs w:val="21"/>
              </w:rPr>
            </w:pPr>
            <w:r>
              <w:rPr>
                <w:rFonts w:hint="eastAsia" w:ascii="宋体" w:hAnsi="宋体"/>
                <w:color w:val="000000"/>
                <w:szCs w:val="21"/>
              </w:rPr>
              <w:t>有效提高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jc w:val="center"/>
              <w:rPr>
                <w:rFonts w:ascii="宋体" w:hAnsi="宋体"/>
                <w:color w:val="000000"/>
                <w:szCs w:val="21"/>
              </w:rPr>
            </w:pPr>
          </w:p>
        </w:tc>
        <w:tc>
          <w:tcPr>
            <w:tcW w:w="1064" w:type="dxa"/>
            <w:noWrap w:val="0"/>
            <w:vAlign w:val="center"/>
          </w:tcPr>
          <w:p>
            <w:pPr>
              <w:jc w:val="center"/>
              <w:rPr>
                <w:rFonts w:ascii="宋体" w:hAnsi="宋体"/>
                <w:color w:val="000000"/>
                <w:szCs w:val="21"/>
              </w:rPr>
            </w:pPr>
            <w:r>
              <w:rPr>
                <w:rFonts w:hint="eastAsia" w:ascii="宋体" w:hAnsi="宋体"/>
                <w:color w:val="000000"/>
                <w:szCs w:val="21"/>
              </w:rPr>
              <w:t>社会效益指标</w:t>
            </w:r>
          </w:p>
        </w:tc>
        <w:tc>
          <w:tcPr>
            <w:tcW w:w="2114" w:type="dxa"/>
            <w:noWrap w:val="0"/>
            <w:vAlign w:val="center"/>
          </w:tcPr>
          <w:p>
            <w:pPr>
              <w:rPr>
                <w:rFonts w:ascii="宋体" w:hAnsi="宋体"/>
                <w:color w:val="000000"/>
                <w:szCs w:val="21"/>
              </w:rPr>
            </w:pPr>
            <w:r>
              <w:rPr>
                <w:rFonts w:hint="eastAsia" w:ascii="宋体" w:hAnsi="宋体"/>
                <w:color w:val="000000"/>
                <w:szCs w:val="21"/>
              </w:rPr>
              <w:t>灾害风险</w:t>
            </w:r>
          </w:p>
        </w:tc>
        <w:tc>
          <w:tcPr>
            <w:tcW w:w="1063" w:type="dxa"/>
            <w:noWrap w:val="0"/>
            <w:vAlign w:val="center"/>
          </w:tcPr>
          <w:p>
            <w:pPr>
              <w:jc w:val="center"/>
              <w:rPr>
                <w:rFonts w:ascii="宋体" w:hAnsi="宋体"/>
                <w:color w:val="000000"/>
                <w:szCs w:val="21"/>
              </w:rPr>
            </w:pPr>
            <w:r>
              <w:rPr>
                <w:rFonts w:hint="eastAsia" w:ascii="宋体" w:hAnsi="宋体"/>
                <w:color w:val="000000"/>
                <w:szCs w:val="21"/>
              </w:rPr>
              <w:t>计划标准</w:t>
            </w:r>
          </w:p>
        </w:tc>
        <w:tc>
          <w:tcPr>
            <w:tcW w:w="2882" w:type="dxa"/>
            <w:noWrap w:val="0"/>
            <w:vAlign w:val="center"/>
          </w:tcPr>
          <w:p>
            <w:pPr>
              <w:jc w:val="center"/>
              <w:rPr>
                <w:rFonts w:ascii="宋体" w:hAnsi="宋体"/>
                <w:color w:val="000000"/>
                <w:szCs w:val="21"/>
              </w:rPr>
            </w:pPr>
            <w:r>
              <w:rPr>
                <w:rFonts w:hint="eastAsia" w:ascii="宋体" w:hAnsi="宋体"/>
                <w:color w:val="000000"/>
                <w:szCs w:val="21"/>
              </w:rPr>
              <w:t>不高于“十二五”期间平均数</w:t>
            </w:r>
          </w:p>
        </w:tc>
      </w:tr>
    </w:tbl>
    <w:p/>
    <w:p/>
    <w:p>
      <w:r>
        <w:br w:type="page"/>
      </w:r>
    </w:p>
    <w:tbl>
      <w:tblPr>
        <w:tblW w:w="8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755"/>
        <w:gridCol w:w="919"/>
        <w:gridCol w:w="2735"/>
        <w:gridCol w:w="971"/>
        <w:gridCol w:w="35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4" w:hRule="atLeast"/>
        </w:trPr>
        <w:tc>
          <w:tcPr>
            <w:tcW w:w="8660"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bdr w:val="none" w:color="auto" w:sz="0" w:space="0"/>
                <w:lang w:val="en-US" w:eastAsia="zh-CN" w:bidi="ar"/>
              </w:rPr>
              <w:t>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5" w:hRule="atLeast"/>
        </w:trPr>
        <w:tc>
          <w:tcPr>
            <w:tcW w:w="2755"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填报单位：鄂州市残疾人联合会</w:t>
            </w:r>
          </w:p>
        </w:tc>
        <w:tc>
          <w:tcPr>
            <w:tcW w:w="919" w:type="dxa"/>
            <w:tcBorders>
              <w:top w:val="nil"/>
              <w:left w:val="nil"/>
              <w:bottom w:val="nil"/>
              <w:right w:val="nil"/>
            </w:tcBorders>
            <w:shd w:val="clear"/>
            <w:vAlign w:val="center"/>
          </w:tcPr>
          <w:p>
            <w:pPr>
              <w:rPr>
                <w:rFonts w:hint="eastAsia" w:ascii="Arial" w:hAnsi="Arial" w:cs="Arial"/>
                <w:i w:val="0"/>
                <w:iCs w:val="0"/>
                <w:color w:val="000000"/>
                <w:sz w:val="20"/>
                <w:szCs w:val="20"/>
                <w:u w:val="none"/>
              </w:rPr>
            </w:pPr>
          </w:p>
        </w:tc>
        <w:tc>
          <w:tcPr>
            <w:tcW w:w="2735"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71" w:type="dxa"/>
            <w:tcBorders>
              <w:top w:val="nil"/>
              <w:left w:val="nil"/>
              <w:bottom w:val="nil"/>
              <w:right w:val="nil"/>
            </w:tcBorders>
            <w:shd w:val="clear"/>
            <w:vAlign w:val="center"/>
          </w:tcPr>
          <w:p>
            <w:pPr>
              <w:rPr>
                <w:rFonts w:hint="default" w:ascii="Arial" w:hAnsi="Arial" w:cs="Arial"/>
                <w:i w:val="0"/>
                <w:iCs w:val="0"/>
                <w:color w:val="000000"/>
                <w:sz w:val="20"/>
                <w:szCs w:val="20"/>
                <w:u w:val="none"/>
              </w:rPr>
            </w:pPr>
          </w:p>
        </w:tc>
        <w:tc>
          <w:tcPr>
            <w:tcW w:w="350" w:type="dxa"/>
            <w:tcBorders>
              <w:top w:val="nil"/>
              <w:left w:val="nil"/>
              <w:bottom w:val="nil"/>
              <w:right w:val="nil"/>
            </w:tcBorders>
            <w:shd w:val="clear"/>
            <w:vAlign w:val="center"/>
          </w:tcPr>
          <w:p>
            <w:pPr>
              <w:jc w:val="left"/>
              <w:rPr>
                <w:rFonts w:hint="default" w:ascii="Arial" w:hAnsi="Arial" w:cs="Arial"/>
                <w:i w:val="0"/>
                <w:iCs w:val="0"/>
                <w:color w:val="000000"/>
                <w:sz w:val="20"/>
                <w:szCs w:val="20"/>
                <w:u w:val="none"/>
              </w:rPr>
            </w:pPr>
          </w:p>
        </w:tc>
        <w:tc>
          <w:tcPr>
            <w:tcW w:w="930" w:type="dxa"/>
            <w:tcBorders>
              <w:top w:val="nil"/>
              <w:left w:val="nil"/>
              <w:bottom w:val="nil"/>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项目名称</w:t>
            </w:r>
          </w:p>
        </w:tc>
        <w:tc>
          <w:tcPr>
            <w:tcW w:w="365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残疾儿童康复救助经费</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功能科目</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社会保障和就业支出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项目类别</w:t>
            </w:r>
          </w:p>
        </w:tc>
        <w:tc>
          <w:tcPr>
            <w:tcW w:w="365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民生保障类</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项目属性</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起始时间</w:t>
            </w:r>
          </w:p>
        </w:tc>
        <w:tc>
          <w:tcPr>
            <w:tcW w:w="365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2021年1月1日</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结束时间</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w:t>
            </w:r>
          </w:p>
        </w:tc>
        <w:tc>
          <w:tcPr>
            <w:tcW w:w="365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湖北省残疾人联合会</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项目执行单位</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8"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项目概况</w:t>
            </w:r>
          </w:p>
        </w:tc>
        <w:tc>
          <w:tcPr>
            <w:tcW w:w="59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为0-15岁残疾儿童普遍建立康复服务档案，提供康复评估训练、心理疏导、咨询、康复手术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8"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项目设立依据</w:t>
            </w:r>
          </w:p>
        </w:tc>
        <w:tc>
          <w:tcPr>
            <w:tcW w:w="59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《省财政厅关于下达2020年省级残疾儿童康复救助补助资金的通知》鄂财社发（2020）20号、《省财政厅关于提前下达2020年中央残疾人事业发展补助资金的通知》鄂财社发（2019）66号、（2020）55号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8"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项目总体目标</w:t>
            </w:r>
          </w:p>
        </w:tc>
        <w:tc>
          <w:tcPr>
            <w:tcW w:w="59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为0-15岁残疾儿童普遍建立康复服务档案，提供康复评估训练、心理疏导、咨询、康复手术、功能训练、家长培训等服务，显著改善残疾儿童功能状况，增强自理和社会参与能力，共享社会文明成果。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8"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项目实施进度计划</w:t>
            </w:r>
          </w:p>
        </w:tc>
        <w:tc>
          <w:tcPr>
            <w:tcW w:w="59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结合实际情况，在日常工作中持续推进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5"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项目风险和不确定性及其他需要说明的问题</w:t>
            </w:r>
          </w:p>
        </w:tc>
        <w:tc>
          <w:tcPr>
            <w:tcW w:w="59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项目总预算</w:t>
            </w:r>
          </w:p>
        </w:tc>
        <w:tc>
          <w:tcPr>
            <w:tcW w:w="365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353</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项目当年预算</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4" w:hRule="atLeast"/>
        </w:trPr>
        <w:tc>
          <w:tcPr>
            <w:tcW w:w="27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项目资金来源</w:t>
            </w:r>
          </w:p>
        </w:tc>
        <w:tc>
          <w:tcPr>
            <w:tcW w:w="462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来源项目</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4" w:hRule="atLeast"/>
        </w:trPr>
        <w:tc>
          <w:tcPr>
            <w:tcW w:w="27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2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4" w:hRule="atLeast"/>
        </w:trPr>
        <w:tc>
          <w:tcPr>
            <w:tcW w:w="27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2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其中：一般公共预算财政拨款</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4" w:hRule="atLeast"/>
        </w:trPr>
        <w:tc>
          <w:tcPr>
            <w:tcW w:w="27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2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政府性基金预算财政拨款</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4" w:hRule="atLeast"/>
        </w:trPr>
        <w:tc>
          <w:tcPr>
            <w:tcW w:w="27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2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上级转移支付</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4" w:hRule="atLeast"/>
        </w:trPr>
        <w:tc>
          <w:tcPr>
            <w:tcW w:w="27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2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4" w:hRule="atLeast"/>
        </w:trPr>
        <w:tc>
          <w:tcPr>
            <w:tcW w:w="27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25"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8" w:hRule="atLeast"/>
        </w:trPr>
        <w:tc>
          <w:tcPr>
            <w:tcW w:w="27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项目支出明细测算</w:t>
            </w:r>
          </w:p>
        </w:tc>
        <w:tc>
          <w:tcPr>
            <w:tcW w:w="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成本费用</w:t>
            </w:r>
          </w:p>
        </w:tc>
        <w:tc>
          <w:tcPr>
            <w:tcW w:w="2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测算依据及说明</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25" w:hRule="atLeast"/>
        </w:trPr>
        <w:tc>
          <w:tcPr>
            <w:tcW w:w="27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0-6岁残疾儿童康复训练费用</w:t>
            </w:r>
          </w:p>
        </w:tc>
        <w:tc>
          <w:tcPr>
            <w:tcW w:w="2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289.6</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181人*16000元/人</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27" w:hRule="atLeast"/>
        </w:trPr>
        <w:tc>
          <w:tcPr>
            <w:tcW w:w="27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7-15岁残疾儿童康复训练费用</w:t>
            </w:r>
          </w:p>
        </w:tc>
        <w:tc>
          <w:tcPr>
            <w:tcW w:w="2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49人*10000元/人</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25" w:hRule="atLeast"/>
        </w:trPr>
        <w:tc>
          <w:tcPr>
            <w:tcW w:w="27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0-15岁残疾儿童手术费用</w:t>
            </w:r>
          </w:p>
        </w:tc>
        <w:tc>
          <w:tcPr>
            <w:tcW w:w="2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24人*6000元/人</w:t>
            </w:r>
          </w:p>
        </w:tc>
        <w:tc>
          <w:tcPr>
            <w:tcW w:w="12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54" w:hRule="atLeast"/>
        </w:trPr>
        <w:tc>
          <w:tcPr>
            <w:tcW w:w="2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项目绩效目标</w:t>
            </w:r>
          </w:p>
        </w:tc>
        <w:tc>
          <w:tcPr>
            <w:tcW w:w="590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为残疾儿童康复提供各种配套服务，使有需求的残疾人得到不同程度的康复，恢复或补偿功能，到2021年，有需求的残疾人提供各种配套服务的比例达80%以上。</w:t>
            </w:r>
            <w:r>
              <w:rPr>
                <w:rStyle w:val="9"/>
                <w:rFonts w:eastAsia="宋体"/>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8" w:hRule="atLeast"/>
        </w:trPr>
        <w:tc>
          <w:tcPr>
            <w:tcW w:w="275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年度绩效指标</w:t>
            </w:r>
          </w:p>
        </w:tc>
        <w:tc>
          <w:tcPr>
            <w:tcW w:w="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2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13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绩效标准</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214" w:hRule="atLeast"/>
        </w:trPr>
        <w:tc>
          <w:tcPr>
            <w:tcW w:w="275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得到基本康复的残疾儿童人数</w:t>
            </w:r>
          </w:p>
        </w:tc>
        <w:tc>
          <w:tcPr>
            <w:tcW w:w="13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计划标准</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0" w:hRule="atLeast"/>
        </w:trPr>
        <w:tc>
          <w:tcPr>
            <w:tcW w:w="275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残疾儿童康复救助服务水平提高率</w:t>
            </w:r>
          </w:p>
        </w:tc>
        <w:tc>
          <w:tcPr>
            <w:tcW w:w="13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计划标准</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残疾儿童康复救助水平提高到</w:t>
            </w:r>
            <w:r>
              <w:rPr>
                <w:rStyle w:val="9"/>
                <w:rFonts w:eastAsia="宋体"/>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5" w:hRule="atLeast"/>
        </w:trPr>
        <w:tc>
          <w:tcPr>
            <w:tcW w:w="275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残疾儿童康复救助标准</w:t>
            </w:r>
          </w:p>
        </w:tc>
        <w:tc>
          <w:tcPr>
            <w:tcW w:w="13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历史标准、行业标准</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0-6岁16000元/人；7-15岁10000元/人；0-15岁手术费用6000元/人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44" w:hRule="atLeast"/>
        </w:trPr>
        <w:tc>
          <w:tcPr>
            <w:tcW w:w="275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2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残疾儿童康复服务水平提高</w:t>
            </w:r>
          </w:p>
        </w:tc>
        <w:tc>
          <w:tcPr>
            <w:tcW w:w="13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计划标准</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减轻残疾人家庭生活负担，缩小残疾人状况与社会平均水平的差距</w:t>
            </w:r>
          </w:p>
        </w:tc>
      </w:tr>
    </w:tbl>
    <w:p/>
    <w:p>
      <w:r>
        <w:br w:type="page"/>
      </w:r>
    </w:p>
    <w:tbl>
      <w:tblPr>
        <w:tblW w:w="90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631"/>
        <w:gridCol w:w="1844"/>
        <w:gridCol w:w="1127"/>
        <w:gridCol w:w="1715"/>
        <w:gridCol w:w="563"/>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18" w:hRule="atLeast"/>
        </w:trPr>
        <w:tc>
          <w:tcPr>
            <w:tcW w:w="9079"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bdr w:val="none" w:color="auto" w:sz="0" w:space="0"/>
                <w:lang w:val="en-US" w:eastAsia="zh-CN" w:bidi="ar"/>
              </w:rPr>
              <w:t>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2631"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填报单位：鄂州市残疾人就业服务中心</w:t>
            </w:r>
          </w:p>
        </w:tc>
        <w:tc>
          <w:tcPr>
            <w:tcW w:w="1844" w:type="dxa"/>
            <w:tcBorders>
              <w:top w:val="nil"/>
              <w:left w:val="nil"/>
              <w:bottom w:val="nil"/>
              <w:right w:val="nil"/>
            </w:tcBorders>
            <w:shd w:val="clear"/>
            <w:vAlign w:val="center"/>
          </w:tcPr>
          <w:p>
            <w:pPr>
              <w:rPr>
                <w:rFonts w:hint="eastAsia" w:ascii="Arial" w:hAnsi="Arial" w:cs="Arial"/>
                <w:i w:val="0"/>
                <w:iCs w:val="0"/>
                <w:color w:val="000000"/>
                <w:sz w:val="20"/>
                <w:szCs w:val="20"/>
                <w:u w:val="none"/>
              </w:rPr>
            </w:pPr>
          </w:p>
        </w:tc>
        <w:tc>
          <w:tcPr>
            <w:tcW w:w="1127"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715" w:type="dxa"/>
            <w:tcBorders>
              <w:top w:val="nil"/>
              <w:left w:val="nil"/>
              <w:bottom w:val="nil"/>
              <w:right w:val="nil"/>
            </w:tcBorders>
            <w:shd w:val="clear"/>
            <w:vAlign w:val="center"/>
          </w:tcPr>
          <w:p>
            <w:pPr>
              <w:rPr>
                <w:rFonts w:hint="default" w:ascii="Arial" w:hAnsi="Arial" w:cs="Arial"/>
                <w:i w:val="0"/>
                <w:iCs w:val="0"/>
                <w:color w:val="000000"/>
                <w:sz w:val="20"/>
                <w:szCs w:val="20"/>
                <w:u w:val="none"/>
              </w:rPr>
            </w:pPr>
          </w:p>
        </w:tc>
        <w:tc>
          <w:tcPr>
            <w:tcW w:w="563" w:type="dxa"/>
            <w:tcBorders>
              <w:top w:val="nil"/>
              <w:left w:val="nil"/>
              <w:bottom w:val="nil"/>
              <w:right w:val="nil"/>
            </w:tcBorders>
            <w:shd w:val="clear"/>
            <w:vAlign w:val="center"/>
          </w:tcPr>
          <w:p>
            <w:pPr>
              <w:jc w:val="left"/>
              <w:rPr>
                <w:rFonts w:hint="default" w:ascii="Arial" w:hAnsi="Arial" w:cs="Arial"/>
                <w:i w:val="0"/>
                <w:iCs w:val="0"/>
                <w:color w:val="000000"/>
                <w:sz w:val="20"/>
                <w:szCs w:val="20"/>
                <w:u w:val="none"/>
              </w:rPr>
            </w:pPr>
          </w:p>
        </w:tc>
        <w:tc>
          <w:tcPr>
            <w:tcW w:w="1199" w:type="dxa"/>
            <w:tcBorders>
              <w:top w:val="nil"/>
              <w:left w:val="nil"/>
              <w:bottom w:val="nil"/>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3"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项目名称</w:t>
            </w:r>
          </w:p>
        </w:tc>
        <w:tc>
          <w:tcPr>
            <w:tcW w:w="2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残疾人就业保障金</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功能科目</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社会保障和就业支出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3"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项目类别</w:t>
            </w:r>
          </w:p>
        </w:tc>
        <w:tc>
          <w:tcPr>
            <w:tcW w:w="2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民生保障类</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项目属性</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3"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起始时间</w:t>
            </w:r>
          </w:p>
        </w:tc>
        <w:tc>
          <w:tcPr>
            <w:tcW w:w="2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2021年1月1日</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结束时间</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3"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w:t>
            </w:r>
          </w:p>
        </w:tc>
        <w:tc>
          <w:tcPr>
            <w:tcW w:w="2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鄂州市残疾人联合会</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项目执行单位</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鄂州市残疾人就业服务中心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9"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项目概况</w:t>
            </w:r>
          </w:p>
        </w:tc>
        <w:tc>
          <w:tcPr>
            <w:tcW w:w="644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一、扎实做好残疾人基本民生保障：1.加大残疾人社会救助力度；2.建立完善残疾人福利补贴制度；3.帮助残疾人普遍参加基本养老和医疗保险。二、千方百计促进残疾人及家庭就业增收：1.加大农村残疾人扶贫开发力度；2.大力支持残疾人多种形式就业增收。三、着力提升残疾人基本公共服务水平：1.强化残疾预防、康复等服务；2.提高残疾人受教育水平；3.强化残疾人服务设施建设；4.全面推进城乡无障碍环境建设。三、充分发挥社会力量和市场机制作用：1.大力发残疾人慈善事业；2.广泛开展志愿助残服务；加大政府购买服务力度。四、强化残疾人权益保障机制，做好宣传动员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项目设立依据</w:t>
            </w:r>
          </w:p>
        </w:tc>
        <w:tc>
          <w:tcPr>
            <w:tcW w:w="644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依据《中华人民共和国残疾人保障法》、《国务院关于印发“十三五”加快残疾人小康进程规划纲要的通知》（国发</w:t>
            </w:r>
            <w:r>
              <w:rPr>
                <w:rFonts w:ascii="宋体" w:hAnsi="宋体" w:eastAsia="宋体" w:cs="宋体"/>
                <w:i w:val="0"/>
                <w:iCs w:val="0"/>
                <w:color w:val="000000"/>
                <w:kern w:val="0"/>
                <w:sz w:val="20"/>
                <w:szCs w:val="20"/>
                <w:u w:val="none"/>
                <w:bdr w:val="none" w:color="auto" w:sz="0" w:space="0"/>
                <w:lang w:val="en-US" w:eastAsia="zh-CN" w:bidi="ar"/>
              </w:rPr>
              <w:t>｛</w:t>
            </w:r>
            <w:r>
              <w:rPr>
                <w:rStyle w:val="10"/>
                <w:bdr w:val="none" w:color="auto" w:sz="0" w:space="0"/>
                <w:lang w:val="en-US" w:eastAsia="zh-CN" w:bidi="ar"/>
              </w:rPr>
              <w:t>2016}47号）、《湖北省残疾人事业“十三 五”发展规划纲要》（鄂政发</w:t>
            </w:r>
            <w:r>
              <w:rPr>
                <w:rFonts w:ascii="宋体" w:hAnsi="宋体" w:eastAsia="宋体" w:cs="宋体"/>
                <w:i w:val="0"/>
                <w:iCs w:val="0"/>
                <w:color w:val="000000"/>
                <w:kern w:val="0"/>
                <w:sz w:val="20"/>
                <w:szCs w:val="20"/>
                <w:u w:val="none"/>
                <w:bdr w:val="none" w:color="auto" w:sz="0" w:space="0"/>
                <w:lang w:val="en-US" w:eastAsia="zh-CN" w:bidi="ar"/>
              </w:rPr>
              <w:t>｛</w:t>
            </w:r>
            <w:r>
              <w:rPr>
                <w:rStyle w:val="10"/>
                <w:bdr w:val="none" w:color="auto" w:sz="0" w:space="0"/>
                <w:lang w:val="en-US" w:eastAsia="zh-CN" w:bidi="ar"/>
              </w:rPr>
              <w:t>2016</w:t>
            </w:r>
            <w:r>
              <w:rPr>
                <w:rFonts w:ascii="宋体" w:hAnsi="宋体" w:eastAsia="宋体" w:cs="宋体"/>
                <w:i w:val="0"/>
                <w:iCs w:val="0"/>
                <w:color w:val="000000"/>
                <w:kern w:val="0"/>
                <w:sz w:val="20"/>
                <w:szCs w:val="20"/>
                <w:u w:val="none"/>
                <w:bdr w:val="none" w:color="auto" w:sz="0" w:space="0"/>
                <w:lang w:val="en-US" w:eastAsia="zh-CN" w:bidi="ar"/>
              </w:rPr>
              <w:t>｝</w:t>
            </w:r>
            <w:r>
              <w:rPr>
                <w:rStyle w:val="10"/>
                <w:bdr w:val="none" w:color="auto" w:sz="0" w:space="0"/>
                <w:lang w:val="en-US" w:eastAsia="zh-CN" w:bidi="ar"/>
              </w:rPr>
              <w:t>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9"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项目总体目标</w:t>
            </w:r>
          </w:p>
        </w:tc>
        <w:tc>
          <w:tcPr>
            <w:tcW w:w="644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到2021年，残疾人权益保障制度健全，基本公共服务体系更加完善，残疾人事业与经济社会协调发展，残疾人社会保障和基本公共服务水平明显提高，共享全面建成小康社会的成果。农村贫困残疾人实现脱贫，力争城乡残疾人家庭人均可支配收入平均增速比社会平均水平更快一些，残疾人普遍享受基本住房、基本养老、基本医疗、基本康复、生活有保障，居家有照料，出行更便利。受教育水平明显提高，就业更加充分，文化体育生活更加丰富活跃，自身素质和能力不断增强，社会参与更加广泛深入。残疾人基本公共服务基础条件明显改善，服务质量和效益不断提高，基层残疾人综合服务能力显著增强，形成理解、尊重、关心、帮助残疾人的良好社会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项目实施进度计划</w:t>
            </w:r>
          </w:p>
        </w:tc>
        <w:tc>
          <w:tcPr>
            <w:tcW w:w="644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结合实际情况，在日常工作中按月使用。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0"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项目风险和不确定性及其他需要说明的问题</w:t>
            </w:r>
          </w:p>
        </w:tc>
        <w:tc>
          <w:tcPr>
            <w:tcW w:w="644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项目总预算</w:t>
            </w:r>
          </w:p>
        </w:tc>
        <w:tc>
          <w:tcPr>
            <w:tcW w:w="2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1117</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项目当年预算</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6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项目资金来源</w:t>
            </w:r>
          </w:p>
        </w:tc>
        <w:tc>
          <w:tcPr>
            <w:tcW w:w="4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来源项目</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6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6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其中：一般公共预算财政拨款</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6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政府性基金预算财政拨款</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6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上级转移支付</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6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6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4686"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2631"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项目支出明细测算</w:t>
            </w:r>
          </w:p>
        </w:tc>
        <w:tc>
          <w:tcPr>
            <w:tcW w:w="18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成本费用</w:t>
            </w:r>
          </w:p>
        </w:tc>
        <w:tc>
          <w:tcPr>
            <w:tcW w:w="1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金额</w:t>
            </w:r>
          </w:p>
        </w:tc>
        <w:tc>
          <w:tcPr>
            <w:tcW w:w="347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测算依据及说明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70" w:hRule="atLeast"/>
        </w:trPr>
        <w:tc>
          <w:tcPr>
            <w:tcW w:w="263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8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残疾人保障金</w:t>
            </w:r>
          </w:p>
        </w:tc>
        <w:tc>
          <w:tcPr>
            <w:tcW w:w="1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1117</w:t>
            </w:r>
          </w:p>
        </w:tc>
        <w:tc>
          <w:tcPr>
            <w:tcW w:w="347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残疾人就业保障金征收使用管理》办法，主要用于支持残疾人就业和保障残疾人生活，包括1.残疾人职业培训、职业教育和职业康复支出；2.加大残疾人社会救助力度、建立完善残疾人福利补贴制度、落实残疾人普遍参加基本养老保险和医疗保险、实现残疾人普遍享有基本康复服务、加强辅助器具推广和适配服务、丰富残疾人文化体育生活、全面推进无障碍环境改造、依法保障残疾人平等权益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0"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项目绩效目标</w:t>
            </w:r>
          </w:p>
        </w:tc>
        <w:tc>
          <w:tcPr>
            <w:tcW w:w="644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家庭人均可支配收入年均预计增速&gt;6.5%；困难残疾人生活补贴和重度残疾人护理补贴目标人群覆盖率达到100%；残疾人城乡居民基本养老保险参保率预计达到90%；残疾人城乡居民基本医疗保险参保率预计达到95%；农村建档立卡贫困残疾人脱贫率100%；贫困重度残疾人家庭无障碍改造率达到80%；残疾人基本康复服务覆盖率达到80%；残疾人辅助器具适配率达到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2" w:hRule="atLeast"/>
        </w:trPr>
        <w:tc>
          <w:tcPr>
            <w:tcW w:w="26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年度绩效指标</w:t>
            </w:r>
          </w:p>
        </w:tc>
        <w:tc>
          <w:tcPr>
            <w:tcW w:w="18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1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绩效标准</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9" w:hRule="atLeast"/>
        </w:trPr>
        <w:tc>
          <w:tcPr>
            <w:tcW w:w="26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8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1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支持残疾人就业和保障残疾人生活人数</w:t>
            </w:r>
          </w:p>
        </w:tc>
        <w:tc>
          <w:tcPr>
            <w:tcW w:w="1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计划标准</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全市持证残疾人30533名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20"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8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1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支持残疾人就业和保障残疾人生活标准</w:t>
            </w:r>
          </w:p>
        </w:tc>
        <w:tc>
          <w:tcPr>
            <w:tcW w:w="1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计划标准</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权益保障制度基本健全，残疾人充分纳入社会保障制度体系，切实保障残疾人基本生活，解决残疾人的特殊需求和困难，农村贫困残疾人家庭实现脱贫，城乡残疾人家庭收入提高，普遍享有基本住房、养老、医疗、基本康复，生活有保障，居家有照料，出行无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8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1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支持残疾人就业和保障残疾人生活总费用</w:t>
            </w:r>
          </w:p>
        </w:tc>
        <w:tc>
          <w:tcPr>
            <w:tcW w:w="1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计划标准</w:t>
            </w:r>
          </w:p>
        </w:tc>
        <w:tc>
          <w:tcPr>
            <w:tcW w:w="1762" w:type="dxa"/>
            <w:gridSpan w:val="2"/>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8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1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支持残疾人就业和保障残疾人生活</w:t>
            </w:r>
          </w:p>
        </w:tc>
        <w:tc>
          <w:tcPr>
            <w:tcW w:w="1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计划标准</w:t>
            </w:r>
          </w:p>
        </w:tc>
        <w:tc>
          <w:tcPr>
            <w:tcW w:w="17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加快推进残疾人小康进程，让改革发展成果更好的惠及广大残疾人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8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1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残疾人保障金完成时限</w:t>
            </w:r>
          </w:p>
        </w:tc>
        <w:tc>
          <w:tcPr>
            <w:tcW w:w="1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计划标准</w:t>
            </w:r>
          </w:p>
        </w:tc>
        <w:tc>
          <w:tcPr>
            <w:tcW w:w="1762"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年度内完成</w:t>
            </w:r>
          </w:p>
        </w:tc>
      </w:tr>
    </w:tbl>
    <w:p/>
    <w:p>
      <w:r>
        <w:br w:type="page"/>
      </w:r>
    </w:p>
    <w:tbl>
      <w:tblPr>
        <w:tblStyle w:val="2"/>
        <w:tblW w:w="8880" w:type="dxa"/>
        <w:jc w:val="center"/>
        <w:tblLayout w:type="autofit"/>
        <w:tblCellMar>
          <w:top w:w="0" w:type="dxa"/>
          <w:left w:w="108" w:type="dxa"/>
          <w:bottom w:w="0" w:type="dxa"/>
          <w:right w:w="108" w:type="dxa"/>
        </w:tblCellMar>
      </w:tblPr>
      <w:tblGrid>
        <w:gridCol w:w="1760"/>
        <w:gridCol w:w="2680"/>
        <w:gridCol w:w="1760"/>
        <w:gridCol w:w="1340"/>
        <w:gridCol w:w="1340"/>
      </w:tblGrid>
      <w:tr>
        <w:tblPrEx>
          <w:tblCellMar>
            <w:top w:w="0" w:type="dxa"/>
            <w:left w:w="108" w:type="dxa"/>
            <w:bottom w:w="0" w:type="dxa"/>
            <w:right w:w="108" w:type="dxa"/>
          </w:tblCellMar>
        </w:tblPrEx>
        <w:trPr>
          <w:trHeight w:val="1118" w:hRule="atLeast"/>
          <w:jc w:val="center"/>
        </w:trPr>
        <w:tc>
          <w:tcPr>
            <w:tcW w:w="8880" w:type="dxa"/>
            <w:gridSpan w:val="5"/>
            <w:tcBorders>
              <w:top w:val="nil"/>
              <w:left w:val="nil"/>
              <w:bottom w:val="nil"/>
              <w:right w:val="nil"/>
            </w:tcBorders>
            <w:shd w:val="clear" w:color="auto" w:fill="auto"/>
            <w:noWrap/>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trHeight w:val="383" w:hRule="atLeast"/>
          <w:jc w:val="center"/>
        </w:trPr>
        <w:tc>
          <w:tcPr>
            <w:tcW w:w="1760" w:type="dxa"/>
            <w:tcBorders>
              <w:top w:val="nil"/>
              <w:left w:val="nil"/>
              <w:bottom w:val="nil"/>
              <w:right w:val="nil"/>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440" w:type="dxa"/>
            <w:gridSpan w:val="2"/>
            <w:tcBorders>
              <w:top w:val="nil"/>
              <w:left w:val="nil"/>
              <w:bottom w:val="nil"/>
              <w:right w:val="nil"/>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shd w:val="clear" w:color="auto" w:fill="FFFFFF"/>
              </w:rPr>
              <w:t>市</w:t>
            </w:r>
            <w:r>
              <w:rPr>
                <w:rFonts w:ascii="宋体" w:hAnsi="宋体" w:cs="Arial"/>
                <w:color w:val="000000"/>
                <w:kern w:val="0"/>
                <w:szCs w:val="21"/>
                <w:shd w:val="clear" w:color="auto" w:fill="FFFFFF"/>
              </w:rPr>
              <w:t>卫生健康委</w:t>
            </w:r>
          </w:p>
        </w:tc>
        <w:tc>
          <w:tcPr>
            <w:tcW w:w="1340" w:type="dxa"/>
            <w:tcBorders>
              <w:top w:val="nil"/>
              <w:left w:val="nil"/>
              <w:bottom w:val="nil"/>
              <w:right w:val="nil"/>
            </w:tcBorders>
            <w:shd w:val="clear" w:color="auto" w:fill="auto"/>
            <w:noWrap w:val="0"/>
            <w:vAlign w:val="center"/>
          </w:tcPr>
          <w:p>
            <w:pPr>
              <w:widowControl/>
              <w:jc w:val="left"/>
              <w:rPr>
                <w:rFonts w:ascii="宋体" w:hAnsi="宋体" w:cs="Arial"/>
                <w:kern w:val="0"/>
                <w:szCs w:val="21"/>
              </w:rPr>
            </w:pPr>
          </w:p>
        </w:tc>
        <w:tc>
          <w:tcPr>
            <w:tcW w:w="1340" w:type="dxa"/>
            <w:tcBorders>
              <w:top w:val="nil"/>
              <w:left w:val="nil"/>
              <w:bottom w:val="nil"/>
              <w:right w:val="nil"/>
            </w:tcBorders>
            <w:shd w:val="clear" w:color="auto" w:fill="auto"/>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trHeight w:val="503" w:hRule="atLeast"/>
          <w:jc w:val="center"/>
        </w:trPr>
        <w:tc>
          <w:tcPr>
            <w:tcW w:w="1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国家卫生城市复审</w:t>
            </w:r>
          </w:p>
        </w:tc>
        <w:tc>
          <w:tcPr>
            <w:tcW w:w="17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　2100499</w:t>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　运行维护</w:t>
            </w:r>
            <w:r>
              <w:rPr>
                <w:rFonts w:ascii="宋体" w:hAnsi="宋体" w:cs="Arial"/>
                <w:kern w:val="0"/>
                <w:szCs w:val="21"/>
              </w:rPr>
              <w:t>类</w:t>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　常年性</w:t>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　2021</w:t>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　2021</w:t>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　</w:t>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　市</w:t>
            </w:r>
            <w:r>
              <w:rPr>
                <w:rFonts w:ascii="宋体" w:hAnsi="宋体" w:cs="Arial"/>
                <w:kern w:val="0"/>
                <w:szCs w:val="21"/>
              </w:rPr>
              <w:t>卫生健康委</w:t>
            </w:r>
          </w:p>
        </w:tc>
      </w:tr>
      <w:tr>
        <w:tblPrEx>
          <w:tblCellMar>
            <w:top w:w="0" w:type="dxa"/>
            <w:left w:w="108" w:type="dxa"/>
            <w:bottom w:w="0" w:type="dxa"/>
            <w:right w:w="108" w:type="dxa"/>
          </w:tblCellMar>
        </w:tblPrEx>
        <w:trPr>
          <w:trHeight w:val="1928"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2021年组织实施爱国卫生运动、集中消杀行动、除四害行动、健康鄂州宣传行动，顺利通过国家卫生城市复审。</w:t>
            </w:r>
          </w:p>
        </w:tc>
      </w:tr>
      <w:tr>
        <w:tblPrEx>
          <w:tblCellMar>
            <w:top w:w="0" w:type="dxa"/>
            <w:left w:w="108" w:type="dxa"/>
            <w:bottom w:w="0" w:type="dxa"/>
            <w:right w:w="108" w:type="dxa"/>
          </w:tblCellMar>
        </w:tblPrEx>
        <w:trPr>
          <w:trHeight w:val="1928"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《全国爱卫办关于做好2020年国家卫生城镇评审工作的通知》（全国爱卫办【2020】8号函），2021年鄂州市即将迎来国家卫生城市进行复审。</w:t>
            </w:r>
          </w:p>
        </w:tc>
      </w:tr>
      <w:tr>
        <w:tblPrEx>
          <w:tblCellMar>
            <w:top w:w="0" w:type="dxa"/>
            <w:left w:w="108" w:type="dxa"/>
            <w:bottom w:w="0" w:type="dxa"/>
            <w:right w:w="108" w:type="dxa"/>
          </w:tblCellMar>
        </w:tblPrEx>
        <w:trPr>
          <w:trHeight w:val="1928"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继续开展爱国卫生城市行动，集中采购消杀药品除四害，委托第三方在全市范围对国家卫生城市复审薄弱环节进行查漏补缺，对标复审要求进行整改，确保2021年通过国家卫生城市复审，保持荣誉称号。</w:t>
            </w:r>
          </w:p>
        </w:tc>
      </w:tr>
      <w:tr>
        <w:tblPrEx>
          <w:tblCellMar>
            <w:top w:w="0" w:type="dxa"/>
            <w:left w:w="108" w:type="dxa"/>
            <w:bottom w:w="0" w:type="dxa"/>
            <w:right w:w="108" w:type="dxa"/>
          </w:tblCellMar>
        </w:tblPrEx>
        <w:trPr>
          <w:trHeight w:val="1928"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项目实施进度计划</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全年实施</w:t>
            </w:r>
          </w:p>
        </w:tc>
      </w:tr>
      <w:tr>
        <w:tblPrEx>
          <w:tblCellMar>
            <w:top w:w="0" w:type="dxa"/>
            <w:left w:w="108" w:type="dxa"/>
            <w:bottom w:w="0" w:type="dxa"/>
            <w:right w:w="108" w:type="dxa"/>
          </w:tblCellMar>
        </w:tblPrEx>
        <w:trPr>
          <w:trHeight w:val="2026"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kern w:val="0"/>
                <w:szCs w:val="21"/>
              </w:rPr>
              <w:t>无</w:t>
            </w:r>
          </w:p>
        </w:tc>
      </w:tr>
      <w:tr>
        <w:tblPrEx>
          <w:tblCellMar>
            <w:top w:w="0" w:type="dxa"/>
            <w:left w:w="108" w:type="dxa"/>
            <w:bottom w:w="0" w:type="dxa"/>
            <w:right w:w="108" w:type="dxa"/>
          </w:tblCellMar>
        </w:tblPrEx>
        <w:trPr>
          <w:trHeight w:val="482" w:hRule="atLeast"/>
          <w:jc w:val="center"/>
        </w:trPr>
        <w:tc>
          <w:tcPr>
            <w:tcW w:w="1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项目总预算</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color w:val="000000"/>
                <w:kern w:val="0"/>
                <w:szCs w:val="21"/>
                <w:highlight w:val="darkRed"/>
              </w:rPr>
            </w:pPr>
            <w:r>
              <w:rPr>
                <w:rFonts w:hint="eastAsia" w:ascii="宋体" w:hAnsi="宋体" w:cs="Arial"/>
                <w:kern w:val="0"/>
                <w:szCs w:val="21"/>
              </w:rPr>
              <w:t>500</w:t>
            </w:r>
          </w:p>
        </w:tc>
        <w:tc>
          <w:tcPr>
            <w:tcW w:w="17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项目当年预算</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Cs/>
                <w:color w:val="000000"/>
                <w:kern w:val="0"/>
                <w:szCs w:val="21"/>
                <w:highlight w:val="darkRed"/>
              </w:rPr>
            </w:pPr>
            <w:r>
              <w:rPr>
                <w:rFonts w:hint="eastAsia" w:ascii="宋体" w:hAnsi="宋体" w:cs="Arial"/>
                <w:kern w:val="0"/>
                <w:szCs w:val="21"/>
              </w:rPr>
              <w:t>500</w:t>
            </w:r>
          </w:p>
        </w:tc>
      </w:tr>
      <w:tr>
        <w:tblPrEx>
          <w:tblCellMar>
            <w:top w:w="0" w:type="dxa"/>
            <w:left w:w="108" w:type="dxa"/>
            <w:bottom w:w="0" w:type="dxa"/>
            <w:right w:w="108" w:type="dxa"/>
          </w:tblCellMar>
        </w:tblPrEx>
        <w:trPr>
          <w:trHeight w:val="482" w:hRule="atLeast"/>
          <w:jc w:val="center"/>
        </w:trPr>
        <w:tc>
          <w:tcPr>
            <w:tcW w:w="17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trHeight w:val="482"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合计</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500</w:t>
            </w:r>
          </w:p>
        </w:tc>
      </w:tr>
      <w:tr>
        <w:tblPrEx>
          <w:tblCellMar>
            <w:top w:w="0" w:type="dxa"/>
            <w:left w:w="108" w:type="dxa"/>
            <w:bottom w:w="0" w:type="dxa"/>
            <w:right w:w="108" w:type="dxa"/>
          </w:tblCellMar>
        </w:tblPrEx>
        <w:trPr>
          <w:trHeight w:val="482"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其中：一般公共预算财政拨款</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500</w:t>
            </w:r>
          </w:p>
        </w:tc>
      </w:tr>
      <w:tr>
        <w:tblPrEx>
          <w:tblCellMar>
            <w:top w:w="0" w:type="dxa"/>
            <w:left w:w="108" w:type="dxa"/>
            <w:bottom w:w="0" w:type="dxa"/>
            <w:right w:w="108" w:type="dxa"/>
          </w:tblCellMar>
        </w:tblPrEx>
        <w:trPr>
          <w:trHeight w:val="482"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p>
        </w:tc>
      </w:tr>
      <w:tr>
        <w:tblPrEx>
          <w:tblCellMar>
            <w:top w:w="0" w:type="dxa"/>
            <w:left w:w="108" w:type="dxa"/>
            <w:bottom w:w="0" w:type="dxa"/>
            <w:right w:w="108" w:type="dxa"/>
          </w:tblCellMar>
        </w:tblPrEx>
        <w:trPr>
          <w:trHeight w:val="482"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p>
        </w:tc>
      </w:tr>
      <w:tr>
        <w:tblPrEx>
          <w:tblCellMar>
            <w:top w:w="0" w:type="dxa"/>
            <w:left w:w="108" w:type="dxa"/>
            <w:bottom w:w="0" w:type="dxa"/>
            <w:right w:w="108" w:type="dxa"/>
          </w:tblCellMar>
        </w:tblPrEx>
        <w:trPr>
          <w:trHeight w:val="482"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482"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r>
    </w:tbl>
    <w:p>
      <w:pPr>
        <w:rPr>
          <w:rFonts w:hint="eastAsia" w:ascii="宋体" w:hAnsi="宋体"/>
          <w:color w:val="000000"/>
          <w:szCs w:val="21"/>
        </w:rPr>
      </w:pPr>
    </w:p>
    <w:tbl>
      <w:tblPr>
        <w:tblStyle w:val="2"/>
        <w:tblW w:w="51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2212"/>
        <w:gridCol w:w="1069"/>
        <w:gridCol w:w="3163"/>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1248"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603"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1785"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378"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986" w:type="pct"/>
            <w:noWrap w:val="0"/>
            <w:vAlign w:val="center"/>
          </w:tcPr>
          <w:p>
            <w:pPr>
              <w:rPr>
                <w:rFonts w:ascii="宋体" w:hAnsi="宋体"/>
                <w:color w:val="000000"/>
                <w:szCs w:val="21"/>
              </w:rPr>
            </w:pPr>
            <w:r>
              <w:rPr>
                <w:rFonts w:hint="eastAsia" w:ascii="宋体" w:hAnsi="宋体" w:cs="Arial"/>
                <w:kern w:val="0"/>
                <w:szCs w:val="21"/>
              </w:rPr>
              <w:t>爱国卫生运动经费</w:t>
            </w:r>
          </w:p>
        </w:tc>
        <w:tc>
          <w:tcPr>
            <w:tcW w:w="1248" w:type="pct"/>
            <w:noWrap w:val="0"/>
            <w:vAlign w:val="center"/>
          </w:tcPr>
          <w:p>
            <w:pPr>
              <w:rPr>
                <w:rFonts w:ascii="宋体" w:hAnsi="宋体"/>
                <w:color w:val="000000"/>
                <w:szCs w:val="21"/>
              </w:rPr>
            </w:pPr>
            <w:r>
              <w:rPr>
                <w:rFonts w:hint="eastAsia" w:ascii="宋体" w:hAnsi="宋体"/>
                <w:color w:val="000000"/>
                <w:szCs w:val="21"/>
              </w:rPr>
              <w:t>落实以奖代补资金，开展春秋两季集中消杀行动，开展卫生单位、卫生企业创建工作</w:t>
            </w:r>
          </w:p>
        </w:tc>
        <w:tc>
          <w:tcPr>
            <w:tcW w:w="603" w:type="pct"/>
            <w:noWrap w:val="0"/>
            <w:vAlign w:val="center"/>
          </w:tcPr>
          <w:p>
            <w:pPr>
              <w:jc w:val="center"/>
              <w:rPr>
                <w:rFonts w:ascii="宋体" w:hAnsi="宋体"/>
                <w:color w:val="000000"/>
                <w:szCs w:val="21"/>
              </w:rPr>
            </w:pPr>
            <w:r>
              <w:rPr>
                <w:rFonts w:hint="eastAsia" w:ascii="宋体" w:hAnsi="宋体" w:cs="Arial"/>
                <w:kern w:val="0"/>
                <w:szCs w:val="21"/>
              </w:rPr>
              <w:t>100万元</w:t>
            </w:r>
          </w:p>
        </w:tc>
        <w:tc>
          <w:tcPr>
            <w:tcW w:w="1785" w:type="pct"/>
            <w:noWrap w:val="0"/>
            <w:vAlign w:val="center"/>
          </w:tcPr>
          <w:p>
            <w:pPr>
              <w:rPr>
                <w:rFonts w:ascii="宋体" w:hAnsi="宋体"/>
                <w:color w:val="000000"/>
                <w:szCs w:val="21"/>
              </w:rPr>
            </w:pPr>
            <w:r>
              <w:rPr>
                <w:rFonts w:hint="eastAsia" w:ascii="宋体" w:hAnsi="宋体" w:cs="Arial"/>
                <w:kern w:val="0"/>
                <w:szCs w:val="21"/>
              </w:rPr>
              <w:t>春秋两季集中环境整治，统一组织灭杀以奖代补14次，按4万元标准安排共56万元；卫生单位、无烟单位创建700家，按200元/家补偿14万元、创建3个国家卫生乡镇以奖代补资金30万元。</w:t>
            </w:r>
          </w:p>
        </w:tc>
        <w:tc>
          <w:tcPr>
            <w:tcW w:w="378" w:type="pct"/>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986" w:type="pct"/>
            <w:noWrap w:val="0"/>
            <w:vAlign w:val="center"/>
          </w:tcPr>
          <w:p>
            <w:pPr>
              <w:rPr>
                <w:rFonts w:ascii="宋体" w:hAnsi="宋体"/>
                <w:color w:val="000000"/>
                <w:szCs w:val="21"/>
              </w:rPr>
            </w:pPr>
            <w:r>
              <w:rPr>
                <w:rFonts w:hint="eastAsia" w:ascii="宋体" w:hAnsi="宋体" w:cs="Arial"/>
                <w:kern w:val="0"/>
                <w:szCs w:val="21"/>
              </w:rPr>
              <w:t>病媒生物防治经费</w:t>
            </w:r>
          </w:p>
        </w:tc>
        <w:tc>
          <w:tcPr>
            <w:tcW w:w="1248" w:type="pct"/>
            <w:noWrap w:val="0"/>
            <w:vAlign w:val="center"/>
          </w:tcPr>
          <w:p>
            <w:pPr>
              <w:rPr>
                <w:rFonts w:ascii="宋体" w:hAnsi="宋体"/>
                <w:color w:val="000000"/>
                <w:szCs w:val="21"/>
              </w:rPr>
            </w:pPr>
            <w:r>
              <w:rPr>
                <w:rFonts w:hint="eastAsia" w:ascii="宋体" w:hAnsi="宋体"/>
                <w:color w:val="000000"/>
                <w:szCs w:val="21"/>
              </w:rPr>
              <w:t>在全市范围开展四害密度监测，并集中采购四害消杀药品、消杀设备，分撒至全市重点场所和地段。</w:t>
            </w:r>
          </w:p>
        </w:tc>
        <w:tc>
          <w:tcPr>
            <w:tcW w:w="603" w:type="pct"/>
            <w:noWrap w:val="0"/>
            <w:vAlign w:val="center"/>
          </w:tcPr>
          <w:p>
            <w:pPr>
              <w:jc w:val="center"/>
              <w:rPr>
                <w:rFonts w:ascii="宋体" w:hAnsi="宋体"/>
                <w:color w:val="000000"/>
                <w:szCs w:val="21"/>
              </w:rPr>
            </w:pPr>
            <w:r>
              <w:rPr>
                <w:rFonts w:hint="eastAsia" w:ascii="宋体" w:hAnsi="宋体" w:cs="Arial"/>
                <w:kern w:val="0"/>
                <w:szCs w:val="21"/>
              </w:rPr>
              <w:t>100万元</w:t>
            </w:r>
          </w:p>
        </w:tc>
        <w:tc>
          <w:tcPr>
            <w:tcW w:w="1785" w:type="pct"/>
            <w:noWrap w:val="0"/>
            <w:vAlign w:val="center"/>
          </w:tcPr>
          <w:p>
            <w:pPr>
              <w:widowControl/>
              <w:rPr>
                <w:rFonts w:ascii="宋体" w:hAnsi="宋体" w:cs="Arial"/>
                <w:kern w:val="0"/>
                <w:szCs w:val="21"/>
              </w:rPr>
            </w:pPr>
            <w:r>
              <w:rPr>
                <w:rFonts w:hint="eastAsia" w:ascii="宋体" w:hAnsi="宋体" w:cs="Arial"/>
                <w:kern w:val="0"/>
                <w:szCs w:val="21"/>
              </w:rPr>
              <w:t>主城区及太和镇、华容镇开展四害密度监测26处共6万元、主城区及太和镇、华容镇开展四害抗药性监测26处共13万元、灭鼠药8000斤、灭蚊药4000斤、水体灭蚊蚴药、灭蝇药、灭蟑胶饵10000支、设置毒饵盒 15000、下水道灭蚊蝇烟雾剂100桶等共50万元、应急杀灭30处共9万元、烟雾机5台共10万元、低容量喷雾器5台共10万元、除四害培训 2次共2万元。</w:t>
            </w:r>
          </w:p>
        </w:tc>
        <w:tc>
          <w:tcPr>
            <w:tcW w:w="378" w:type="pct"/>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pct"/>
            <w:noWrap w:val="0"/>
            <w:vAlign w:val="center"/>
          </w:tcPr>
          <w:p>
            <w:pPr>
              <w:rPr>
                <w:rFonts w:ascii="宋体" w:hAnsi="宋体"/>
                <w:color w:val="000000"/>
                <w:szCs w:val="21"/>
              </w:rPr>
            </w:pPr>
            <w:r>
              <w:rPr>
                <w:rFonts w:hint="eastAsia" w:ascii="宋体" w:hAnsi="宋体" w:cs="Arial"/>
                <w:kern w:val="0"/>
                <w:szCs w:val="21"/>
              </w:rPr>
              <w:t>健康鄂州建设经费</w:t>
            </w:r>
          </w:p>
        </w:tc>
        <w:tc>
          <w:tcPr>
            <w:tcW w:w="1248" w:type="pct"/>
            <w:noWrap w:val="0"/>
            <w:vAlign w:val="center"/>
          </w:tcPr>
          <w:p>
            <w:pPr>
              <w:rPr>
                <w:rFonts w:ascii="宋体" w:hAnsi="宋体"/>
                <w:color w:val="000000"/>
                <w:szCs w:val="21"/>
              </w:rPr>
            </w:pPr>
            <w:r>
              <w:rPr>
                <w:rFonts w:hint="eastAsia" w:ascii="宋体" w:hAnsi="宋体"/>
                <w:color w:val="000000"/>
                <w:szCs w:val="21"/>
              </w:rPr>
              <w:t>在全市各级各单位开展健康鄂州宣传、创卫宣传、创文宣传工作，进村入户发发放宣传品和宣传手册，提高群众健康鄂州和创卫工作宣传工作。</w:t>
            </w:r>
          </w:p>
        </w:tc>
        <w:tc>
          <w:tcPr>
            <w:tcW w:w="603" w:type="pct"/>
            <w:noWrap w:val="0"/>
            <w:vAlign w:val="center"/>
          </w:tcPr>
          <w:p>
            <w:pPr>
              <w:jc w:val="center"/>
              <w:rPr>
                <w:rFonts w:ascii="宋体" w:hAnsi="宋体"/>
                <w:color w:val="000000"/>
                <w:szCs w:val="21"/>
              </w:rPr>
            </w:pPr>
            <w:r>
              <w:rPr>
                <w:rFonts w:hint="eastAsia" w:ascii="宋体" w:hAnsi="宋体" w:cs="Arial"/>
                <w:kern w:val="0"/>
                <w:szCs w:val="21"/>
              </w:rPr>
              <w:t>135万元</w:t>
            </w:r>
          </w:p>
        </w:tc>
        <w:tc>
          <w:tcPr>
            <w:tcW w:w="1785" w:type="pct"/>
            <w:noWrap w:val="0"/>
            <w:vAlign w:val="center"/>
          </w:tcPr>
          <w:p>
            <w:pPr>
              <w:rPr>
                <w:rFonts w:ascii="宋体" w:hAnsi="宋体"/>
                <w:color w:val="000000"/>
                <w:szCs w:val="21"/>
              </w:rPr>
            </w:pPr>
            <w:r>
              <w:rPr>
                <w:rFonts w:hint="eastAsia" w:ascii="宋体" w:hAnsi="宋体" w:cs="Arial"/>
                <w:kern w:val="0"/>
                <w:szCs w:val="21"/>
              </w:rPr>
              <w:t>包括宣传栏212块共5.13万元；宣传折页、宣传单44000份共1.32万元；宣传册46000本共36.8万元；宣传展板1000块共11万元；光盘、版权、录制费10次共0.45万元；培训费、入户宣传品、交通费、劳务费等4个共30万元；版面费54版共2万元；健康宣传广告费365次共12万元；场地组织费、科普知识竞答小奖品、条幅制作、交通运输费等20次共10万元；创建1-2个健康主题公园20万元；国家卫生城市宣传经费6.3万元。</w:t>
            </w:r>
          </w:p>
        </w:tc>
        <w:tc>
          <w:tcPr>
            <w:tcW w:w="378" w:type="pct"/>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pct"/>
            <w:noWrap w:val="0"/>
            <w:vAlign w:val="center"/>
          </w:tcPr>
          <w:p>
            <w:pPr>
              <w:rPr>
                <w:rFonts w:ascii="宋体" w:hAnsi="宋体"/>
                <w:color w:val="000000"/>
                <w:szCs w:val="21"/>
              </w:rPr>
            </w:pPr>
            <w:r>
              <w:rPr>
                <w:rFonts w:hint="eastAsia" w:ascii="宋体" w:hAnsi="宋体" w:cs="Arial"/>
                <w:kern w:val="0"/>
                <w:szCs w:val="21"/>
              </w:rPr>
              <w:t>国家级慢病示范区建设经费</w:t>
            </w:r>
          </w:p>
        </w:tc>
        <w:tc>
          <w:tcPr>
            <w:tcW w:w="1248" w:type="pct"/>
            <w:noWrap w:val="0"/>
            <w:vAlign w:val="center"/>
          </w:tcPr>
          <w:p>
            <w:pPr>
              <w:rPr>
                <w:rFonts w:ascii="宋体" w:hAnsi="宋体"/>
                <w:color w:val="000000"/>
                <w:szCs w:val="21"/>
              </w:rPr>
            </w:pPr>
            <w:r>
              <w:rPr>
                <w:rFonts w:hint="eastAsia" w:ascii="宋体" w:hAnsi="宋体"/>
                <w:color w:val="000000"/>
                <w:szCs w:val="21"/>
              </w:rPr>
              <w:t>在鄂城区创建国家级慢病示范区，印制慢病宣传品和组织人员培训。</w:t>
            </w:r>
          </w:p>
        </w:tc>
        <w:tc>
          <w:tcPr>
            <w:tcW w:w="603" w:type="pct"/>
            <w:noWrap w:val="0"/>
            <w:vAlign w:val="center"/>
          </w:tcPr>
          <w:p>
            <w:pPr>
              <w:jc w:val="center"/>
              <w:rPr>
                <w:rFonts w:ascii="宋体" w:hAnsi="宋体"/>
                <w:color w:val="000000"/>
                <w:szCs w:val="21"/>
              </w:rPr>
            </w:pPr>
            <w:r>
              <w:rPr>
                <w:rFonts w:hint="eastAsia" w:ascii="宋体" w:hAnsi="宋体" w:cs="Arial"/>
                <w:kern w:val="0"/>
                <w:szCs w:val="21"/>
              </w:rPr>
              <w:t>30万元</w:t>
            </w:r>
          </w:p>
        </w:tc>
        <w:tc>
          <w:tcPr>
            <w:tcW w:w="1785" w:type="pct"/>
            <w:noWrap w:val="0"/>
            <w:vAlign w:val="center"/>
          </w:tcPr>
          <w:p>
            <w:pPr>
              <w:rPr>
                <w:rFonts w:ascii="宋体" w:hAnsi="宋体"/>
                <w:color w:val="000000"/>
                <w:szCs w:val="21"/>
              </w:rPr>
            </w:pPr>
            <w:r>
              <w:rPr>
                <w:rFonts w:hint="eastAsia" w:ascii="宋体" w:hAnsi="宋体" w:cs="Arial"/>
                <w:kern w:val="0"/>
                <w:szCs w:val="21"/>
              </w:rPr>
              <w:t>包括制作慢病示范区干预材料，发放控盐、减油设施40000份*7元共28万元；组织有关人员培训2次共2万元。</w:t>
            </w:r>
          </w:p>
        </w:tc>
        <w:tc>
          <w:tcPr>
            <w:tcW w:w="378" w:type="pct"/>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pct"/>
            <w:noWrap w:val="0"/>
            <w:vAlign w:val="center"/>
          </w:tcPr>
          <w:p>
            <w:pPr>
              <w:rPr>
                <w:rFonts w:ascii="宋体" w:hAnsi="宋体"/>
                <w:color w:val="000000"/>
                <w:szCs w:val="21"/>
              </w:rPr>
            </w:pPr>
            <w:r>
              <w:rPr>
                <w:rFonts w:hint="eastAsia" w:ascii="宋体" w:hAnsi="宋体"/>
                <w:color w:val="000000"/>
                <w:szCs w:val="21"/>
              </w:rPr>
              <w:t>卫生监督及五小行业经费</w:t>
            </w:r>
          </w:p>
        </w:tc>
        <w:tc>
          <w:tcPr>
            <w:tcW w:w="1248" w:type="pct"/>
            <w:noWrap w:val="0"/>
            <w:vAlign w:val="center"/>
          </w:tcPr>
          <w:p>
            <w:pPr>
              <w:rPr>
                <w:rFonts w:ascii="宋体" w:hAnsi="宋体"/>
                <w:color w:val="000000"/>
                <w:szCs w:val="21"/>
              </w:rPr>
            </w:pPr>
            <w:r>
              <w:rPr>
                <w:rFonts w:hint="eastAsia" w:ascii="宋体" w:hAnsi="宋体"/>
                <w:color w:val="000000"/>
                <w:szCs w:val="21"/>
              </w:rPr>
              <w:t>对五小行业进行整治，通过安排人员、委托机构等方式改善背街小巷卫生环境</w:t>
            </w:r>
          </w:p>
        </w:tc>
        <w:tc>
          <w:tcPr>
            <w:tcW w:w="603" w:type="pct"/>
            <w:noWrap w:val="0"/>
            <w:vAlign w:val="center"/>
          </w:tcPr>
          <w:p>
            <w:pPr>
              <w:jc w:val="center"/>
              <w:rPr>
                <w:rFonts w:ascii="宋体" w:hAnsi="宋体"/>
                <w:color w:val="000000"/>
                <w:szCs w:val="21"/>
              </w:rPr>
            </w:pPr>
            <w:r>
              <w:rPr>
                <w:rFonts w:hint="eastAsia" w:ascii="宋体" w:hAnsi="宋体" w:cs="Arial"/>
                <w:kern w:val="0"/>
                <w:szCs w:val="21"/>
              </w:rPr>
              <w:t>100万元</w:t>
            </w:r>
          </w:p>
        </w:tc>
        <w:tc>
          <w:tcPr>
            <w:tcW w:w="1785" w:type="pct"/>
            <w:noWrap w:val="0"/>
            <w:vAlign w:val="center"/>
          </w:tcPr>
          <w:p>
            <w:pPr>
              <w:rPr>
                <w:rFonts w:ascii="宋体" w:hAnsi="宋体"/>
                <w:color w:val="000000"/>
                <w:szCs w:val="21"/>
              </w:rPr>
            </w:pPr>
            <w:r>
              <w:rPr>
                <w:rFonts w:hint="eastAsia" w:ascii="宋体" w:hAnsi="宋体" w:cs="Arial"/>
                <w:kern w:val="0"/>
                <w:szCs w:val="21"/>
              </w:rPr>
              <w:t>五小行业重点场所整治30万元、卫生监督监测费40万元、提档升级卫生设施30万元。</w:t>
            </w:r>
          </w:p>
        </w:tc>
        <w:tc>
          <w:tcPr>
            <w:tcW w:w="378" w:type="pct"/>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pct"/>
            <w:noWrap w:val="0"/>
            <w:vAlign w:val="center"/>
          </w:tcPr>
          <w:p>
            <w:pPr>
              <w:rPr>
                <w:rFonts w:ascii="宋体" w:hAnsi="宋体"/>
                <w:color w:val="000000"/>
                <w:szCs w:val="21"/>
              </w:rPr>
            </w:pPr>
            <w:r>
              <w:rPr>
                <w:rFonts w:hint="eastAsia" w:ascii="宋体" w:hAnsi="宋体" w:cs="Arial"/>
                <w:kern w:val="0"/>
                <w:szCs w:val="21"/>
              </w:rPr>
              <w:t>第三方技术暗访评估及专家指导培训费</w:t>
            </w:r>
          </w:p>
        </w:tc>
        <w:tc>
          <w:tcPr>
            <w:tcW w:w="1248" w:type="pct"/>
            <w:noWrap w:val="0"/>
            <w:vAlign w:val="center"/>
          </w:tcPr>
          <w:p>
            <w:pPr>
              <w:rPr>
                <w:rFonts w:ascii="宋体" w:hAnsi="宋体"/>
                <w:color w:val="000000"/>
                <w:szCs w:val="21"/>
              </w:rPr>
            </w:pPr>
            <w:r>
              <w:rPr>
                <w:rFonts w:hint="eastAsia" w:ascii="宋体" w:hAnsi="宋体"/>
                <w:color w:val="000000"/>
                <w:szCs w:val="21"/>
              </w:rPr>
              <w:t>委托第三方，提前对我市创卫复审薄弱环节进行督导和补充完善，包括劳务费和</w:t>
            </w:r>
          </w:p>
        </w:tc>
        <w:tc>
          <w:tcPr>
            <w:tcW w:w="603" w:type="pct"/>
            <w:noWrap w:val="0"/>
            <w:vAlign w:val="center"/>
          </w:tcPr>
          <w:p>
            <w:pPr>
              <w:jc w:val="center"/>
              <w:rPr>
                <w:rFonts w:ascii="宋体" w:hAnsi="宋体"/>
                <w:color w:val="000000"/>
                <w:szCs w:val="21"/>
              </w:rPr>
            </w:pPr>
            <w:r>
              <w:rPr>
                <w:rFonts w:hint="eastAsia" w:ascii="宋体" w:hAnsi="宋体"/>
                <w:color w:val="000000"/>
                <w:szCs w:val="21"/>
              </w:rPr>
              <w:t>35万元</w:t>
            </w:r>
          </w:p>
        </w:tc>
        <w:tc>
          <w:tcPr>
            <w:tcW w:w="1785" w:type="pct"/>
            <w:noWrap w:val="0"/>
            <w:vAlign w:val="center"/>
          </w:tcPr>
          <w:p>
            <w:pPr>
              <w:rPr>
                <w:rFonts w:ascii="宋体" w:hAnsi="宋体"/>
                <w:color w:val="000000"/>
                <w:szCs w:val="21"/>
              </w:rPr>
            </w:pPr>
            <w:r>
              <w:rPr>
                <w:rFonts w:hint="eastAsia" w:ascii="宋体" w:hAnsi="宋体" w:cs="Arial"/>
                <w:kern w:val="0"/>
                <w:szCs w:val="21"/>
              </w:rPr>
              <w:t>第三方技术暗访评估20万、专家指导费10万元、培训费5万元。</w:t>
            </w:r>
          </w:p>
        </w:tc>
        <w:tc>
          <w:tcPr>
            <w:tcW w:w="378" w:type="pct"/>
            <w:noWrap w:val="0"/>
            <w:vAlign w:val="center"/>
          </w:tcPr>
          <w:p>
            <w:pPr>
              <w:jc w:val="center"/>
              <w:rPr>
                <w:rFonts w:ascii="宋体" w:hAnsi="宋体"/>
                <w:color w:val="000000"/>
                <w:szCs w:val="21"/>
              </w:rPr>
            </w:pPr>
          </w:p>
        </w:tc>
      </w:tr>
    </w:tbl>
    <w:p>
      <w:pPr>
        <w:rPr>
          <w:rFonts w:hint="eastAsia" w:ascii="宋体" w:hAnsi="宋体"/>
          <w:szCs w:val="21"/>
        </w:rPr>
      </w:pPr>
    </w:p>
    <w:tbl>
      <w:tblPr>
        <w:tblStyle w:val="2"/>
        <w:tblW w:w="8880" w:type="dxa"/>
        <w:jc w:val="center"/>
        <w:tblLayout w:type="autofit"/>
        <w:tblCellMar>
          <w:top w:w="0" w:type="dxa"/>
          <w:left w:w="108" w:type="dxa"/>
          <w:bottom w:w="0" w:type="dxa"/>
          <w:right w:w="108" w:type="dxa"/>
        </w:tblCellMar>
      </w:tblPr>
      <w:tblGrid>
        <w:gridCol w:w="1760"/>
        <w:gridCol w:w="7120"/>
      </w:tblGrid>
      <w:tr>
        <w:tblPrEx>
          <w:tblCellMar>
            <w:top w:w="0" w:type="dxa"/>
            <w:left w:w="108" w:type="dxa"/>
            <w:bottom w:w="0" w:type="dxa"/>
            <w:right w:w="108" w:type="dxa"/>
          </w:tblCellMar>
        </w:tblPrEx>
        <w:trPr>
          <w:trHeight w:val="1283" w:hRule="atLeast"/>
          <w:jc w:val="center"/>
        </w:trPr>
        <w:tc>
          <w:tcPr>
            <w:tcW w:w="1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项目绩效目标</w:t>
            </w:r>
          </w:p>
        </w:tc>
        <w:tc>
          <w:tcPr>
            <w:tcW w:w="712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顺利通过国家卫生城市国家级检查，保持国家卫生城市荣誉称号，创造良好人居环境。</w:t>
            </w:r>
          </w:p>
        </w:tc>
      </w:tr>
    </w:tbl>
    <w:p>
      <w:pPr>
        <w:rPr>
          <w:rFonts w:hint="eastAsia" w:ascii="宋体" w:hAnsi="宋体"/>
          <w:color w:val="000000"/>
          <w:szCs w:val="21"/>
        </w:rPr>
      </w:pPr>
    </w:p>
    <w:tbl>
      <w:tblPr>
        <w:tblStyle w:val="2"/>
        <w:tblW w:w="52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6"/>
        <w:gridCol w:w="1496"/>
        <w:gridCol w:w="2869"/>
        <w:gridCol w:w="1329"/>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年度绩效指标</w:t>
            </w:r>
          </w:p>
        </w:tc>
        <w:tc>
          <w:tcPr>
            <w:tcW w:w="841"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一级指标</w:t>
            </w:r>
          </w:p>
        </w:tc>
        <w:tc>
          <w:tcPr>
            <w:tcW w:w="1613"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二级指标</w:t>
            </w:r>
          </w:p>
        </w:tc>
        <w:tc>
          <w:tcPr>
            <w:tcW w:w="747"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绩效标准</w:t>
            </w:r>
          </w:p>
        </w:tc>
        <w:tc>
          <w:tcPr>
            <w:tcW w:w="806" w:type="pct"/>
            <w:noWrap w:val="0"/>
            <w:vAlign w:val="center"/>
          </w:tcPr>
          <w:p>
            <w:pPr>
              <w:jc w:val="center"/>
              <w:rPr>
                <w:rFonts w:hint="eastAsia" w:ascii="宋体" w:hAnsi="宋体"/>
                <w:b/>
                <w:color w:val="000000"/>
                <w:szCs w:val="21"/>
                <w:shd w:val="clear" w:color="FFFFFF" w:fill="FFFFFF"/>
              </w:rPr>
            </w:pPr>
            <w:r>
              <w:rPr>
                <w:rFonts w:hint="eastAsia" w:ascii="宋体" w:hAnsi="宋体"/>
                <w:b/>
                <w:color w:val="000000"/>
                <w:szCs w:val="21"/>
                <w:shd w:val="clear" w:color="FFFFFF" w:fill="FFFFFF"/>
              </w:rPr>
              <w:t>当年预期实现值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pct"/>
            <w:noWrap w:val="0"/>
            <w:vAlign w:val="center"/>
          </w:tcPr>
          <w:p>
            <w:pPr>
              <w:jc w:val="center"/>
              <w:rPr>
                <w:rFonts w:ascii="宋体" w:hAnsi="宋体"/>
                <w:color w:val="000000"/>
                <w:szCs w:val="21"/>
              </w:rPr>
            </w:pPr>
            <w:r>
              <w:rPr>
                <w:rFonts w:hint="eastAsia" w:ascii="宋体" w:hAnsi="宋体"/>
                <w:color w:val="000000"/>
                <w:szCs w:val="21"/>
              </w:rPr>
              <w:t>2021年度</w:t>
            </w:r>
          </w:p>
        </w:tc>
        <w:tc>
          <w:tcPr>
            <w:tcW w:w="841"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613" w:type="pct"/>
            <w:noWrap w:val="0"/>
            <w:vAlign w:val="center"/>
          </w:tcPr>
          <w:p>
            <w:pPr>
              <w:rPr>
                <w:rFonts w:ascii="宋体" w:hAnsi="宋体"/>
                <w:color w:val="000000"/>
                <w:szCs w:val="21"/>
              </w:rPr>
            </w:pPr>
            <w:r>
              <w:rPr>
                <w:rFonts w:hint="eastAsia" w:ascii="宋体" w:hAnsi="宋体"/>
                <w:color w:val="000000"/>
                <w:szCs w:val="21"/>
              </w:rPr>
              <w:t>国家卫生乡镇创建数量</w:t>
            </w:r>
          </w:p>
        </w:tc>
        <w:tc>
          <w:tcPr>
            <w:tcW w:w="747" w:type="pct"/>
            <w:noWrap w:val="0"/>
            <w:vAlign w:val="center"/>
          </w:tcPr>
          <w:p>
            <w:pPr>
              <w:jc w:val="center"/>
              <w:rPr>
                <w:rFonts w:ascii="宋体" w:hAnsi="宋体"/>
                <w:color w:val="000000"/>
                <w:szCs w:val="21"/>
              </w:rPr>
            </w:pPr>
            <w:r>
              <w:rPr>
                <w:rFonts w:hint="eastAsia" w:ascii="宋体" w:hAnsi="宋体"/>
                <w:color w:val="000000"/>
                <w:szCs w:val="21"/>
              </w:rPr>
              <w:t>计划标准</w:t>
            </w:r>
          </w:p>
        </w:tc>
        <w:tc>
          <w:tcPr>
            <w:tcW w:w="806" w:type="pct"/>
            <w:noWrap w:val="0"/>
            <w:vAlign w:val="center"/>
          </w:tcPr>
          <w:p>
            <w:pPr>
              <w:jc w:val="center"/>
              <w:rPr>
                <w:rFonts w:ascii="宋体" w:hAnsi="宋体"/>
                <w:color w:val="000000"/>
                <w:szCs w:val="21"/>
              </w:rPr>
            </w:pPr>
            <w:r>
              <w:rPr>
                <w:rFonts w:hint="eastAsia" w:ascii="宋体" w:hAnsi="宋体"/>
                <w:color w:val="000000"/>
                <w:szCs w:val="21"/>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pct"/>
            <w:noWrap w:val="0"/>
            <w:vAlign w:val="center"/>
          </w:tcPr>
          <w:p>
            <w:pPr>
              <w:jc w:val="center"/>
              <w:rPr>
                <w:rFonts w:ascii="宋体" w:hAnsi="宋体"/>
                <w:color w:val="000000"/>
                <w:szCs w:val="21"/>
              </w:rPr>
            </w:pPr>
            <w:r>
              <w:rPr>
                <w:rFonts w:hint="eastAsia" w:ascii="宋体" w:hAnsi="宋体"/>
                <w:color w:val="000000"/>
                <w:szCs w:val="21"/>
              </w:rPr>
              <w:t>2021年度</w:t>
            </w:r>
          </w:p>
        </w:tc>
        <w:tc>
          <w:tcPr>
            <w:tcW w:w="841"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613" w:type="pct"/>
            <w:noWrap w:val="0"/>
            <w:vAlign w:val="center"/>
          </w:tcPr>
          <w:p>
            <w:pPr>
              <w:rPr>
                <w:rFonts w:ascii="宋体" w:hAnsi="宋体"/>
                <w:color w:val="000000"/>
                <w:szCs w:val="21"/>
              </w:rPr>
            </w:pPr>
            <w:r>
              <w:rPr>
                <w:rFonts w:hint="eastAsia" w:ascii="宋体" w:hAnsi="宋体" w:cs="Arial"/>
                <w:kern w:val="0"/>
                <w:szCs w:val="21"/>
              </w:rPr>
              <w:t>四害密度监测地区</w:t>
            </w:r>
          </w:p>
        </w:tc>
        <w:tc>
          <w:tcPr>
            <w:tcW w:w="747" w:type="pct"/>
            <w:noWrap w:val="0"/>
            <w:vAlign w:val="center"/>
          </w:tcPr>
          <w:p>
            <w:pPr>
              <w:jc w:val="center"/>
              <w:rPr>
                <w:rFonts w:ascii="宋体" w:hAnsi="宋体"/>
                <w:color w:val="000000"/>
                <w:szCs w:val="21"/>
              </w:rPr>
            </w:pPr>
            <w:r>
              <w:rPr>
                <w:rFonts w:hint="eastAsia" w:ascii="宋体" w:hAnsi="宋体"/>
                <w:color w:val="000000"/>
                <w:szCs w:val="21"/>
              </w:rPr>
              <w:t>计划标准</w:t>
            </w:r>
          </w:p>
        </w:tc>
        <w:tc>
          <w:tcPr>
            <w:tcW w:w="806" w:type="pct"/>
            <w:noWrap w:val="0"/>
            <w:vAlign w:val="center"/>
          </w:tcPr>
          <w:p>
            <w:pPr>
              <w:jc w:val="center"/>
              <w:rPr>
                <w:rFonts w:ascii="宋体" w:hAnsi="宋体"/>
                <w:color w:val="000000"/>
                <w:szCs w:val="21"/>
              </w:rPr>
            </w:pPr>
            <w:r>
              <w:rPr>
                <w:rFonts w:hint="eastAsia" w:ascii="宋体" w:hAnsi="宋体" w:cs="Arial"/>
                <w:kern w:val="0"/>
                <w:szCs w:val="21"/>
              </w:rPr>
              <w:t>主城区及太和镇、华容镇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pct"/>
            <w:noWrap w:val="0"/>
            <w:vAlign w:val="center"/>
          </w:tcPr>
          <w:p>
            <w:pPr>
              <w:jc w:val="center"/>
              <w:rPr>
                <w:rFonts w:ascii="宋体" w:hAnsi="宋体"/>
                <w:color w:val="000000"/>
                <w:szCs w:val="21"/>
              </w:rPr>
            </w:pPr>
            <w:r>
              <w:rPr>
                <w:rFonts w:hint="eastAsia" w:ascii="宋体" w:hAnsi="宋体"/>
                <w:color w:val="000000"/>
                <w:szCs w:val="21"/>
              </w:rPr>
              <w:t>2021年度</w:t>
            </w:r>
          </w:p>
        </w:tc>
        <w:tc>
          <w:tcPr>
            <w:tcW w:w="841"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613" w:type="pct"/>
            <w:noWrap w:val="0"/>
            <w:vAlign w:val="center"/>
          </w:tcPr>
          <w:p>
            <w:pPr>
              <w:rPr>
                <w:rFonts w:hint="eastAsia" w:ascii="宋体" w:hAnsi="宋体"/>
                <w:color w:val="000000"/>
                <w:szCs w:val="21"/>
              </w:rPr>
            </w:pPr>
            <w:r>
              <w:rPr>
                <w:rFonts w:hint="eastAsia" w:ascii="宋体" w:hAnsi="宋体"/>
                <w:color w:val="000000"/>
                <w:szCs w:val="21"/>
              </w:rPr>
              <w:t>无烟单位、卫生单位创建数量</w:t>
            </w:r>
          </w:p>
        </w:tc>
        <w:tc>
          <w:tcPr>
            <w:tcW w:w="747" w:type="pct"/>
            <w:noWrap w:val="0"/>
            <w:vAlign w:val="center"/>
          </w:tcPr>
          <w:p>
            <w:pPr>
              <w:jc w:val="center"/>
              <w:rPr>
                <w:rFonts w:hint="eastAsia" w:ascii="宋体" w:hAnsi="宋体"/>
                <w:color w:val="000000"/>
                <w:szCs w:val="21"/>
              </w:rPr>
            </w:pPr>
            <w:r>
              <w:rPr>
                <w:rFonts w:hint="eastAsia" w:ascii="宋体" w:hAnsi="宋体"/>
                <w:color w:val="000000"/>
                <w:szCs w:val="21"/>
              </w:rPr>
              <w:t>计划标准</w:t>
            </w:r>
          </w:p>
        </w:tc>
        <w:tc>
          <w:tcPr>
            <w:tcW w:w="806" w:type="pct"/>
            <w:noWrap w:val="0"/>
            <w:vAlign w:val="center"/>
          </w:tcPr>
          <w:p>
            <w:pPr>
              <w:jc w:val="center"/>
              <w:rPr>
                <w:rFonts w:hint="eastAsia" w:ascii="宋体" w:hAnsi="宋体"/>
                <w:color w:val="000000"/>
                <w:szCs w:val="21"/>
              </w:rPr>
            </w:pPr>
            <w:r>
              <w:rPr>
                <w:rFonts w:hint="eastAsia" w:ascii="宋体" w:hAnsi="宋体"/>
                <w:color w:val="000000"/>
                <w:szCs w:val="21"/>
              </w:rPr>
              <w:t>700个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pct"/>
            <w:noWrap w:val="0"/>
            <w:vAlign w:val="center"/>
          </w:tcPr>
          <w:p>
            <w:pPr>
              <w:jc w:val="center"/>
              <w:rPr>
                <w:rFonts w:ascii="宋体" w:hAnsi="宋体"/>
                <w:color w:val="000000"/>
                <w:szCs w:val="21"/>
              </w:rPr>
            </w:pPr>
            <w:r>
              <w:rPr>
                <w:rFonts w:hint="eastAsia" w:ascii="宋体" w:hAnsi="宋体"/>
                <w:color w:val="000000"/>
                <w:szCs w:val="21"/>
              </w:rPr>
              <w:t>2021年度</w:t>
            </w:r>
          </w:p>
        </w:tc>
        <w:tc>
          <w:tcPr>
            <w:tcW w:w="841" w:type="pct"/>
            <w:noWrap w:val="0"/>
            <w:vAlign w:val="center"/>
          </w:tcPr>
          <w:p>
            <w:pPr>
              <w:jc w:val="center"/>
              <w:rPr>
                <w:rFonts w:ascii="宋体" w:hAnsi="宋体"/>
                <w:color w:val="000000"/>
                <w:szCs w:val="21"/>
              </w:rPr>
            </w:pPr>
            <w:r>
              <w:rPr>
                <w:rFonts w:hint="eastAsia" w:ascii="宋体" w:hAnsi="宋体"/>
                <w:color w:val="000000"/>
                <w:szCs w:val="21"/>
              </w:rPr>
              <w:t>质量指标</w:t>
            </w:r>
          </w:p>
        </w:tc>
        <w:tc>
          <w:tcPr>
            <w:tcW w:w="1613" w:type="pct"/>
            <w:noWrap w:val="0"/>
            <w:vAlign w:val="center"/>
          </w:tcPr>
          <w:p>
            <w:pPr>
              <w:rPr>
                <w:rFonts w:ascii="宋体" w:hAnsi="宋体"/>
                <w:color w:val="000000"/>
                <w:szCs w:val="21"/>
              </w:rPr>
            </w:pPr>
            <w:r>
              <w:rPr>
                <w:rFonts w:hint="eastAsia" w:ascii="宋体" w:hAnsi="宋体"/>
                <w:color w:val="000000"/>
                <w:szCs w:val="21"/>
              </w:rPr>
              <w:t>通过全国卫生城市复审</w:t>
            </w:r>
          </w:p>
        </w:tc>
        <w:tc>
          <w:tcPr>
            <w:tcW w:w="747" w:type="pct"/>
            <w:noWrap w:val="0"/>
            <w:vAlign w:val="center"/>
          </w:tcPr>
          <w:p>
            <w:pPr>
              <w:jc w:val="center"/>
              <w:rPr>
                <w:rFonts w:ascii="宋体" w:hAnsi="宋体"/>
                <w:color w:val="000000"/>
                <w:szCs w:val="21"/>
              </w:rPr>
            </w:pPr>
            <w:r>
              <w:rPr>
                <w:rFonts w:hint="eastAsia" w:ascii="宋体" w:hAnsi="宋体"/>
                <w:color w:val="000000"/>
                <w:szCs w:val="21"/>
              </w:rPr>
              <w:t>历史标准</w:t>
            </w:r>
          </w:p>
        </w:tc>
        <w:tc>
          <w:tcPr>
            <w:tcW w:w="806" w:type="pct"/>
            <w:noWrap w:val="0"/>
            <w:vAlign w:val="center"/>
          </w:tcPr>
          <w:p>
            <w:pPr>
              <w:jc w:val="center"/>
              <w:rPr>
                <w:rFonts w:ascii="宋体" w:hAnsi="宋体"/>
                <w:color w:val="000000"/>
                <w:szCs w:val="21"/>
              </w:rPr>
            </w:pPr>
            <w:r>
              <w:rPr>
                <w:rFonts w:hint="eastAsia" w:ascii="宋体" w:hAnsi="宋体"/>
                <w:color w:val="000000"/>
                <w:szCs w:val="21"/>
              </w:rPr>
              <w:t>顺利通过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pct"/>
            <w:noWrap w:val="0"/>
            <w:vAlign w:val="center"/>
          </w:tcPr>
          <w:p>
            <w:pPr>
              <w:jc w:val="center"/>
              <w:rPr>
                <w:rFonts w:hint="eastAsia" w:ascii="宋体" w:hAnsi="宋体"/>
                <w:color w:val="000000"/>
                <w:szCs w:val="21"/>
              </w:rPr>
            </w:pPr>
            <w:r>
              <w:rPr>
                <w:rFonts w:hint="eastAsia" w:ascii="宋体" w:hAnsi="宋体"/>
                <w:color w:val="000000"/>
                <w:szCs w:val="21"/>
              </w:rPr>
              <w:t>2021年度</w:t>
            </w:r>
          </w:p>
        </w:tc>
        <w:tc>
          <w:tcPr>
            <w:tcW w:w="841" w:type="pct"/>
            <w:noWrap w:val="0"/>
            <w:vAlign w:val="center"/>
          </w:tcPr>
          <w:p>
            <w:pPr>
              <w:jc w:val="center"/>
              <w:rPr>
                <w:rFonts w:hint="eastAsia" w:ascii="宋体" w:hAnsi="宋体"/>
                <w:color w:val="000000"/>
                <w:szCs w:val="21"/>
              </w:rPr>
            </w:pPr>
            <w:r>
              <w:rPr>
                <w:rFonts w:hint="eastAsia" w:ascii="宋体" w:hAnsi="宋体"/>
                <w:color w:val="000000"/>
                <w:szCs w:val="21"/>
              </w:rPr>
              <w:t>成本指标</w:t>
            </w:r>
          </w:p>
        </w:tc>
        <w:tc>
          <w:tcPr>
            <w:tcW w:w="1613" w:type="pct"/>
            <w:noWrap w:val="0"/>
            <w:vAlign w:val="center"/>
          </w:tcPr>
          <w:p>
            <w:pPr>
              <w:rPr>
                <w:rFonts w:hint="eastAsia" w:ascii="宋体" w:hAnsi="宋体"/>
                <w:color w:val="000000"/>
                <w:szCs w:val="21"/>
              </w:rPr>
            </w:pPr>
            <w:r>
              <w:rPr>
                <w:rFonts w:hint="eastAsia" w:ascii="宋体" w:hAnsi="宋体"/>
                <w:color w:val="000000"/>
                <w:szCs w:val="21"/>
              </w:rPr>
              <w:t>集中环境整治以奖代补标准</w:t>
            </w:r>
          </w:p>
        </w:tc>
        <w:tc>
          <w:tcPr>
            <w:tcW w:w="747" w:type="pct"/>
            <w:noWrap w:val="0"/>
            <w:vAlign w:val="center"/>
          </w:tcPr>
          <w:p>
            <w:pPr>
              <w:jc w:val="center"/>
              <w:rPr>
                <w:rFonts w:hint="eastAsia" w:ascii="宋体" w:hAnsi="宋体"/>
                <w:color w:val="000000"/>
                <w:szCs w:val="21"/>
              </w:rPr>
            </w:pPr>
            <w:r>
              <w:rPr>
                <w:rFonts w:hint="eastAsia" w:ascii="宋体" w:hAnsi="宋体"/>
                <w:color w:val="000000"/>
                <w:szCs w:val="21"/>
              </w:rPr>
              <w:t>行业标准</w:t>
            </w:r>
          </w:p>
        </w:tc>
        <w:tc>
          <w:tcPr>
            <w:tcW w:w="806" w:type="pct"/>
            <w:noWrap w:val="0"/>
            <w:vAlign w:val="center"/>
          </w:tcPr>
          <w:p>
            <w:pPr>
              <w:jc w:val="center"/>
              <w:rPr>
                <w:rFonts w:hint="eastAsia" w:ascii="宋体" w:hAnsi="宋体"/>
                <w:color w:val="000000"/>
                <w:szCs w:val="21"/>
              </w:rPr>
            </w:pPr>
            <w:r>
              <w:rPr>
                <w:rFonts w:hint="eastAsia" w:ascii="宋体" w:hAnsi="宋体" w:cs="Arial"/>
                <w:kern w:val="0"/>
                <w:szCs w:val="21"/>
              </w:rPr>
              <w:t>4万元/家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pct"/>
            <w:noWrap w:val="0"/>
            <w:vAlign w:val="center"/>
          </w:tcPr>
          <w:p>
            <w:pPr>
              <w:jc w:val="center"/>
              <w:rPr>
                <w:rFonts w:hint="eastAsia" w:ascii="宋体" w:hAnsi="宋体"/>
                <w:color w:val="000000"/>
                <w:szCs w:val="21"/>
              </w:rPr>
            </w:pPr>
            <w:r>
              <w:rPr>
                <w:rFonts w:hint="eastAsia" w:ascii="宋体" w:hAnsi="宋体"/>
                <w:color w:val="000000"/>
                <w:szCs w:val="21"/>
              </w:rPr>
              <w:t>2021年度</w:t>
            </w:r>
          </w:p>
        </w:tc>
        <w:tc>
          <w:tcPr>
            <w:tcW w:w="841" w:type="pct"/>
            <w:noWrap w:val="0"/>
            <w:vAlign w:val="center"/>
          </w:tcPr>
          <w:p>
            <w:pPr>
              <w:jc w:val="center"/>
              <w:rPr>
                <w:rFonts w:hint="eastAsia" w:ascii="宋体" w:hAnsi="宋体"/>
                <w:color w:val="000000"/>
                <w:szCs w:val="21"/>
              </w:rPr>
            </w:pPr>
            <w:r>
              <w:rPr>
                <w:rFonts w:hint="eastAsia" w:ascii="宋体" w:hAnsi="宋体"/>
                <w:color w:val="000000"/>
                <w:szCs w:val="21"/>
              </w:rPr>
              <w:t>成本指标</w:t>
            </w:r>
          </w:p>
        </w:tc>
        <w:tc>
          <w:tcPr>
            <w:tcW w:w="1613" w:type="pct"/>
            <w:noWrap w:val="0"/>
            <w:vAlign w:val="center"/>
          </w:tcPr>
          <w:p>
            <w:pPr>
              <w:rPr>
                <w:rFonts w:ascii="宋体" w:hAnsi="宋体"/>
                <w:color w:val="000000"/>
                <w:szCs w:val="21"/>
              </w:rPr>
            </w:pPr>
            <w:r>
              <w:rPr>
                <w:rFonts w:hint="eastAsia" w:ascii="宋体" w:hAnsi="宋体"/>
                <w:color w:val="000000"/>
                <w:szCs w:val="21"/>
              </w:rPr>
              <w:t>国家卫生乡镇以奖代补标准</w:t>
            </w:r>
          </w:p>
        </w:tc>
        <w:tc>
          <w:tcPr>
            <w:tcW w:w="747" w:type="pct"/>
            <w:noWrap w:val="0"/>
            <w:vAlign w:val="center"/>
          </w:tcPr>
          <w:p>
            <w:pPr>
              <w:jc w:val="center"/>
              <w:rPr>
                <w:rFonts w:ascii="宋体" w:hAnsi="宋体"/>
                <w:color w:val="000000"/>
                <w:szCs w:val="21"/>
              </w:rPr>
            </w:pPr>
            <w:r>
              <w:rPr>
                <w:rFonts w:hint="eastAsia" w:ascii="宋体" w:hAnsi="宋体"/>
                <w:color w:val="000000"/>
                <w:szCs w:val="21"/>
              </w:rPr>
              <w:t>行业标准</w:t>
            </w:r>
          </w:p>
        </w:tc>
        <w:tc>
          <w:tcPr>
            <w:tcW w:w="806" w:type="pct"/>
            <w:noWrap w:val="0"/>
            <w:vAlign w:val="center"/>
          </w:tcPr>
          <w:p>
            <w:pPr>
              <w:jc w:val="center"/>
              <w:rPr>
                <w:rFonts w:ascii="宋体" w:hAnsi="宋体"/>
                <w:color w:val="000000"/>
                <w:szCs w:val="21"/>
              </w:rPr>
            </w:pPr>
            <w:r>
              <w:rPr>
                <w:rFonts w:hint="eastAsia" w:ascii="宋体" w:hAnsi="宋体"/>
                <w:color w:val="000000"/>
                <w:szCs w:val="21"/>
              </w:rPr>
              <w:t>10</w:t>
            </w:r>
            <w:r>
              <w:rPr>
                <w:rFonts w:hint="eastAsia" w:ascii="宋体" w:hAnsi="宋体" w:cs="Arial"/>
                <w:kern w:val="0"/>
                <w:szCs w:val="21"/>
              </w:rPr>
              <w:t>万元/家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pct"/>
            <w:noWrap w:val="0"/>
            <w:vAlign w:val="center"/>
          </w:tcPr>
          <w:p>
            <w:pPr>
              <w:jc w:val="center"/>
              <w:rPr>
                <w:rFonts w:ascii="宋体" w:hAnsi="宋体"/>
                <w:color w:val="000000"/>
                <w:szCs w:val="21"/>
              </w:rPr>
            </w:pPr>
            <w:r>
              <w:rPr>
                <w:rFonts w:hint="eastAsia" w:ascii="宋体" w:hAnsi="宋体"/>
                <w:color w:val="000000"/>
                <w:szCs w:val="21"/>
              </w:rPr>
              <w:t>2021年度</w:t>
            </w:r>
          </w:p>
        </w:tc>
        <w:tc>
          <w:tcPr>
            <w:tcW w:w="841" w:type="pct"/>
            <w:noWrap w:val="0"/>
            <w:vAlign w:val="center"/>
          </w:tcPr>
          <w:p>
            <w:pPr>
              <w:jc w:val="center"/>
              <w:rPr>
                <w:rFonts w:ascii="宋体" w:hAnsi="宋体"/>
                <w:color w:val="000000"/>
                <w:szCs w:val="21"/>
              </w:rPr>
            </w:pPr>
            <w:r>
              <w:rPr>
                <w:rFonts w:hint="eastAsia" w:ascii="宋体" w:hAnsi="宋体"/>
                <w:color w:val="000000"/>
                <w:szCs w:val="21"/>
              </w:rPr>
              <w:t>社会效益指标</w:t>
            </w:r>
          </w:p>
        </w:tc>
        <w:tc>
          <w:tcPr>
            <w:tcW w:w="1613" w:type="pct"/>
            <w:noWrap w:val="0"/>
            <w:vAlign w:val="center"/>
          </w:tcPr>
          <w:p>
            <w:pPr>
              <w:rPr>
                <w:rFonts w:ascii="宋体" w:hAnsi="宋体"/>
                <w:color w:val="000000"/>
                <w:szCs w:val="21"/>
              </w:rPr>
            </w:pPr>
            <w:r>
              <w:rPr>
                <w:rFonts w:hint="eastAsia" w:ascii="宋体" w:hAnsi="宋体"/>
                <w:color w:val="000000"/>
                <w:szCs w:val="21"/>
              </w:rPr>
              <w:t>市民对城市卫生环境满意度</w:t>
            </w:r>
          </w:p>
        </w:tc>
        <w:tc>
          <w:tcPr>
            <w:tcW w:w="747" w:type="pct"/>
            <w:noWrap w:val="0"/>
            <w:vAlign w:val="center"/>
          </w:tcPr>
          <w:p>
            <w:pPr>
              <w:jc w:val="center"/>
              <w:rPr>
                <w:rFonts w:ascii="宋体" w:hAnsi="宋体"/>
                <w:color w:val="000000"/>
                <w:szCs w:val="21"/>
              </w:rPr>
            </w:pPr>
            <w:r>
              <w:rPr>
                <w:rFonts w:hint="eastAsia" w:ascii="宋体" w:hAnsi="宋体"/>
                <w:color w:val="000000"/>
                <w:szCs w:val="21"/>
              </w:rPr>
              <w:t>历史标准</w:t>
            </w:r>
          </w:p>
        </w:tc>
        <w:tc>
          <w:tcPr>
            <w:tcW w:w="806" w:type="pct"/>
            <w:noWrap w:val="0"/>
            <w:vAlign w:val="center"/>
          </w:tcPr>
          <w:p>
            <w:pPr>
              <w:jc w:val="center"/>
              <w:rPr>
                <w:rFonts w:ascii="宋体" w:hAnsi="宋体"/>
                <w:color w:val="000000"/>
                <w:szCs w:val="21"/>
              </w:rPr>
            </w:pPr>
            <w:r>
              <w:rPr>
                <w:rFonts w:hint="eastAsia" w:ascii="宋体" w:hAnsi="宋体"/>
                <w:color w:val="000000"/>
                <w:szCs w:val="21"/>
              </w:rPr>
              <w:t>比较满意</w:t>
            </w:r>
          </w:p>
        </w:tc>
      </w:tr>
    </w:tbl>
    <w:p/>
    <w:p/>
    <w:p>
      <w:r>
        <w:br w:type="page"/>
      </w:r>
    </w:p>
    <w:tbl>
      <w:tblPr>
        <w:tblStyle w:val="2"/>
        <w:tblW w:w="8880" w:type="dxa"/>
        <w:jc w:val="center"/>
        <w:tblLayout w:type="autofit"/>
        <w:tblCellMar>
          <w:top w:w="0" w:type="dxa"/>
          <w:left w:w="108" w:type="dxa"/>
          <w:bottom w:w="0" w:type="dxa"/>
          <w:right w:w="108" w:type="dxa"/>
        </w:tblCellMar>
      </w:tblPr>
      <w:tblGrid>
        <w:gridCol w:w="1760"/>
        <w:gridCol w:w="2680"/>
        <w:gridCol w:w="1760"/>
        <w:gridCol w:w="1340"/>
        <w:gridCol w:w="1340"/>
      </w:tblGrid>
      <w:tr>
        <w:tblPrEx>
          <w:tblCellMar>
            <w:top w:w="0" w:type="dxa"/>
            <w:left w:w="108" w:type="dxa"/>
            <w:bottom w:w="0" w:type="dxa"/>
            <w:right w:w="108" w:type="dxa"/>
          </w:tblCellMar>
        </w:tblPrEx>
        <w:trPr>
          <w:trHeight w:val="1118" w:hRule="atLeast"/>
          <w:jc w:val="center"/>
        </w:trPr>
        <w:tc>
          <w:tcPr>
            <w:tcW w:w="8880" w:type="dxa"/>
            <w:gridSpan w:val="5"/>
            <w:tcBorders>
              <w:top w:val="nil"/>
              <w:left w:val="nil"/>
              <w:bottom w:val="nil"/>
              <w:right w:val="nil"/>
            </w:tcBorders>
            <w:shd w:val="clear" w:color="auto" w:fill="auto"/>
            <w:noWrap/>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trHeight w:val="383" w:hRule="atLeast"/>
          <w:jc w:val="center"/>
        </w:trPr>
        <w:tc>
          <w:tcPr>
            <w:tcW w:w="1760" w:type="dxa"/>
            <w:tcBorders>
              <w:top w:val="nil"/>
              <w:left w:val="nil"/>
              <w:bottom w:val="nil"/>
              <w:right w:val="nil"/>
            </w:tcBorders>
            <w:shd w:val="clear" w:color="auto" w:fill="auto"/>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440" w:type="dxa"/>
            <w:gridSpan w:val="2"/>
            <w:tcBorders>
              <w:top w:val="nil"/>
              <w:left w:val="nil"/>
              <w:bottom w:val="nil"/>
              <w:right w:val="nil"/>
            </w:tcBorders>
            <w:shd w:val="clear" w:color="auto" w:fill="auto"/>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fldData xml:space="preserve">MABDAEMAQwBCADQANAA5AEEARQBDAEEANAA1AEUAOQA5ADUAQwBBADIARQBCADIAMwBDADIANAAy
AEEANgAwAA==
</w:fldData>
              </w:fldChar>
            </w:r>
            <w:r>
              <w:rPr>
                <w:rFonts w:hint="eastAsia" w:ascii="宋体" w:hAnsi="宋体" w:cs="Arial"/>
                <w:color w:val="000000"/>
                <w:kern w:val="0"/>
                <w:szCs w:val="21"/>
                <w:shd w:val="clear" w:color="auto" w:fill="FFFFFF"/>
              </w:rPr>
              <w:instrText xml:space="preserve">Addin 单位名称</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鄂州市民政局本级</w:t>
            </w:r>
            <w:r>
              <w:rPr>
                <w:rFonts w:ascii="宋体" w:hAnsi="宋体" w:cs="Arial"/>
                <w:color w:val="000000"/>
                <w:kern w:val="0"/>
                <w:szCs w:val="21"/>
                <w:shd w:val="clear" w:color="auto" w:fill="FFFFFF"/>
              </w:rPr>
              <w:fldChar w:fldCharType="end"/>
            </w:r>
          </w:p>
        </w:tc>
        <w:tc>
          <w:tcPr>
            <w:tcW w:w="1340" w:type="dxa"/>
            <w:tcBorders>
              <w:top w:val="nil"/>
              <w:left w:val="nil"/>
              <w:bottom w:val="nil"/>
              <w:right w:val="nil"/>
            </w:tcBorders>
            <w:shd w:val="clear" w:color="auto" w:fill="auto"/>
            <w:noWrap w:val="0"/>
            <w:vAlign w:val="center"/>
          </w:tcPr>
          <w:p>
            <w:pPr>
              <w:widowControl/>
              <w:jc w:val="left"/>
              <w:rPr>
                <w:rFonts w:ascii="宋体" w:hAnsi="宋体" w:cs="Arial"/>
                <w:kern w:val="0"/>
                <w:szCs w:val="21"/>
              </w:rPr>
            </w:pPr>
          </w:p>
        </w:tc>
        <w:tc>
          <w:tcPr>
            <w:tcW w:w="1340" w:type="dxa"/>
            <w:tcBorders>
              <w:top w:val="nil"/>
              <w:left w:val="nil"/>
              <w:bottom w:val="nil"/>
              <w:right w:val="nil"/>
            </w:tcBorders>
            <w:shd w:val="clear" w:color="auto" w:fill="auto"/>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trHeight w:val="503" w:hRule="atLeast"/>
          <w:jc w:val="center"/>
        </w:trPr>
        <w:tc>
          <w:tcPr>
            <w:tcW w:w="1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RABEAEIAMwBGADEAOAAwADkAOAAzADEANAA2ADQARQBBADUAMwBGAEYAMgA0ADEANAAzADUAQgAx
ADMAMgA4AA==
</w:fldData>
              </w:fldChar>
            </w:r>
            <w:r>
              <w:rPr>
                <w:rFonts w:ascii="宋体" w:hAnsi="宋体" w:cs="Arial"/>
                <w:kern w:val="0"/>
                <w:szCs w:val="21"/>
                <w:shd w:val="clear" w:color="auto" w:fill="FFFFFF"/>
              </w:rPr>
              <w:instrText xml:space="preserve">Addin 项目名称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福彩公益金</w:t>
            </w:r>
            <w:r>
              <w:rPr>
                <w:rFonts w:ascii="宋体" w:hAnsi="宋体" w:cs="Arial"/>
                <w:kern w:val="0"/>
                <w:szCs w:val="21"/>
                <w:shd w:val="clear" w:color="auto" w:fill="FFFFFF"/>
              </w:rPr>
              <w:fldChar w:fldCharType="end"/>
            </w:r>
          </w:p>
        </w:tc>
        <w:tc>
          <w:tcPr>
            <w:tcW w:w="17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MgBBADkAMgBFADEAQgA1ADcAQgBGAEEANABBADMANgA4ADYANAA0AEYARgA4ADAAMQAwADYAMQBE
AEEANgA0AA==
</w:fldData>
              </w:fldChar>
            </w:r>
            <w:r>
              <w:rPr>
                <w:rFonts w:ascii="宋体" w:hAnsi="宋体" w:cs="Arial"/>
                <w:kern w:val="0"/>
                <w:szCs w:val="21"/>
                <w:shd w:val="clear" w:color="auto" w:fill="FFFFFF"/>
              </w:rPr>
              <w:instrText xml:space="preserve">Addin 功能编码名称</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[2296002]用于社会福利的彩票公益金支出</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NwAxADAAMQBCAEYANgBGADQAQQAyADkANAAzADIANgA4AEYANQA1AEEAMAAwADEAOQA3AEUAMgAy
ADIAQgAxAA==
</w:fldData>
              </w:fldChar>
            </w:r>
            <w:r>
              <w:rPr>
                <w:rFonts w:ascii="宋体" w:hAnsi="宋体" w:cs="Arial"/>
                <w:kern w:val="0"/>
                <w:szCs w:val="21"/>
                <w:shd w:val="clear" w:color="auto" w:fill="FFFFFF"/>
              </w:rPr>
              <w:instrText xml:space="preserve">Addin 支出项目类别名称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民生保障类</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MwAyADAANAA4ADgARABCADYARQA0AEUANABEAEIAQwA4ADAAQwAyADQAMwBBADUAMwBFADIAMQA2
ADAAMAA0AA==
</w:fldData>
              </w:fldChar>
            </w:r>
            <w:r>
              <w:rPr>
                <w:rFonts w:ascii="宋体" w:hAnsi="宋体" w:cs="Arial"/>
                <w:kern w:val="0"/>
                <w:szCs w:val="21"/>
                <w:shd w:val="clear" w:color="auto" w:fill="FFFFFF"/>
              </w:rPr>
              <w:instrText xml:space="preserve">Addin 项目属性</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常年性项目</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NwA4ADkAQgAwADEAMgAwADEAOQA3ADgANAA1ADkANQBCAEUAQwA4AEQANgAyADQAQQA5ADAANAA4
AEIANAAwAA==
</w:fldData>
              </w:fldChar>
            </w:r>
            <w:r>
              <w:rPr>
                <w:rFonts w:ascii="宋体" w:hAnsi="宋体" w:cs="Arial"/>
                <w:kern w:val="0"/>
                <w:szCs w:val="21"/>
                <w:shd w:val="clear" w:color="auto" w:fill="FFFFFF"/>
              </w:rPr>
              <w:instrText xml:space="preserve">Addin 起始时间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NQA2ADYAMgBBAEYARgA1AEEAQwA3ADMANABFADkAQwA4ADcAOAA5ADAAQwAwAEYANgBDADcAOQA4
ADkAMAA1AA==
</w:fldData>
              </w:fldChar>
            </w:r>
            <w:r>
              <w:rPr>
                <w:rFonts w:ascii="宋体" w:hAnsi="宋体" w:cs="Arial"/>
                <w:kern w:val="0"/>
                <w:szCs w:val="21"/>
                <w:shd w:val="clear" w:color="auto" w:fill="FFFFFF"/>
              </w:rPr>
              <w:instrText xml:space="preserve">Addin 结束时间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QgBCADIAMwAzADQAOQAzADUAOQA0ADYANAA0ADAAQQA4ADgANwAwADgAMwBCAEIAMwA3ADkAOQA4
ADkAQgBCAA==
</w:fldData>
              </w:fldChar>
            </w:r>
            <w:r>
              <w:rPr>
                <w:rFonts w:ascii="宋体" w:hAnsi="宋体" w:cs="Arial"/>
                <w:kern w:val="0"/>
                <w:szCs w:val="21"/>
                <w:shd w:val="clear" w:color="auto" w:fill="FFFFFF"/>
              </w:rPr>
              <w:instrText xml:space="preserve">Addin 项目执行单位</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鄂州市民政局</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1789"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top"/>
          </w:tcPr>
          <w:p>
            <w:pPr>
              <w:widowControl/>
              <w:jc w:val="left"/>
              <w:rPr>
                <w:rFonts w:ascii="宋体" w:hAnsi="宋体" w:cs="Arial"/>
                <w:color w:val="000000"/>
                <w:kern w:val="0"/>
                <w:szCs w:val="21"/>
                <w:shd w:val="clear" w:color="FFFFFF" w:fill="FFFFFF"/>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RQA1ADcAOABGADIANwBDADIAMgA3AEIANAAzADQAQwBCAEYANQBFADEANwBGAEYANgA0ADQAMQBG
AEUANQA3AA==
</w:fldData>
              </w:fldChar>
            </w:r>
            <w:r>
              <w:rPr>
                <w:rFonts w:ascii="宋体" w:hAnsi="宋体" w:cs="Arial"/>
                <w:kern w:val="0"/>
                <w:szCs w:val="21"/>
                <w:shd w:val="clear" w:color="auto" w:fill="FFFFFF"/>
              </w:rPr>
              <w:instrText xml:space="preserve">Addin 项目概况</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　一、经费来源</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 xml:space="preserve">    我市福彩公益金主要来源于两部分，一是按我市福利彩票销售额和国家、省有关彩票公益金分配政策，依规定比例提取留成给我市，由省拨付到市本级的用于社会福利和相关公益事业发展的资金。二是省下拨的福彩公益金专项资金。该项目是属于第一种情况。</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 xml:space="preserve">    二、使用范围</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　　福彩公益金使用应当遵循福利彩票“扶老、助残、救孤、济困”的发行宗旨，主要用于资助为老年人、残疾人、儿童等特殊群体提供服务的社会福利项目，以及符合福彩宗旨的其他社会公益项目。其中福彩公益金用于老年人福利类项目预算，从</w:t>
            </w:r>
            <w:r>
              <w:rPr>
                <w:rFonts w:ascii="宋体" w:hAnsi="宋体" w:cs="Arial"/>
                <w:color w:val="000000"/>
                <w:kern w:val="0"/>
                <w:szCs w:val="21"/>
                <w:shd w:val="clear" w:color="FFFFFF" w:fill="FFFFFF"/>
              </w:rPr>
              <w:t>2021年开</w:t>
            </w:r>
            <w:r>
              <w:rPr>
                <w:rFonts w:hint="eastAsia" w:ascii="宋体" w:hAnsi="宋体" w:cs="Arial"/>
                <w:color w:val="000000"/>
                <w:kern w:val="0"/>
                <w:szCs w:val="21"/>
                <w:shd w:val="clear" w:color="FFFFFF" w:fill="FFFFFF"/>
              </w:rPr>
              <w:t>始，不得低于福彩公益金总额的</w:t>
            </w:r>
            <w:r>
              <w:rPr>
                <w:rFonts w:ascii="宋体" w:hAnsi="宋体" w:cs="Arial"/>
                <w:color w:val="000000"/>
                <w:kern w:val="0"/>
                <w:szCs w:val="21"/>
                <w:shd w:val="clear" w:color="FFFFFF" w:fill="FFFFFF"/>
              </w:rPr>
              <w:t>55%福彩公益金支出主要包括以下方面：</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　　</w:t>
            </w:r>
            <w:r>
              <w:rPr>
                <w:rFonts w:ascii="宋体" w:hAnsi="宋体" w:cs="Arial"/>
                <w:color w:val="000000"/>
                <w:kern w:val="0"/>
                <w:szCs w:val="21"/>
                <w:shd w:val="clear" w:color="FFFFFF" w:fill="FFFFFF"/>
              </w:rPr>
              <w:t>(一)老年人福利方面。主要用于养老机构、老年社会福利机构、城乡社区的养老服务设施新建和改扩建；对社会力量举办的养老机构给予床位建设补贴和运营补贴、设施升级改造补贴；公办养老机构和城乡社区养老服务补贴；为养老机构内的老年人、留守、困难等特殊家庭的老年人提供生活照料、康复护理、精神慰藉等养老服务支出和购买服务支出；经济困难的高龄、失能老年人养老服务补贴等。</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　　</w:t>
            </w:r>
            <w:r>
              <w:rPr>
                <w:rFonts w:ascii="宋体" w:hAnsi="宋体" w:cs="Arial"/>
                <w:color w:val="000000"/>
                <w:kern w:val="0"/>
                <w:szCs w:val="21"/>
                <w:shd w:val="clear" w:color="FFFFFF" w:fill="FFFFFF"/>
              </w:rPr>
              <w:t>(二)残疾人福利方面。主要用于开展精神障碍社区康复服务机构建设，精神卫生社</w:t>
            </w:r>
            <w:r>
              <w:rPr>
                <w:rFonts w:hint="eastAsia" w:ascii="宋体" w:hAnsi="宋体" w:cs="Arial"/>
                <w:color w:val="000000"/>
                <w:kern w:val="0"/>
                <w:szCs w:val="21"/>
                <w:shd w:val="clear" w:color="FFFFFF" w:fill="FFFFFF"/>
              </w:rPr>
              <w:t>会福利机构以及其他残疾人服务机构建设和设施设备配置等；精神卫生社会福利机构以及其他残疾人服务机构床位补贴和运营补贴；残疾人康复辅助器具科研、配置及残疾预防、康复服务，精神障碍社区康复服务及政府购买服务等。</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　　</w:t>
            </w:r>
            <w:r>
              <w:rPr>
                <w:rFonts w:ascii="宋体" w:hAnsi="宋体" w:cs="Arial"/>
                <w:color w:val="000000"/>
                <w:kern w:val="0"/>
                <w:szCs w:val="21"/>
                <w:shd w:val="clear" w:color="FFFFFF" w:fill="FFFFFF"/>
              </w:rPr>
              <w:t>(三)儿童福利方面。主要用于儿童福利机构建设和设施设备配置、城乡社区“儿童之家”建设、孤儿教育培训机构和设施设备配置等；儿童福利机构内儿童养育护理、医疗救治、特殊教育、康复训练等服务，残疾孤儿家庭困难的事实无人抚养儿童手术康复明天计划项目和残疾儿童托养康复服务，孤儿、困境儿童、农村留守儿童情况调查</w:t>
            </w:r>
            <w:r>
              <w:rPr>
                <w:rFonts w:hint="eastAsia" w:ascii="宋体" w:hAnsi="宋体" w:cs="Arial"/>
                <w:color w:val="000000"/>
                <w:kern w:val="0"/>
                <w:szCs w:val="21"/>
                <w:shd w:val="clear" w:color="FFFFFF" w:fill="FFFFFF"/>
              </w:rPr>
              <w:t>及关爱服务保障等。</w:t>
            </w:r>
          </w:p>
          <w:p>
            <w:pPr>
              <w:widowControl/>
              <w:jc w:val="left"/>
              <w:rPr>
                <w:rFonts w:ascii="宋体" w:hAnsi="宋体" w:cs="Arial"/>
                <w:color w:val="000000"/>
                <w:kern w:val="0"/>
                <w:szCs w:val="21"/>
                <w:highlight w:val="darkRed"/>
              </w:rPr>
            </w:pPr>
            <w:r>
              <w:rPr>
                <w:rFonts w:hint="eastAsia" w:ascii="宋体" w:hAnsi="宋体" w:cs="Arial"/>
                <w:color w:val="000000"/>
                <w:kern w:val="0"/>
                <w:szCs w:val="21"/>
                <w:shd w:val="clear" w:color="FFFFFF" w:fill="FFFFFF"/>
              </w:rPr>
              <w:t>　　</w:t>
            </w:r>
            <w:r>
              <w:rPr>
                <w:rFonts w:ascii="宋体" w:hAnsi="宋体" w:cs="Arial"/>
                <w:color w:val="000000"/>
                <w:kern w:val="0"/>
                <w:szCs w:val="21"/>
                <w:shd w:val="clear" w:color="FFFFFF" w:fill="FFFFFF"/>
              </w:rPr>
              <w:t>(四)社会公益方面。主要用于流浪乞讨人员救助管理站建设、未成年人救助保护中心功能建设、殡仪馆及殡仪服务站新建改扩建和基本殡葬设施设备更新改造项目、城乡公益性公墓及其他公益性骨灰安放设施建设、社会组织服务中心（社会组织孵化基地）建设；资助民政社会公共管理与服务能力建设、社会捐助体系建设和慈善超市示范化建设、培育发展社会组织、社会组织参与社会治理能力建设、城乡社区公益服务设施建设等；用于为特殊群体提供康复护理、心理和社会工作等方面的社会工作人才队伍培养和业务技能培训项目；资助购买社会</w:t>
            </w:r>
            <w:r>
              <w:rPr>
                <w:rFonts w:hint="eastAsia" w:ascii="宋体" w:hAnsi="宋体" w:cs="Arial"/>
                <w:color w:val="000000"/>
                <w:kern w:val="0"/>
                <w:szCs w:val="21"/>
                <w:shd w:val="clear" w:color="FFFFFF" w:fill="FFFFFF"/>
              </w:rPr>
              <w:t>救助、社会福利、社区公益服务、社会组织服务等社会公益项目，以及围绕特殊群体需求开展的各类志愿服务、专业服务及其他社会服务等。</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2165"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auto" w:fill="FFFFFF"/>
              </w:rPr>
              <w:fldChar w:fldCharType="begin">
                <w:fldData xml:space="preserve">QwAxADgAMQAzADAAOABDAEMARgA4ADEANAAxADAARgA5AEIAMgAxADkAMAA4ADIAQwA5ADkAMABE
AEEAQwAzAA==
</w:fldData>
              </w:fldChar>
            </w:r>
            <w:r>
              <w:rPr>
                <w:rFonts w:ascii="宋体" w:hAnsi="宋体" w:cs="Arial"/>
                <w:color w:val="000000"/>
                <w:kern w:val="0"/>
                <w:szCs w:val="21"/>
                <w:shd w:val="clear" w:color="auto" w:fill="FFFFFF"/>
              </w:rPr>
              <w:instrText xml:space="preserve">Addin 项目设立依据</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　　</w:t>
            </w:r>
            <w:r>
              <w:rPr>
                <w:rFonts w:ascii="宋体" w:hAnsi="宋体" w:cs="Arial"/>
                <w:color w:val="000000"/>
                <w:kern w:val="0"/>
                <w:szCs w:val="21"/>
                <w:shd w:val="clear" w:color="FFFFFF" w:fill="FFFFFF"/>
              </w:rPr>
              <w:t xml:space="preserve">1、《民政部彩票公益金使用管理办法》（民办[2019]34号）；                              </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 xml:space="preserve">    2、《民政部办公厅关于进一步加强彩票公益金使用管理工作的通知》（民办函[2019]79号）                                                                       </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 xml:space="preserve">    3、财政厅《关于印发湖北省省级福利彩票公益金使用管理办法的通知》（鄂民政发【2019】7</w:t>
            </w:r>
            <w:r>
              <w:rPr>
                <w:rFonts w:hint="eastAsia" w:ascii="宋体" w:hAnsi="宋体" w:cs="Arial"/>
                <w:color w:val="000000"/>
                <w:kern w:val="0"/>
                <w:szCs w:val="21"/>
                <w:shd w:val="clear" w:color="FFFFFF" w:fill="FFFFFF"/>
              </w:rPr>
              <w:t>号）。</w:t>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998"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QgA2ADUAQgA2ADgARAA5AEUAMwBGADUANABFAEIARQBCADMARgBCADYANAA5AEMAOQBFAEEARABG
ADAAOQBEAA==
</w:fldData>
              </w:fldChar>
            </w:r>
            <w:r>
              <w:rPr>
                <w:rFonts w:ascii="宋体" w:hAnsi="宋体" w:cs="Arial"/>
                <w:kern w:val="0"/>
                <w:szCs w:val="21"/>
                <w:shd w:val="clear" w:color="auto" w:fill="FFFFFF"/>
              </w:rPr>
              <w:instrText xml:space="preserve">Addin 项目总体目标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　　福彩公益金使用应当遵循福利彩票“扶老、助残、救孤、济困”的发行宗旨，资助养老、残疾人福利、乡镇公益性公墓建设等社会福利事业发展，协力促进鄂州社会进步，助力鄂州经济发展。</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2180"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项目实施进度计划</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RQA2ADAAMgA5AEEAMgBFAEQAMQAzADcANAA5AEEANABBADgARQBEAEEAMQBEAEUAQwA3ADMANgBE
AEQANQA0AA==
</w:fldData>
              </w:fldChar>
            </w:r>
            <w:r>
              <w:rPr>
                <w:rFonts w:ascii="宋体" w:hAnsi="宋体" w:cs="Arial"/>
                <w:kern w:val="0"/>
                <w:szCs w:val="21"/>
                <w:shd w:val="clear" w:color="auto" w:fill="FFFFFF"/>
              </w:rPr>
              <w:instrText xml:space="preserve">Addin 项目实施计划进度</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按时完成各项工作。</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1854"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712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NgAxAEEARgA2AEUAOQAwADkAOQBCAEYANAAxADUAMgA5AEYARgAzAEYANgBDADgANABEADIAQQAy
AEIAQwBCAA==
</w:fldData>
              </w:fldChar>
            </w:r>
            <w:r>
              <w:rPr>
                <w:rFonts w:ascii="宋体" w:hAnsi="宋体" w:cs="Arial"/>
                <w:kern w:val="0"/>
                <w:szCs w:val="21"/>
                <w:shd w:val="clear" w:color="auto" w:fill="FFFFFF"/>
              </w:rPr>
              <w:instrText xml:space="preserve">Addin 项目风险和不确定性及其他需要说</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无</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项目总预算</w:t>
            </w:r>
          </w:p>
        </w:tc>
        <w:tc>
          <w:tcPr>
            <w:tcW w:w="26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OQA4ADIARgA2AEEAMwBGAEIANAAyAEQANAAzADcAQwA4AEMAMwAwADgANQBDADYANQBBADUARQAy
ADgANwBFAA==
</w:fldData>
              </w:fldChar>
            </w:r>
            <w:r>
              <w:rPr>
                <w:rFonts w:ascii="宋体" w:hAnsi="宋体" w:cs="Arial"/>
                <w:kern w:val="0"/>
                <w:szCs w:val="21"/>
                <w:shd w:val="clear" w:color="auto" w:fill="FFFFFF"/>
              </w:rPr>
              <w:instrText xml:space="preserve">Addin 项目总预算(合计)</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877.00</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项目当年预算</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bCs/>
                <w:color w:val="000000"/>
                <w:kern w:val="0"/>
                <w:szCs w:val="21"/>
              </w:rPr>
            </w:pPr>
            <w:r>
              <w:rPr>
                <w:rFonts w:hint="eastAsia" w:ascii="宋体" w:hAnsi="宋体" w:cs="Arial"/>
                <w:bCs/>
                <w:kern w:val="0"/>
                <w:szCs w:val="21"/>
              </w:rPr>
              <w:t>　</w:t>
            </w:r>
            <w:r>
              <w:rPr>
                <w:rFonts w:ascii="宋体" w:hAnsi="宋体" w:cs="Arial"/>
                <w:bCs/>
                <w:kern w:val="0"/>
                <w:szCs w:val="21"/>
                <w:shd w:val="clear" w:color="auto" w:fill="FFFFFF"/>
              </w:rPr>
              <w:fldChar w:fldCharType="begin">
                <w:fldData xml:space="preserve">QwBDAEUARQBDADcAMgAzAEMARQBFADIANAA2ADkAMgBCAEEAMAAxADkANwAzADcAQQBEAEEARQBE
AEUAOAA2AA==
</w:fldData>
              </w:fldChar>
            </w:r>
            <w:r>
              <w:rPr>
                <w:rFonts w:ascii="宋体" w:hAnsi="宋体" w:cs="Arial"/>
                <w:bCs/>
                <w:kern w:val="0"/>
                <w:szCs w:val="21"/>
                <w:shd w:val="clear" w:color="auto" w:fill="FFFFFF"/>
              </w:rPr>
              <w:instrText xml:space="preserve">Addin 项目当年预算(合计)</w:instrText>
            </w:r>
            <w:r>
              <w:rPr>
                <w:rFonts w:ascii="宋体" w:hAnsi="宋体" w:cs="Arial"/>
                <w:bCs/>
                <w:kern w:val="0"/>
                <w:szCs w:val="21"/>
                <w:shd w:val="clear" w:color="auto" w:fill="FFFFFF"/>
              </w:rPr>
              <w:fldChar w:fldCharType="separate"/>
            </w:r>
            <w:r>
              <w:rPr>
                <w:rFonts w:ascii="宋体" w:hAnsi="宋体" w:cs="Arial"/>
                <w:bCs/>
                <w:color w:val="000000"/>
                <w:kern w:val="0"/>
                <w:szCs w:val="21"/>
                <w:shd w:val="clear" w:color="FFFFFF" w:fill="FFFFFF"/>
              </w:rPr>
              <w:t>877.00</w:t>
            </w:r>
            <w:r>
              <w:rPr>
                <w:rFonts w:ascii="宋体" w:hAnsi="宋体" w:cs="Arial"/>
                <w:bCs/>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合计</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RQA4AEYAQQA4ADQAQQAxAEUAMABDADUANAAyAEUAMwA4AEMAQwBFAEUAMAA2AEEANwAwAEYANAAx
AEYAMgAzAA==
</w:fldData>
              </w:fldChar>
            </w:r>
            <w:r>
              <w:rPr>
                <w:rFonts w:ascii="宋体" w:hAnsi="宋体" w:cs="Arial"/>
                <w:color w:val="000000"/>
                <w:kern w:val="0"/>
                <w:szCs w:val="21"/>
                <w:shd w:val="clear" w:color="auto" w:fill="FFFFFF"/>
              </w:rPr>
              <w:instrText xml:space="preserve">Addin 总计(合计)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877.00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其中：一般公共预算财政拨款</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RAA5ADMANQA3ADEAQgAxADcAQQAzAEMANAA1ADIAMAA4ADkAMQA5ADQANwA2ADkANQBBAEMANQBD
ADEAOQA5AA==
</w:fldData>
              </w:fldChar>
            </w:r>
            <w:r>
              <w:rPr>
                <w:rFonts w:ascii="宋体" w:hAnsi="宋体" w:cs="Arial"/>
                <w:color w:val="000000"/>
                <w:kern w:val="0"/>
                <w:szCs w:val="21"/>
                <w:shd w:val="clear" w:color="auto" w:fill="FFFFFF"/>
              </w:rPr>
              <w:instrText xml:space="preserve">Addin cnum一般公共预算</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OABFAEEAQwAyAEQAMgBBADcAMwA0AEUANAAzADYAQgA4ADMAQwA0AEUANQBDADkAOQBFADQARQA2
AEQAOABFAA==
</w:fldData>
              </w:fldChar>
            </w:r>
            <w:r>
              <w:rPr>
                <w:rFonts w:ascii="宋体" w:hAnsi="宋体" w:cs="Arial"/>
                <w:color w:val="000000"/>
                <w:kern w:val="0"/>
                <w:szCs w:val="21"/>
                <w:shd w:val="clear" w:color="auto" w:fill="FFFFFF"/>
              </w:rPr>
              <w:instrText xml:space="preserve">Addin 政府性基金拨款(合计)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877.00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NwA5AEUAOABGAEUAMgA1ADEAMQAxAEUANABEADIAOQBCADAANwA4ADIAQwBBADYARQBDAEYAQgBE
AEYARQBBAA==
</w:fldData>
              </w:fldChar>
            </w:r>
            <w:r>
              <w:rPr>
                <w:rFonts w:ascii="宋体" w:hAnsi="宋体" w:cs="Arial"/>
                <w:color w:val="000000"/>
                <w:kern w:val="0"/>
                <w:szCs w:val="21"/>
                <w:shd w:val="clear" w:color="auto" w:fill="FFFFFF"/>
              </w:rPr>
              <w:instrText xml:space="preserve">Addin cnum上级转移支付</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fldData xml:space="preserve">MwBDAEMANwBCADAANQA5AEMAOQAyAEQANAA2ADgAOQBCAEYAQgA0ADAAMgAyADkANwBBADkAOQBG
ADEARAAxAA==
</w:fldData>
              </w:fldChar>
            </w:r>
            <w:r>
              <w:rPr>
                <w:rFonts w:ascii="宋体" w:hAnsi="宋体" w:cs="Arial"/>
                <w:color w:val="000000"/>
                <w:kern w:val="0"/>
                <w:szCs w:val="21"/>
                <w:shd w:val="clear" w:color="auto" w:fill="FFFFFF"/>
              </w:rPr>
              <w:instrText xml:space="preserve">Addin cnum其他资金</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c>
          <w:tcPr>
            <w:tcW w:w="26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r>
    </w:tbl>
    <w:p>
      <w:pPr>
        <w:rPr>
          <w:rFonts w:ascii="宋体" w:hAnsi="宋体"/>
          <w:color w:val="000000"/>
          <w:szCs w:val="21"/>
        </w:rPr>
      </w:pPr>
    </w:p>
    <w:tbl>
      <w:tblPr>
        <w:tblStyle w:val="2"/>
        <w:tblW w:w="53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
        <w:gridCol w:w="1578"/>
        <w:gridCol w:w="181"/>
        <w:gridCol w:w="1791"/>
        <w:gridCol w:w="922"/>
        <w:gridCol w:w="3570"/>
        <w:gridCol w:w="652"/>
        <w:gridCol w:w="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pct"/>
          <w:jc w:val="center"/>
        </w:trPr>
        <w:tc>
          <w:tcPr>
            <w:tcW w:w="968" w:type="pct"/>
            <w:gridSpan w:val="2"/>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1089" w:type="pct"/>
            <w:gridSpan w:val="2"/>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509" w:type="pct"/>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1971" w:type="pct"/>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360" w:type="pct"/>
            <w:noWrap w:val="0"/>
            <w:vAlign w:val="top"/>
          </w:tcPr>
          <w:p>
            <w:pPr>
              <w:rPr>
                <w:rFonts w:ascii="宋体" w:hAnsi="宋体"/>
                <w:b/>
                <w:color w:val="000000"/>
                <w:szCs w:val="21"/>
                <w:shd w:val="clear" w:color="FFFFFF" w:fill="FFFFFF"/>
              </w:rPr>
            </w:pPr>
            <w:r>
              <w:rPr>
                <w:rFonts w:hint="eastAsia" w:ascii="宋体" w:hAnsi="宋体"/>
                <w:b/>
                <w:color w:val="000000"/>
                <w:szCs w:val="21"/>
                <w:shd w:val="clear" w:color="FFFFFF"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pct"/>
          <w:trHeight w:val="1039" w:hRule="atLeast"/>
          <w:jc w:val="center"/>
        </w:trPr>
        <w:tc>
          <w:tcPr>
            <w:tcW w:w="968" w:type="pct"/>
            <w:gridSpan w:val="2"/>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089" w:type="pct"/>
            <w:gridSpan w:val="2"/>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城乡公益性公墓及其他公益性骨灰安放设施建设</w:t>
            </w:r>
          </w:p>
        </w:tc>
        <w:tc>
          <w:tcPr>
            <w:tcW w:w="509"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100.00</w:t>
            </w:r>
          </w:p>
        </w:tc>
        <w:tc>
          <w:tcPr>
            <w:tcW w:w="1971" w:type="pct"/>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对建成的项目，每个给予50万元的补助</w:t>
            </w:r>
          </w:p>
        </w:tc>
        <w:tc>
          <w:tcPr>
            <w:tcW w:w="360"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pct"/>
          <w:trHeight w:val="674" w:hRule="atLeast"/>
          <w:jc w:val="center"/>
        </w:trPr>
        <w:tc>
          <w:tcPr>
            <w:tcW w:w="968" w:type="pct"/>
            <w:gridSpan w:val="2"/>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089" w:type="pct"/>
            <w:gridSpan w:val="2"/>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困境儿童保障和留守儿童关爱</w:t>
            </w:r>
          </w:p>
        </w:tc>
        <w:tc>
          <w:tcPr>
            <w:tcW w:w="509"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90.00</w:t>
            </w:r>
          </w:p>
        </w:tc>
        <w:tc>
          <w:tcPr>
            <w:tcW w:w="1971" w:type="pct"/>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按照新建、改建、扩建分别给予补助，标准：每家补贴3-10万元。</w:t>
            </w:r>
          </w:p>
        </w:tc>
        <w:tc>
          <w:tcPr>
            <w:tcW w:w="360"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pct"/>
          <w:trHeight w:val="1010" w:hRule="atLeast"/>
          <w:jc w:val="center"/>
        </w:trPr>
        <w:tc>
          <w:tcPr>
            <w:tcW w:w="968" w:type="pct"/>
            <w:gridSpan w:val="2"/>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089" w:type="pct"/>
            <w:gridSpan w:val="2"/>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民办养老机构运营补贴</w:t>
            </w:r>
          </w:p>
        </w:tc>
        <w:tc>
          <w:tcPr>
            <w:tcW w:w="509"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200.00</w:t>
            </w:r>
          </w:p>
        </w:tc>
        <w:tc>
          <w:tcPr>
            <w:tcW w:w="1971" w:type="pct"/>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 xml:space="preserve">按服务对象给予补贴，标准为1500元/人/年。全市民办养老机构服务对象约为1400人。    </w:t>
            </w:r>
          </w:p>
        </w:tc>
        <w:tc>
          <w:tcPr>
            <w:tcW w:w="360"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pct"/>
          <w:trHeight w:val="1289" w:hRule="atLeast"/>
          <w:jc w:val="center"/>
        </w:trPr>
        <w:tc>
          <w:tcPr>
            <w:tcW w:w="968" w:type="pct"/>
            <w:gridSpan w:val="2"/>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089" w:type="pct"/>
            <w:gridSpan w:val="2"/>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农村日间照料中心运营</w:t>
            </w:r>
          </w:p>
        </w:tc>
        <w:tc>
          <w:tcPr>
            <w:tcW w:w="509"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350.00</w:t>
            </w:r>
          </w:p>
        </w:tc>
        <w:tc>
          <w:tcPr>
            <w:tcW w:w="1971" w:type="pct"/>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全市303个日间照料中心，一是优秀按不超过20%的比例，每个补助2万元，计120万元；二是合格1万元，计230万元。合计350万元。</w:t>
            </w:r>
          </w:p>
        </w:tc>
        <w:tc>
          <w:tcPr>
            <w:tcW w:w="360"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pct"/>
          <w:trHeight w:val="1317" w:hRule="atLeast"/>
          <w:jc w:val="center"/>
        </w:trPr>
        <w:tc>
          <w:tcPr>
            <w:tcW w:w="968" w:type="pct"/>
            <w:gridSpan w:val="2"/>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089" w:type="pct"/>
            <w:gridSpan w:val="2"/>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用于流浪乞讨人员救助管理站建设、未成年人保护救助保护中心建设</w:t>
            </w:r>
          </w:p>
        </w:tc>
        <w:tc>
          <w:tcPr>
            <w:tcW w:w="509"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17.00</w:t>
            </w:r>
          </w:p>
        </w:tc>
        <w:tc>
          <w:tcPr>
            <w:tcW w:w="1971" w:type="pct"/>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1、民政服务“三大”中心项目建设启动经费；2、国家试点“儿童救助保护热线12349”项目）</w:t>
            </w:r>
          </w:p>
        </w:tc>
        <w:tc>
          <w:tcPr>
            <w:tcW w:w="360"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pct"/>
          <w:trHeight w:val="702" w:hRule="atLeast"/>
          <w:jc w:val="center"/>
        </w:trPr>
        <w:tc>
          <w:tcPr>
            <w:tcW w:w="968" w:type="pct"/>
            <w:gridSpan w:val="2"/>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089" w:type="pct"/>
            <w:gridSpan w:val="2"/>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资助其它各项残疾人福利事业</w:t>
            </w:r>
          </w:p>
        </w:tc>
        <w:tc>
          <w:tcPr>
            <w:tcW w:w="509"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70.00</w:t>
            </w:r>
          </w:p>
        </w:tc>
        <w:tc>
          <w:tcPr>
            <w:tcW w:w="1971" w:type="pct"/>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拨市残联70万元，用于残疾人福利方面。</w:t>
            </w:r>
          </w:p>
        </w:tc>
        <w:tc>
          <w:tcPr>
            <w:tcW w:w="360"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pct"/>
          <w:trHeight w:val="660" w:hRule="atLeast"/>
          <w:jc w:val="center"/>
        </w:trPr>
        <w:tc>
          <w:tcPr>
            <w:tcW w:w="968" w:type="pct"/>
            <w:gridSpan w:val="2"/>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089" w:type="pct"/>
            <w:gridSpan w:val="2"/>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资助社会捐助体系建设</w:t>
            </w:r>
          </w:p>
        </w:tc>
        <w:tc>
          <w:tcPr>
            <w:tcW w:w="509"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50.00</w:t>
            </w:r>
          </w:p>
        </w:tc>
        <w:tc>
          <w:tcPr>
            <w:tcW w:w="1971" w:type="pct"/>
            <w:noWrap w:val="0"/>
            <w:vAlign w:val="top"/>
          </w:tcPr>
          <w:p>
            <w:pPr>
              <w:rPr>
                <w:rFonts w:ascii="宋体" w:hAnsi="宋体"/>
                <w:color w:val="000000"/>
                <w:szCs w:val="21"/>
                <w:shd w:val="clear" w:color="FFFFFF" w:fill="FFFFFF"/>
              </w:rPr>
            </w:pPr>
            <w:r>
              <w:rPr>
                <w:rFonts w:hint="eastAsia" w:ascii="宋体" w:hAnsi="宋体"/>
                <w:color w:val="000000"/>
                <w:szCs w:val="21"/>
                <w:shd w:val="clear" w:color="FFFFFF" w:fill="FFFFFF"/>
              </w:rPr>
              <w:t>慈善助学、助医行动等项目50万元。</w:t>
            </w:r>
          </w:p>
        </w:tc>
        <w:tc>
          <w:tcPr>
            <w:tcW w:w="360" w:type="pct"/>
            <w:noWrap w:val="0"/>
            <w:vAlign w:val="top"/>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Before w:val="1"/>
          <w:wBefore w:w="97" w:type="pct"/>
          <w:trHeight w:val="1467" w:hRule="atLeast"/>
          <w:jc w:val="center"/>
        </w:trPr>
        <w:tc>
          <w:tcPr>
            <w:tcW w:w="971"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项目绩效目标</w:t>
            </w:r>
          </w:p>
        </w:tc>
        <w:tc>
          <w:tcPr>
            <w:tcW w:w="3931" w:type="pct"/>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fldData xml:space="preserve">MgA3AEYANQAyAEYAMAA1ADMANwA3AEMANAA0ADYANwA4ADQAQwA5ADAAOQBCADgANQAxADEANgBB
ADgARgA0AA==
</w:fldData>
              </w:fldChar>
            </w:r>
            <w:r>
              <w:rPr>
                <w:rFonts w:ascii="宋体" w:hAnsi="宋体" w:cs="Arial"/>
                <w:kern w:val="0"/>
                <w:szCs w:val="21"/>
                <w:shd w:val="clear" w:color="auto" w:fill="FFFFFF"/>
              </w:rPr>
              <w:instrText xml:space="preserve">Addin 项目绩效目标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　　明确使用管理责任，规范使用管理程序，提高资金使用效率。满足人民群众日益增长的对社会福利服务设施和服务的需求，提高人民群众的幸福感，让社会弱势群体共享我市经济社会发展成果。</w:t>
            </w:r>
            <w:r>
              <w:rPr>
                <w:rFonts w:ascii="宋体" w:hAnsi="宋体" w:cs="Arial"/>
                <w:kern w:val="0"/>
                <w:szCs w:val="21"/>
                <w:shd w:val="clear" w:color="auto" w:fill="FFFFFF"/>
              </w:rPr>
              <w:fldChar w:fldCharType="end"/>
            </w:r>
          </w:p>
        </w:tc>
      </w:tr>
    </w:tbl>
    <w:p>
      <w:pPr>
        <w:rPr>
          <w:rFonts w:hint="eastAsia" w:ascii="宋体" w:hAnsi="宋体"/>
          <w:color w:val="000000"/>
          <w:szCs w:val="21"/>
        </w:rPr>
      </w:pPr>
    </w:p>
    <w:tbl>
      <w:tblPr>
        <w:tblStyle w:val="2"/>
        <w:tblW w:w="52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063"/>
        <w:gridCol w:w="2203"/>
        <w:gridCol w:w="205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年度绩效指标</w:t>
            </w:r>
          </w:p>
        </w:tc>
        <w:tc>
          <w:tcPr>
            <w:tcW w:w="599"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一级指标</w:t>
            </w:r>
          </w:p>
        </w:tc>
        <w:tc>
          <w:tcPr>
            <w:tcW w:w="1241"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二级指标</w:t>
            </w:r>
          </w:p>
        </w:tc>
        <w:tc>
          <w:tcPr>
            <w:tcW w:w="1157"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绩效标准</w:t>
            </w:r>
          </w:p>
        </w:tc>
        <w:tc>
          <w:tcPr>
            <w:tcW w:w="1014" w:type="pct"/>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当年预期实现值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241" w:type="pct"/>
            <w:noWrap w:val="0"/>
            <w:vAlign w:val="center"/>
          </w:tcPr>
          <w:p>
            <w:pPr>
              <w:rPr>
                <w:rFonts w:ascii="宋体" w:hAnsi="宋体"/>
                <w:color w:val="000000"/>
                <w:szCs w:val="21"/>
              </w:rPr>
            </w:pPr>
            <w:r>
              <w:rPr>
                <w:rFonts w:hint="eastAsia" w:ascii="宋体" w:hAnsi="宋体"/>
                <w:color w:val="000000"/>
                <w:szCs w:val="21"/>
              </w:rPr>
              <w:t>残疾人福利支出金额</w:t>
            </w:r>
          </w:p>
        </w:tc>
        <w:tc>
          <w:tcPr>
            <w:tcW w:w="1157" w:type="pct"/>
            <w:noWrap w:val="0"/>
            <w:vAlign w:val="center"/>
          </w:tcPr>
          <w:p>
            <w:pPr>
              <w:rPr>
                <w:rFonts w:ascii="宋体" w:hAnsi="宋体"/>
                <w:color w:val="000000"/>
                <w:szCs w:val="21"/>
              </w:rPr>
            </w:pPr>
            <w:r>
              <w:rPr>
                <w:rFonts w:hint="eastAsia" w:ascii="宋体" w:hAnsi="宋体"/>
                <w:color w:val="000000"/>
                <w:szCs w:val="21"/>
              </w:rPr>
              <w:t>历史标准</w:t>
            </w:r>
          </w:p>
        </w:tc>
        <w:tc>
          <w:tcPr>
            <w:tcW w:w="1014" w:type="pct"/>
            <w:noWrap w:val="0"/>
            <w:vAlign w:val="center"/>
          </w:tcPr>
          <w:p>
            <w:pPr>
              <w:jc w:val="center"/>
              <w:rPr>
                <w:rFonts w:ascii="宋体" w:hAnsi="宋体"/>
                <w:color w:val="000000"/>
                <w:szCs w:val="21"/>
              </w:rPr>
            </w:pPr>
            <w:r>
              <w:rPr>
                <w:rFonts w:hint="eastAsia" w:ascii="宋体" w:hAnsi="宋体"/>
                <w:color w:val="000000"/>
                <w:szCs w:val="21"/>
              </w:rPr>
              <w:t>不低于上年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241" w:type="pct"/>
            <w:noWrap w:val="0"/>
            <w:vAlign w:val="center"/>
          </w:tcPr>
          <w:p>
            <w:pPr>
              <w:rPr>
                <w:rFonts w:ascii="宋体" w:hAnsi="宋体"/>
                <w:color w:val="000000"/>
                <w:szCs w:val="21"/>
              </w:rPr>
            </w:pPr>
            <w:r>
              <w:rPr>
                <w:rFonts w:hint="eastAsia" w:ascii="宋体" w:hAnsi="宋体"/>
                <w:color w:val="000000"/>
                <w:szCs w:val="21"/>
              </w:rPr>
              <w:t>精神障碍社区康复服务中心补贴社区个数</w:t>
            </w:r>
          </w:p>
        </w:tc>
        <w:tc>
          <w:tcPr>
            <w:tcW w:w="1157" w:type="pct"/>
            <w:noWrap w:val="0"/>
            <w:vAlign w:val="center"/>
          </w:tcPr>
          <w:p>
            <w:pPr>
              <w:rPr>
                <w:rFonts w:ascii="宋体" w:hAnsi="宋体"/>
                <w:color w:val="000000"/>
                <w:szCs w:val="21"/>
              </w:rPr>
            </w:pPr>
            <w:r>
              <w:rPr>
                <w:rFonts w:hint="eastAsia" w:ascii="宋体" w:hAnsi="宋体"/>
                <w:color w:val="000000"/>
                <w:szCs w:val="21"/>
              </w:rPr>
              <w:t>计划标准</w:t>
            </w:r>
          </w:p>
        </w:tc>
        <w:tc>
          <w:tcPr>
            <w:tcW w:w="1014" w:type="pct"/>
            <w:noWrap w:val="0"/>
            <w:vAlign w:val="center"/>
          </w:tcPr>
          <w:p>
            <w:pPr>
              <w:jc w:val="center"/>
              <w:rPr>
                <w:rFonts w:ascii="宋体" w:hAnsi="宋体"/>
                <w:color w:val="000000"/>
                <w:szCs w:val="21"/>
              </w:rPr>
            </w:pPr>
            <w:r>
              <w:rPr>
                <w:rFonts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241" w:type="pct"/>
            <w:noWrap w:val="0"/>
            <w:vAlign w:val="center"/>
          </w:tcPr>
          <w:p>
            <w:pPr>
              <w:rPr>
                <w:rFonts w:ascii="宋体" w:hAnsi="宋体"/>
                <w:color w:val="000000"/>
                <w:szCs w:val="21"/>
              </w:rPr>
            </w:pPr>
            <w:r>
              <w:rPr>
                <w:rFonts w:hint="eastAsia" w:ascii="宋体" w:hAnsi="宋体"/>
                <w:color w:val="000000"/>
                <w:szCs w:val="21"/>
              </w:rPr>
              <w:t>困境儿童保障和留守儿童关爱儿童覆盖率</w:t>
            </w:r>
          </w:p>
        </w:tc>
        <w:tc>
          <w:tcPr>
            <w:tcW w:w="1157" w:type="pct"/>
            <w:noWrap w:val="0"/>
            <w:vAlign w:val="center"/>
          </w:tcPr>
          <w:p>
            <w:pPr>
              <w:rPr>
                <w:rFonts w:ascii="宋体" w:hAnsi="宋体"/>
                <w:color w:val="000000"/>
                <w:szCs w:val="21"/>
              </w:rPr>
            </w:pPr>
            <w:r>
              <w:rPr>
                <w:rFonts w:hint="eastAsia" w:ascii="宋体" w:hAnsi="宋体"/>
                <w:color w:val="000000"/>
                <w:szCs w:val="21"/>
              </w:rPr>
              <w:t>计划标准</w:t>
            </w:r>
          </w:p>
        </w:tc>
        <w:tc>
          <w:tcPr>
            <w:tcW w:w="1014" w:type="pct"/>
            <w:noWrap w:val="0"/>
            <w:vAlign w:val="center"/>
          </w:tcPr>
          <w:p>
            <w:pPr>
              <w:jc w:val="center"/>
              <w:rPr>
                <w:rFonts w:ascii="宋体" w:hAnsi="宋体"/>
                <w:color w:val="000000"/>
                <w:szCs w:val="21"/>
              </w:rPr>
            </w:pPr>
            <w:r>
              <w:rPr>
                <w:rFonts w:hint="eastAsia" w:ascii="宋体" w:hAnsi="宋体"/>
                <w:color w:val="00000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241" w:type="pct"/>
            <w:noWrap w:val="0"/>
            <w:vAlign w:val="center"/>
          </w:tcPr>
          <w:p>
            <w:pPr>
              <w:rPr>
                <w:rFonts w:ascii="宋体" w:hAnsi="宋体"/>
                <w:color w:val="000000"/>
                <w:szCs w:val="21"/>
              </w:rPr>
            </w:pPr>
            <w:r>
              <w:rPr>
                <w:rFonts w:hint="eastAsia" w:ascii="宋体" w:hAnsi="宋体"/>
                <w:color w:val="000000"/>
                <w:szCs w:val="21"/>
              </w:rPr>
              <w:t>民办养老机构运营补贴机构服务对象</w:t>
            </w:r>
          </w:p>
        </w:tc>
        <w:tc>
          <w:tcPr>
            <w:tcW w:w="1157" w:type="pct"/>
            <w:noWrap w:val="0"/>
            <w:vAlign w:val="center"/>
          </w:tcPr>
          <w:p>
            <w:pPr>
              <w:rPr>
                <w:rFonts w:ascii="宋体" w:hAnsi="宋体"/>
                <w:color w:val="000000"/>
                <w:szCs w:val="21"/>
              </w:rPr>
            </w:pPr>
            <w:r>
              <w:rPr>
                <w:rFonts w:hint="eastAsia" w:ascii="宋体" w:hAnsi="宋体"/>
                <w:color w:val="000000"/>
                <w:szCs w:val="21"/>
              </w:rPr>
              <w:t>按服务对象给予补贴，标准为1500元/人/年。全市民办养老机构服务对象约为1400人。</w:t>
            </w:r>
          </w:p>
        </w:tc>
        <w:tc>
          <w:tcPr>
            <w:tcW w:w="1014" w:type="pct"/>
            <w:noWrap w:val="0"/>
            <w:vAlign w:val="center"/>
          </w:tcPr>
          <w:p>
            <w:pPr>
              <w:jc w:val="center"/>
              <w:rPr>
                <w:rFonts w:ascii="宋体" w:hAnsi="宋体"/>
                <w:color w:val="000000"/>
                <w:szCs w:val="21"/>
              </w:rPr>
            </w:pPr>
            <w:r>
              <w:rPr>
                <w:rFonts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241" w:type="pct"/>
            <w:noWrap w:val="0"/>
            <w:vAlign w:val="center"/>
          </w:tcPr>
          <w:p>
            <w:pPr>
              <w:rPr>
                <w:rFonts w:ascii="宋体" w:hAnsi="宋体"/>
                <w:color w:val="000000"/>
                <w:szCs w:val="21"/>
              </w:rPr>
            </w:pPr>
            <w:r>
              <w:rPr>
                <w:rFonts w:hint="eastAsia" w:ascii="宋体" w:hAnsi="宋体"/>
                <w:color w:val="000000"/>
                <w:szCs w:val="21"/>
              </w:rPr>
              <w:t>农村日间照料中心运营个数</w:t>
            </w:r>
          </w:p>
        </w:tc>
        <w:tc>
          <w:tcPr>
            <w:tcW w:w="1157" w:type="pct"/>
            <w:noWrap w:val="0"/>
            <w:vAlign w:val="center"/>
          </w:tcPr>
          <w:p>
            <w:pPr>
              <w:rPr>
                <w:rFonts w:ascii="宋体" w:hAnsi="宋体"/>
                <w:color w:val="000000"/>
                <w:szCs w:val="21"/>
              </w:rPr>
            </w:pPr>
            <w:r>
              <w:rPr>
                <w:rFonts w:hint="eastAsia" w:ascii="宋体" w:hAnsi="宋体"/>
                <w:color w:val="000000"/>
                <w:szCs w:val="21"/>
              </w:rPr>
              <w:t>依据考核结果合格给予1万元补助、优秀给予2万元补助。全市共计203所。</w:t>
            </w:r>
          </w:p>
        </w:tc>
        <w:tc>
          <w:tcPr>
            <w:tcW w:w="1014" w:type="pct"/>
            <w:noWrap w:val="0"/>
            <w:vAlign w:val="center"/>
          </w:tcPr>
          <w:p>
            <w:pPr>
              <w:jc w:val="center"/>
              <w:rPr>
                <w:rFonts w:ascii="宋体" w:hAnsi="宋体"/>
                <w:color w:val="000000"/>
                <w:szCs w:val="21"/>
              </w:rPr>
            </w:pPr>
            <w:r>
              <w:rPr>
                <w:rFonts w:hint="eastAsia" w:ascii="宋体" w:hAnsi="宋体"/>
                <w:color w:val="000000"/>
                <w:szCs w:val="21"/>
              </w:rPr>
              <w:t>100家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241" w:type="pct"/>
            <w:noWrap w:val="0"/>
            <w:vAlign w:val="center"/>
          </w:tcPr>
          <w:p>
            <w:pPr>
              <w:rPr>
                <w:rFonts w:ascii="宋体" w:hAnsi="宋体"/>
                <w:color w:val="000000"/>
                <w:szCs w:val="21"/>
              </w:rPr>
            </w:pPr>
            <w:r>
              <w:rPr>
                <w:rFonts w:hint="eastAsia" w:ascii="宋体" w:hAnsi="宋体"/>
                <w:color w:val="000000"/>
                <w:szCs w:val="21"/>
              </w:rPr>
              <w:t>社区公益服务项目</w:t>
            </w:r>
          </w:p>
        </w:tc>
        <w:tc>
          <w:tcPr>
            <w:tcW w:w="1157" w:type="pct"/>
            <w:noWrap w:val="0"/>
            <w:vAlign w:val="center"/>
          </w:tcPr>
          <w:p>
            <w:pPr>
              <w:rPr>
                <w:rFonts w:ascii="宋体" w:hAnsi="宋体"/>
                <w:color w:val="000000"/>
                <w:szCs w:val="21"/>
              </w:rPr>
            </w:pPr>
            <w:r>
              <w:rPr>
                <w:rFonts w:hint="eastAsia" w:ascii="宋体" w:hAnsi="宋体"/>
                <w:color w:val="000000"/>
                <w:szCs w:val="21"/>
              </w:rPr>
              <w:t>历史标准</w:t>
            </w:r>
          </w:p>
        </w:tc>
        <w:tc>
          <w:tcPr>
            <w:tcW w:w="1014" w:type="pct"/>
            <w:noWrap w:val="0"/>
            <w:vAlign w:val="center"/>
          </w:tcPr>
          <w:p>
            <w:pPr>
              <w:jc w:val="center"/>
              <w:rPr>
                <w:rFonts w:ascii="宋体" w:hAnsi="宋体"/>
                <w:color w:val="000000"/>
                <w:szCs w:val="21"/>
              </w:rPr>
            </w:pPr>
            <w:r>
              <w:rPr>
                <w:rFonts w:hint="eastAsia" w:ascii="宋体" w:hAnsi="宋体"/>
                <w:color w:val="000000"/>
                <w:szCs w:val="21"/>
              </w:rPr>
              <w:t>不低于上年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241" w:type="pct"/>
            <w:noWrap w:val="0"/>
            <w:vAlign w:val="center"/>
          </w:tcPr>
          <w:p>
            <w:pPr>
              <w:rPr>
                <w:rFonts w:ascii="宋体" w:hAnsi="宋体"/>
                <w:color w:val="000000"/>
                <w:szCs w:val="21"/>
              </w:rPr>
            </w:pPr>
            <w:r>
              <w:rPr>
                <w:rFonts w:hint="eastAsia" w:ascii="宋体" w:hAnsi="宋体"/>
                <w:color w:val="000000"/>
                <w:szCs w:val="21"/>
              </w:rPr>
              <w:t>社区居家养老服务补贴机构个数</w:t>
            </w:r>
          </w:p>
        </w:tc>
        <w:tc>
          <w:tcPr>
            <w:tcW w:w="1157" w:type="pct"/>
            <w:noWrap w:val="0"/>
            <w:vAlign w:val="center"/>
          </w:tcPr>
          <w:p>
            <w:pPr>
              <w:rPr>
                <w:rFonts w:ascii="宋体" w:hAnsi="宋体"/>
                <w:color w:val="000000"/>
                <w:szCs w:val="21"/>
              </w:rPr>
            </w:pPr>
            <w:r>
              <w:rPr>
                <w:rFonts w:hint="eastAsia" w:ascii="宋体" w:hAnsi="宋体"/>
                <w:color w:val="000000"/>
                <w:szCs w:val="21"/>
              </w:rPr>
              <w:t>新建嵌入式服务中心给予40万元补贴；新建中心辐射式给予80万元补贴；</w:t>
            </w:r>
          </w:p>
        </w:tc>
        <w:tc>
          <w:tcPr>
            <w:tcW w:w="1014" w:type="pct"/>
            <w:noWrap w:val="0"/>
            <w:vAlign w:val="center"/>
          </w:tcPr>
          <w:p>
            <w:pPr>
              <w:jc w:val="center"/>
              <w:rPr>
                <w:rFonts w:ascii="宋体" w:hAnsi="宋体"/>
                <w:color w:val="000000"/>
                <w:szCs w:val="21"/>
              </w:rPr>
            </w:pPr>
            <w:r>
              <w:rPr>
                <w:rFonts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241" w:type="pct"/>
            <w:noWrap w:val="0"/>
            <w:vAlign w:val="center"/>
          </w:tcPr>
          <w:p>
            <w:pPr>
              <w:rPr>
                <w:rFonts w:ascii="宋体" w:hAnsi="宋体"/>
                <w:color w:val="000000"/>
                <w:szCs w:val="21"/>
              </w:rPr>
            </w:pPr>
            <w:r>
              <w:rPr>
                <w:rFonts w:hint="eastAsia" w:ascii="宋体" w:hAnsi="宋体"/>
                <w:color w:val="000000"/>
                <w:szCs w:val="21"/>
              </w:rPr>
              <w:t>政府购买社会服务</w:t>
            </w:r>
          </w:p>
        </w:tc>
        <w:tc>
          <w:tcPr>
            <w:tcW w:w="1157" w:type="pct"/>
            <w:noWrap w:val="0"/>
            <w:vAlign w:val="center"/>
          </w:tcPr>
          <w:p>
            <w:pPr>
              <w:rPr>
                <w:rFonts w:ascii="宋体" w:hAnsi="宋体"/>
                <w:color w:val="000000"/>
                <w:szCs w:val="21"/>
              </w:rPr>
            </w:pPr>
            <w:r>
              <w:rPr>
                <w:rFonts w:hint="eastAsia" w:ascii="宋体" w:hAnsi="宋体"/>
                <w:color w:val="000000"/>
                <w:szCs w:val="21"/>
              </w:rPr>
              <w:t>历史标准</w:t>
            </w:r>
          </w:p>
        </w:tc>
        <w:tc>
          <w:tcPr>
            <w:tcW w:w="1014" w:type="pct"/>
            <w:noWrap w:val="0"/>
            <w:vAlign w:val="center"/>
          </w:tcPr>
          <w:p>
            <w:pPr>
              <w:jc w:val="center"/>
              <w:rPr>
                <w:rFonts w:ascii="宋体" w:hAnsi="宋体"/>
                <w:color w:val="000000"/>
                <w:szCs w:val="21"/>
              </w:rPr>
            </w:pPr>
            <w:r>
              <w:rPr>
                <w:rFonts w:hint="eastAsia" w:ascii="宋体" w:hAnsi="宋体"/>
                <w:color w:val="000000"/>
                <w:szCs w:val="21"/>
              </w:rPr>
              <w:t>不低于上年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数量指标</w:t>
            </w:r>
          </w:p>
        </w:tc>
        <w:tc>
          <w:tcPr>
            <w:tcW w:w="1241" w:type="pct"/>
            <w:noWrap w:val="0"/>
            <w:vAlign w:val="center"/>
          </w:tcPr>
          <w:p>
            <w:pPr>
              <w:rPr>
                <w:rFonts w:ascii="宋体" w:hAnsi="宋体"/>
                <w:color w:val="000000"/>
                <w:szCs w:val="21"/>
              </w:rPr>
            </w:pPr>
            <w:r>
              <w:rPr>
                <w:rFonts w:hint="eastAsia" w:ascii="宋体" w:hAnsi="宋体"/>
                <w:color w:val="000000"/>
                <w:szCs w:val="21"/>
              </w:rPr>
              <w:t>资助慈善总会开展助学助医项目</w:t>
            </w:r>
          </w:p>
        </w:tc>
        <w:tc>
          <w:tcPr>
            <w:tcW w:w="1157" w:type="pct"/>
            <w:noWrap w:val="0"/>
            <w:vAlign w:val="center"/>
          </w:tcPr>
          <w:p>
            <w:pPr>
              <w:rPr>
                <w:rFonts w:ascii="宋体" w:hAnsi="宋体"/>
                <w:color w:val="000000"/>
                <w:szCs w:val="21"/>
              </w:rPr>
            </w:pPr>
            <w:r>
              <w:rPr>
                <w:rFonts w:hint="eastAsia" w:ascii="宋体" w:hAnsi="宋体"/>
                <w:color w:val="000000"/>
                <w:szCs w:val="21"/>
              </w:rPr>
              <w:t>历史标准</w:t>
            </w:r>
          </w:p>
        </w:tc>
        <w:tc>
          <w:tcPr>
            <w:tcW w:w="1014" w:type="pct"/>
            <w:noWrap w:val="0"/>
            <w:vAlign w:val="center"/>
          </w:tcPr>
          <w:p>
            <w:pPr>
              <w:jc w:val="center"/>
              <w:rPr>
                <w:rFonts w:ascii="宋体" w:hAnsi="宋体"/>
                <w:color w:val="000000"/>
                <w:szCs w:val="21"/>
              </w:rPr>
            </w:pPr>
            <w:r>
              <w:rPr>
                <w:rFonts w:hint="eastAsia" w:ascii="宋体" w:hAnsi="宋体"/>
                <w:color w:val="000000"/>
                <w:szCs w:val="21"/>
              </w:rPr>
              <w:t>不低于上年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质量指标</w:t>
            </w:r>
          </w:p>
        </w:tc>
        <w:tc>
          <w:tcPr>
            <w:tcW w:w="1241" w:type="pct"/>
            <w:noWrap w:val="0"/>
            <w:vAlign w:val="center"/>
          </w:tcPr>
          <w:p>
            <w:pPr>
              <w:rPr>
                <w:rFonts w:ascii="宋体" w:hAnsi="宋体"/>
                <w:color w:val="000000"/>
                <w:szCs w:val="21"/>
              </w:rPr>
            </w:pPr>
            <w:r>
              <w:rPr>
                <w:rFonts w:hint="eastAsia" w:ascii="宋体" w:hAnsi="宋体"/>
                <w:color w:val="000000"/>
                <w:szCs w:val="21"/>
              </w:rPr>
              <w:t>项目质量合格率</w:t>
            </w:r>
          </w:p>
        </w:tc>
        <w:tc>
          <w:tcPr>
            <w:tcW w:w="1157" w:type="pct"/>
            <w:noWrap w:val="0"/>
            <w:vAlign w:val="center"/>
          </w:tcPr>
          <w:p>
            <w:pPr>
              <w:rPr>
                <w:rFonts w:ascii="宋体" w:hAnsi="宋体"/>
                <w:color w:val="000000"/>
                <w:szCs w:val="21"/>
              </w:rPr>
            </w:pPr>
            <w:r>
              <w:rPr>
                <w:rFonts w:hint="eastAsia" w:ascii="宋体" w:hAnsi="宋体"/>
                <w:color w:val="000000"/>
                <w:szCs w:val="21"/>
              </w:rPr>
              <w:t>计划标准</w:t>
            </w:r>
          </w:p>
        </w:tc>
        <w:tc>
          <w:tcPr>
            <w:tcW w:w="1014" w:type="pct"/>
            <w:noWrap w:val="0"/>
            <w:vAlign w:val="center"/>
          </w:tcPr>
          <w:p>
            <w:pPr>
              <w:jc w:val="center"/>
              <w:rPr>
                <w:rFonts w:ascii="宋体" w:hAnsi="宋体"/>
                <w:color w:val="000000"/>
                <w:szCs w:val="21"/>
              </w:rPr>
            </w:pPr>
            <w:r>
              <w:rPr>
                <w:rFonts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质量指标</w:t>
            </w:r>
          </w:p>
        </w:tc>
        <w:tc>
          <w:tcPr>
            <w:tcW w:w="1241" w:type="pct"/>
            <w:noWrap w:val="0"/>
            <w:vAlign w:val="center"/>
          </w:tcPr>
          <w:p>
            <w:pPr>
              <w:rPr>
                <w:rFonts w:ascii="宋体" w:hAnsi="宋体"/>
                <w:color w:val="000000"/>
                <w:szCs w:val="21"/>
              </w:rPr>
            </w:pPr>
            <w:r>
              <w:rPr>
                <w:rFonts w:hint="eastAsia" w:ascii="宋体" w:hAnsi="宋体"/>
                <w:color w:val="000000"/>
                <w:szCs w:val="21"/>
              </w:rPr>
              <w:t>资金发放到位率</w:t>
            </w:r>
          </w:p>
        </w:tc>
        <w:tc>
          <w:tcPr>
            <w:tcW w:w="1157" w:type="pct"/>
            <w:noWrap w:val="0"/>
            <w:vAlign w:val="center"/>
          </w:tcPr>
          <w:p>
            <w:pPr>
              <w:rPr>
                <w:rFonts w:ascii="宋体" w:hAnsi="宋体"/>
                <w:color w:val="000000"/>
                <w:szCs w:val="21"/>
              </w:rPr>
            </w:pPr>
            <w:r>
              <w:rPr>
                <w:rFonts w:hint="eastAsia" w:ascii="宋体" w:hAnsi="宋体"/>
                <w:color w:val="000000"/>
                <w:szCs w:val="21"/>
              </w:rPr>
              <w:t>计划标准</w:t>
            </w:r>
          </w:p>
        </w:tc>
        <w:tc>
          <w:tcPr>
            <w:tcW w:w="1014" w:type="pct"/>
            <w:noWrap w:val="0"/>
            <w:vAlign w:val="center"/>
          </w:tcPr>
          <w:p>
            <w:pPr>
              <w:jc w:val="center"/>
              <w:rPr>
                <w:rFonts w:ascii="宋体" w:hAnsi="宋体"/>
                <w:color w:val="000000"/>
                <w:szCs w:val="21"/>
              </w:rPr>
            </w:pPr>
            <w:r>
              <w:rPr>
                <w:rFonts w:hint="eastAsia" w:ascii="宋体" w:hAnsi="宋体"/>
                <w:color w:val="00000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社会效益指标</w:t>
            </w:r>
          </w:p>
        </w:tc>
        <w:tc>
          <w:tcPr>
            <w:tcW w:w="1241" w:type="pct"/>
            <w:noWrap w:val="0"/>
            <w:vAlign w:val="center"/>
          </w:tcPr>
          <w:p>
            <w:pPr>
              <w:rPr>
                <w:rFonts w:ascii="宋体" w:hAnsi="宋体"/>
                <w:color w:val="000000"/>
                <w:szCs w:val="21"/>
              </w:rPr>
            </w:pPr>
            <w:r>
              <w:rPr>
                <w:rFonts w:hint="eastAsia" w:ascii="宋体" w:hAnsi="宋体"/>
                <w:color w:val="000000"/>
                <w:szCs w:val="21"/>
              </w:rPr>
              <w:t>促进社会公益事业发展</w:t>
            </w:r>
          </w:p>
        </w:tc>
        <w:tc>
          <w:tcPr>
            <w:tcW w:w="1157" w:type="pct"/>
            <w:noWrap w:val="0"/>
            <w:vAlign w:val="center"/>
          </w:tcPr>
          <w:p>
            <w:pPr>
              <w:rPr>
                <w:rFonts w:ascii="宋体" w:hAnsi="宋体"/>
                <w:color w:val="000000"/>
                <w:szCs w:val="21"/>
              </w:rPr>
            </w:pPr>
            <w:r>
              <w:rPr>
                <w:rFonts w:hint="eastAsia" w:ascii="宋体" w:hAnsi="宋体"/>
                <w:color w:val="000000"/>
                <w:szCs w:val="21"/>
              </w:rPr>
              <w:t>计划标准</w:t>
            </w:r>
          </w:p>
        </w:tc>
        <w:tc>
          <w:tcPr>
            <w:tcW w:w="1014" w:type="pct"/>
            <w:noWrap w:val="0"/>
            <w:vAlign w:val="center"/>
          </w:tcPr>
          <w:p>
            <w:pPr>
              <w:rPr>
                <w:rFonts w:ascii="宋体" w:hAnsi="宋体"/>
                <w:color w:val="000000"/>
                <w:szCs w:val="21"/>
              </w:rPr>
            </w:pPr>
            <w:r>
              <w:rPr>
                <w:rFonts w:hint="eastAsia" w:ascii="宋体" w:hAnsi="宋体"/>
                <w:color w:val="000000"/>
                <w:szCs w:val="21"/>
              </w:rPr>
              <w:t>安排资助养老、残疾人福利、乡镇公益性项目等社会公益事业发展。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89" w:type="pct"/>
            <w:noWrap w:val="0"/>
            <w:vAlign w:val="center"/>
          </w:tcPr>
          <w:p>
            <w:pPr>
              <w:jc w:val="center"/>
              <w:rPr>
                <w:rFonts w:ascii="宋体" w:hAnsi="宋体"/>
                <w:color w:val="000000"/>
                <w:szCs w:val="21"/>
              </w:rPr>
            </w:pPr>
          </w:p>
        </w:tc>
        <w:tc>
          <w:tcPr>
            <w:tcW w:w="599" w:type="pct"/>
            <w:noWrap w:val="0"/>
            <w:vAlign w:val="center"/>
          </w:tcPr>
          <w:p>
            <w:pPr>
              <w:jc w:val="center"/>
              <w:rPr>
                <w:rFonts w:ascii="宋体" w:hAnsi="宋体"/>
                <w:color w:val="000000"/>
                <w:szCs w:val="21"/>
              </w:rPr>
            </w:pPr>
            <w:r>
              <w:rPr>
                <w:rFonts w:hint="eastAsia" w:ascii="宋体" w:hAnsi="宋体"/>
                <w:color w:val="000000"/>
                <w:szCs w:val="21"/>
              </w:rPr>
              <w:t>经济效益指标</w:t>
            </w:r>
          </w:p>
        </w:tc>
        <w:tc>
          <w:tcPr>
            <w:tcW w:w="1241" w:type="pct"/>
            <w:noWrap w:val="0"/>
            <w:vAlign w:val="center"/>
          </w:tcPr>
          <w:p>
            <w:pPr>
              <w:rPr>
                <w:rFonts w:ascii="宋体" w:hAnsi="宋体"/>
                <w:color w:val="000000"/>
                <w:szCs w:val="21"/>
              </w:rPr>
            </w:pPr>
            <w:r>
              <w:rPr>
                <w:rFonts w:hint="eastAsia" w:ascii="宋体" w:hAnsi="宋体"/>
                <w:color w:val="000000"/>
                <w:szCs w:val="21"/>
              </w:rPr>
              <w:t>不适用</w:t>
            </w:r>
          </w:p>
        </w:tc>
        <w:tc>
          <w:tcPr>
            <w:tcW w:w="1157" w:type="pct"/>
            <w:noWrap w:val="0"/>
            <w:vAlign w:val="center"/>
          </w:tcPr>
          <w:p>
            <w:pPr>
              <w:rPr>
                <w:rFonts w:ascii="宋体" w:hAnsi="宋体"/>
                <w:color w:val="000000"/>
                <w:szCs w:val="21"/>
              </w:rPr>
            </w:pPr>
            <w:r>
              <w:rPr>
                <w:rFonts w:hint="eastAsia" w:ascii="宋体" w:hAnsi="宋体"/>
                <w:color w:val="000000"/>
                <w:szCs w:val="21"/>
              </w:rPr>
              <w:t>不适用</w:t>
            </w:r>
          </w:p>
        </w:tc>
        <w:tc>
          <w:tcPr>
            <w:tcW w:w="1014" w:type="pct"/>
            <w:noWrap w:val="0"/>
            <w:vAlign w:val="center"/>
          </w:tcPr>
          <w:p>
            <w:pPr>
              <w:jc w:val="center"/>
              <w:rPr>
                <w:rFonts w:ascii="宋体" w:hAnsi="宋体"/>
                <w:color w:val="000000"/>
                <w:szCs w:val="21"/>
              </w:rPr>
            </w:pPr>
            <w:r>
              <w:rPr>
                <w:rFonts w:hint="eastAsia" w:ascii="宋体" w:hAnsi="宋体"/>
                <w:color w:val="000000"/>
                <w:szCs w:val="21"/>
              </w:rPr>
              <w:t>不适用</w:t>
            </w:r>
          </w:p>
        </w:tc>
      </w:tr>
    </w:tbl>
    <w:p/>
    <w:p>
      <w:r>
        <w:br w:type="page"/>
      </w:r>
    </w:p>
    <w:tbl>
      <w:tblPr>
        <w:tblStyle w:val="2"/>
        <w:tblW w:w="8880" w:type="dxa"/>
        <w:jc w:val="center"/>
        <w:tblLayout w:type="fixed"/>
        <w:tblCellMar>
          <w:top w:w="0" w:type="dxa"/>
          <w:left w:w="108" w:type="dxa"/>
          <w:bottom w:w="0" w:type="dxa"/>
          <w:right w:w="108" w:type="dxa"/>
        </w:tblCellMar>
      </w:tblPr>
      <w:tblGrid>
        <w:gridCol w:w="1760"/>
        <w:gridCol w:w="2680"/>
        <w:gridCol w:w="1760"/>
        <w:gridCol w:w="1340"/>
        <w:gridCol w:w="1340"/>
      </w:tblGrid>
      <w:tr>
        <w:tblPrEx>
          <w:tblCellMar>
            <w:top w:w="0" w:type="dxa"/>
            <w:left w:w="108" w:type="dxa"/>
            <w:bottom w:w="0" w:type="dxa"/>
            <w:right w:w="108" w:type="dxa"/>
          </w:tblCellMar>
        </w:tblPrEx>
        <w:trPr>
          <w:trHeight w:val="1118" w:hRule="atLeast"/>
          <w:jc w:val="center"/>
        </w:trPr>
        <w:tc>
          <w:tcPr>
            <w:tcW w:w="8880" w:type="dxa"/>
            <w:gridSpan w:val="5"/>
            <w:tcBorders>
              <w:top w:val="nil"/>
              <w:left w:val="nil"/>
              <w:bottom w:val="nil"/>
              <w:right w:val="nil"/>
            </w:tcBorders>
            <w:noWrap w:val="0"/>
            <w:vAlign w:val="center"/>
          </w:tcPr>
          <w:p>
            <w:pPr>
              <w:widowControl/>
              <w:jc w:val="center"/>
              <w:rPr>
                <w:rFonts w:hint="eastAsia" w:ascii="黑体" w:hAnsi="宋体" w:eastAsia="黑体" w:cs="Arial"/>
                <w:bCs/>
                <w:kern w:val="0"/>
                <w:sz w:val="44"/>
                <w:szCs w:val="44"/>
              </w:rPr>
            </w:pPr>
            <w:r>
              <w:rPr>
                <w:rFonts w:hint="eastAsia" w:ascii="黑体" w:hAnsi="宋体" w:eastAsia="黑体" w:cs="Arial"/>
                <w:bCs/>
                <w:kern w:val="0"/>
                <w:sz w:val="44"/>
                <w:szCs w:val="44"/>
              </w:rPr>
              <w:t>项目申报表</w:t>
            </w:r>
          </w:p>
        </w:tc>
      </w:tr>
      <w:tr>
        <w:tblPrEx>
          <w:tblCellMar>
            <w:top w:w="0" w:type="dxa"/>
            <w:left w:w="108" w:type="dxa"/>
            <w:bottom w:w="0" w:type="dxa"/>
            <w:right w:w="108" w:type="dxa"/>
          </w:tblCellMar>
        </w:tblPrEx>
        <w:trPr>
          <w:trHeight w:val="383" w:hRule="atLeast"/>
          <w:jc w:val="center"/>
        </w:trPr>
        <w:tc>
          <w:tcPr>
            <w:tcW w:w="1760" w:type="dxa"/>
            <w:tcBorders>
              <w:top w:val="nil"/>
              <w:left w:val="nil"/>
              <w:bottom w:val="nil"/>
              <w:right w:val="nil"/>
            </w:tcBorders>
            <w:noWrap w:val="0"/>
            <w:vAlign w:val="center"/>
          </w:tcPr>
          <w:p>
            <w:pPr>
              <w:widowControl/>
              <w:jc w:val="left"/>
              <w:rPr>
                <w:rFonts w:ascii="宋体" w:hAnsi="宋体" w:cs="Arial"/>
                <w:kern w:val="0"/>
                <w:szCs w:val="21"/>
              </w:rPr>
            </w:pPr>
            <w:r>
              <w:rPr>
                <w:rFonts w:hint="eastAsia" w:ascii="宋体" w:hAnsi="宋体" w:cs="Arial"/>
                <w:kern w:val="0"/>
                <w:szCs w:val="21"/>
              </w:rPr>
              <w:t>填报单位：</w:t>
            </w:r>
          </w:p>
        </w:tc>
        <w:tc>
          <w:tcPr>
            <w:tcW w:w="4440" w:type="dxa"/>
            <w:gridSpan w:val="2"/>
            <w:tcBorders>
              <w:top w:val="nil"/>
              <w:left w:val="nil"/>
              <w:bottom w:val="nil"/>
              <w:right w:val="nil"/>
            </w:tcBorders>
            <w:noWrap w:val="0"/>
            <w:vAlign w:val="center"/>
          </w:tcPr>
          <w:p>
            <w:pPr>
              <w:widowControl/>
              <w:jc w:val="left"/>
              <w:rPr>
                <w:rFonts w:ascii="宋体" w:hAnsi="宋体" w:cs="Arial"/>
                <w:color w:val="000000"/>
                <w:kern w:val="0"/>
                <w:szCs w:val="21"/>
              </w:rPr>
            </w:pPr>
            <w:r>
              <w:rPr>
                <w:rFonts w:ascii="宋体" w:hAnsi="宋体" w:cs="Arial"/>
                <w:color w:val="000000"/>
                <w:kern w:val="0"/>
                <w:szCs w:val="21"/>
                <w:shd w:val="clear" w:color="auto" w:fill="FFFFFF"/>
              </w:rPr>
              <w:fldChar w:fldCharType="begin"/>
            </w:r>
            <w:r>
              <w:rPr>
                <w:rFonts w:hint="eastAsia" w:ascii="宋体" w:hAnsi="宋体" w:cs="Arial"/>
                <w:color w:val="000000"/>
                <w:kern w:val="0"/>
                <w:szCs w:val="21"/>
                <w:shd w:val="clear" w:color="auto" w:fill="FFFFFF"/>
              </w:rPr>
              <w:instrText xml:space="preserve">Addin 单位名称</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鄂州市民政局本级</w:t>
            </w:r>
            <w:r>
              <w:rPr>
                <w:rFonts w:ascii="宋体" w:hAnsi="宋体" w:cs="Arial"/>
                <w:color w:val="000000"/>
                <w:kern w:val="0"/>
                <w:szCs w:val="21"/>
                <w:shd w:val="clear" w:color="auto" w:fill="FFFFFF"/>
              </w:rPr>
              <w:fldChar w:fldCharType="end"/>
            </w:r>
          </w:p>
        </w:tc>
        <w:tc>
          <w:tcPr>
            <w:tcW w:w="1340" w:type="dxa"/>
            <w:tcBorders>
              <w:top w:val="nil"/>
              <w:left w:val="nil"/>
              <w:bottom w:val="nil"/>
              <w:right w:val="nil"/>
            </w:tcBorders>
            <w:noWrap w:val="0"/>
            <w:vAlign w:val="center"/>
          </w:tcPr>
          <w:p>
            <w:pPr>
              <w:widowControl/>
              <w:jc w:val="left"/>
              <w:rPr>
                <w:rFonts w:ascii="宋体" w:hAnsi="宋体" w:cs="Arial"/>
                <w:kern w:val="0"/>
                <w:szCs w:val="21"/>
              </w:rPr>
            </w:pPr>
          </w:p>
        </w:tc>
        <w:tc>
          <w:tcPr>
            <w:tcW w:w="1340" w:type="dxa"/>
            <w:tcBorders>
              <w:top w:val="nil"/>
              <w:left w:val="nil"/>
              <w:bottom w:val="nil"/>
              <w:right w:val="nil"/>
            </w:tcBorders>
            <w:noWrap w:val="0"/>
            <w:vAlign w:val="center"/>
          </w:tcPr>
          <w:p>
            <w:pPr>
              <w:widowControl/>
              <w:jc w:val="right"/>
              <w:rPr>
                <w:rFonts w:ascii="宋体" w:hAnsi="宋体" w:cs="Arial"/>
                <w:kern w:val="0"/>
                <w:szCs w:val="21"/>
              </w:rPr>
            </w:pPr>
            <w:r>
              <w:rPr>
                <w:rFonts w:hint="eastAsia" w:ascii="宋体" w:hAnsi="宋体" w:cs="Arial"/>
                <w:kern w:val="0"/>
                <w:szCs w:val="21"/>
              </w:rPr>
              <w:t>单位：万元</w:t>
            </w:r>
          </w:p>
        </w:tc>
      </w:tr>
      <w:tr>
        <w:tblPrEx>
          <w:tblCellMar>
            <w:top w:w="0" w:type="dxa"/>
            <w:left w:w="108" w:type="dxa"/>
            <w:bottom w:w="0" w:type="dxa"/>
            <w:right w:w="108" w:type="dxa"/>
          </w:tblCellMar>
        </w:tblPrEx>
        <w:trPr>
          <w:trHeight w:val="503"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项目名称</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政府救助综合责任险及困境儿童保障和留守儿童关爱</w:t>
            </w:r>
            <w:r>
              <w:rPr>
                <w:rFonts w:ascii="宋体" w:hAnsi="宋体" w:cs="Arial"/>
                <w:kern w:val="0"/>
                <w:szCs w:val="21"/>
                <w:shd w:val="clear" w:color="auto" w:fill="FFFFFF"/>
              </w:rPr>
              <w:fldChar w:fldCharType="end"/>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功能科目</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功能编码名称</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[2081001]儿童福利</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项目类别</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支出项目类别名称</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民生保障类</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项目属性</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项目属性</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常年性项目</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起始时间</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起始时间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结束时间</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结束时间</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2021</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5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主管部门</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项目执行单位</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项目执行单位</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鄂州市民政局</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1789"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项目概况</w:t>
            </w:r>
          </w:p>
        </w:tc>
        <w:tc>
          <w:tcPr>
            <w:tcW w:w="7120" w:type="dxa"/>
            <w:gridSpan w:val="4"/>
            <w:tcBorders>
              <w:top w:val="single" w:color="auto" w:sz="4" w:space="0"/>
              <w:left w:val="nil"/>
              <w:bottom w:val="single" w:color="auto" w:sz="4" w:space="0"/>
              <w:right w:val="single" w:color="auto" w:sz="4" w:space="0"/>
            </w:tcBorders>
            <w:noWrap w:val="0"/>
            <w:vAlign w:val="top"/>
          </w:tcPr>
          <w:p>
            <w:pPr>
              <w:widowControl/>
              <w:jc w:val="left"/>
              <w:rPr>
                <w:rFonts w:ascii="宋体" w:hAnsi="宋体" w:cs="Arial"/>
                <w:color w:val="000000"/>
                <w:kern w:val="0"/>
                <w:szCs w:val="21"/>
                <w:shd w:val="clear" w:color="FFFFFF" w:fill="FFFFFF"/>
              </w:rPr>
            </w:pP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项目概况</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一、政府救助综合责任险。通过发挥保险的风险管理、经济补偿和社会救助作用，有效缓解我市社会矛盾纠纷带来的风险，维护社会稳定，降低政府的风险管理成本，保障全市广大人民群众的生命财产安全及权益。保障对象：具有鄂州市户籍的常住人口、办理居住证的人口及无居住证在鄂州企业务工且签订正式劳务合同的人口。保险责任范围：</w:t>
            </w:r>
            <w:r>
              <w:rPr>
                <w:rFonts w:ascii="宋体" w:hAnsi="宋体" w:cs="Arial"/>
                <w:color w:val="000000"/>
                <w:kern w:val="0"/>
                <w:szCs w:val="21"/>
                <w:shd w:val="clear" w:color="FFFFFF" w:fill="FFFFFF"/>
              </w:rPr>
              <w:t>1、见义勇为造成的人员伤亡；2、交通事故造成的人员伤亡；3、火灾、爆炸造成的人员伤亡；4、安全生产事故造成的人员伤亡、5、拥挤踩踏造成的人员伤亡；6、野外触电造成的人员伤亡；7自然灾害造成的人员伤亡；9、精</w:t>
            </w:r>
            <w:r>
              <w:rPr>
                <w:rFonts w:hint="eastAsia" w:ascii="宋体" w:hAnsi="宋体" w:cs="Arial"/>
                <w:color w:val="000000"/>
                <w:kern w:val="0"/>
                <w:szCs w:val="21"/>
                <w:shd w:val="clear" w:color="FFFFFF" w:fill="FFFFFF"/>
              </w:rPr>
              <w:t>神病人伤人造成的人员伤亡。</w:t>
            </w:r>
          </w:p>
          <w:p>
            <w:pPr>
              <w:widowControl/>
              <w:jc w:val="left"/>
              <w:rPr>
                <w:rFonts w:ascii="宋体" w:hAnsi="宋体" w:cs="Arial"/>
                <w:color w:val="000000"/>
                <w:kern w:val="0"/>
                <w:szCs w:val="21"/>
                <w:highlight w:val="darkRed"/>
              </w:rPr>
            </w:pPr>
            <w:r>
              <w:rPr>
                <w:rFonts w:hint="eastAsia" w:ascii="宋体" w:hAnsi="宋体" w:cs="Arial"/>
                <w:color w:val="000000"/>
                <w:kern w:val="0"/>
                <w:szCs w:val="21"/>
                <w:shd w:val="clear" w:color="FFFFFF" w:fill="FFFFFF"/>
              </w:rPr>
              <w:t>二、困境儿童保障和留守儿童关爱。孤儿、事实无人抚养儿童基本生活费补贴，福彩圆梦孤儿助学金，残疾孤儿、家庭困难的事实无人抚养儿童手术康复明天计划项目和残疾儿童托养康复服务，困境儿童寄宿托养费，困境儿童保障和农村留守儿童情况调查及关爱服务，城乡社区“儿童之家”建设；儿童福利机构建设和设施设备配置及机构内儿童养育护理、医疗救治、特殊教育、康复训练等服务。</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969"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项目设立依据</w:t>
            </w:r>
          </w:p>
        </w:tc>
        <w:tc>
          <w:tcPr>
            <w:tcW w:w="7120" w:type="dxa"/>
            <w:gridSpan w:val="4"/>
            <w:tcBorders>
              <w:top w:val="single" w:color="auto" w:sz="4" w:space="0"/>
              <w:left w:val="nil"/>
              <w:bottom w:val="single" w:color="auto" w:sz="4" w:space="0"/>
              <w:right w:val="single" w:color="auto" w:sz="4" w:space="0"/>
            </w:tcBorders>
            <w:noWrap w:val="0"/>
            <w:vAlign w:val="top"/>
          </w:tcPr>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项目设立依据</w:instrText>
            </w:r>
            <w:r>
              <w:rPr>
                <w:rFonts w:ascii="宋体" w:hAnsi="宋体" w:cs="Arial"/>
                <w:color w:val="000000"/>
                <w:kern w:val="0"/>
                <w:szCs w:val="21"/>
                <w:shd w:val="clear" w:color="auto" w:fill="FFFFFF"/>
              </w:rPr>
              <w:fldChar w:fldCharType="separate"/>
            </w:r>
            <w:r>
              <w:rPr>
                <w:rFonts w:hint="eastAsia" w:ascii="宋体" w:hAnsi="宋体" w:cs="Arial"/>
                <w:color w:val="000000"/>
                <w:kern w:val="0"/>
                <w:szCs w:val="21"/>
                <w:shd w:val="clear" w:color="FFFFFF" w:fill="FFFFFF"/>
              </w:rPr>
              <w:t>一、政府救助综合责任险。</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 xml:space="preserve">1、《关于市政府救助综合责任保险购买方式的专题会议纪要》（鄂州市人民政府专题会议纪要〔2015〕39号）；                                              </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 xml:space="preserve"> 2、《鄂州市政府采购委托协议书》；                                      </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 xml:space="preserve"> 3、《关于鄂州市政府救助保险工作情况报告》（中国人民财产保险股份有限公司鄂州分公司）</w:t>
            </w:r>
          </w:p>
          <w:p>
            <w:pPr>
              <w:widowControl/>
              <w:jc w:val="left"/>
              <w:rPr>
                <w:rFonts w:ascii="宋体" w:hAnsi="宋体" w:cs="Arial"/>
                <w:color w:val="000000"/>
                <w:kern w:val="0"/>
                <w:szCs w:val="21"/>
                <w:shd w:val="clear" w:color="FFFFFF" w:fill="FFFFFF"/>
              </w:rPr>
            </w:pPr>
            <w:r>
              <w:rPr>
                <w:rFonts w:hint="eastAsia" w:ascii="宋体" w:hAnsi="宋体" w:cs="Arial"/>
                <w:color w:val="000000"/>
                <w:kern w:val="0"/>
                <w:szCs w:val="21"/>
                <w:shd w:val="clear" w:color="FFFFFF" w:fill="FFFFFF"/>
              </w:rPr>
              <w:t>二、困境儿童保障和留守儿童关爱。</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1、《省人民政府办公厅关于加强孤儿保障工作的实</w:t>
            </w:r>
            <w:r>
              <w:rPr>
                <w:rFonts w:hint="eastAsia" w:ascii="宋体" w:hAnsi="宋体" w:cs="Arial"/>
                <w:color w:val="000000"/>
                <w:kern w:val="0"/>
                <w:szCs w:val="21"/>
                <w:shd w:val="clear" w:color="FFFFFF" w:fill="FFFFFF"/>
              </w:rPr>
              <w:t>施意见》（鄂政办发</w:t>
            </w:r>
            <w:r>
              <w:rPr>
                <w:rFonts w:ascii="宋体" w:hAnsi="宋体" w:cs="Arial"/>
                <w:color w:val="000000"/>
                <w:kern w:val="0"/>
                <w:szCs w:val="21"/>
                <w:shd w:val="clear" w:color="FFFFFF" w:fill="FFFFFF"/>
              </w:rPr>
              <w:t>[2011]2号）</w:t>
            </w:r>
          </w:p>
          <w:p>
            <w:pPr>
              <w:widowControl/>
              <w:jc w:val="left"/>
              <w:rPr>
                <w:rFonts w:ascii="宋体" w:hAnsi="宋体" w:cs="Arial"/>
                <w:color w:val="000000"/>
                <w:kern w:val="0"/>
                <w:szCs w:val="21"/>
                <w:shd w:val="clear" w:color="FFFFFF" w:fill="FFFFFF"/>
              </w:rPr>
            </w:pPr>
            <w:r>
              <w:rPr>
                <w:rFonts w:ascii="宋体" w:hAnsi="宋体" w:cs="Arial"/>
                <w:color w:val="000000"/>
                <w:kern w:val="0"/>
                <w:szCs w:val="21"/>
                <w:shd w:val="clear" w:color="FFFFFF" w:fill="FFFFFF"/>
              </w:rPr>
              <w:t>2、《市人民政府办公室关于调整部分社会救助标准的通知》（鄂州政办法[2020]11号）                                                                                                       3、省民政厅办公室《关于印发“福彩圆梦·孤儿助学工程”项目实施细则的通知》（鄂民办发2019]7号                                                  4、省民政厅、省高院、省高检等十一部门联合下发的《关于进一步加强事实无人抚养儿童保障工作的实施意见》（鄂民政发[2019]17号）                                5、民政部、教育部等十部委下发《关于进一步健全农村留守儿童和困境儿童关爱服务体系的意见》（民发[2019]34号）</w:t>
            </w:r>
          </w:p>
          <w:p>
            <w:pPr>
              <w:widowControl/>
              <w:jc w:val="left"/>
              <w:rPr>
                <w:rFonts w:ascii="宋体" w:hAnsi="宋体" w:cs="Arial"/>
                <w:color w:val="000000"/>
                <w:kern w:val="0"/>
                <w:szCs w:val="21"/>
                <w:highlight w:val="darkRed"/>
              </w:rPr>
            </w:pPr>
            <w:r>
              <w:rPr>
                <w:rFonts w:ascii="宋体" w:hAnsi="宋体" w:cs="Arial"/>
                <w:color w:val="000000"/>
                <w:kern w:val="0"/>
                <w:szCs w:val="21"/>
                <w:shd w:val="clear" w:color="FFFFFF" w:fill="FFFFFF"/>
              </w:rPr>
              <w:t>6、省民政厅办公室关于印发《湖北省“孤儿医疗康复明天计划”项目实施细则（试行）》的通知（鄂民办函[2019]45号）</w:t>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703"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项目总体目标</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shd w:val="clear" w:color="FFFFFF" w:fill="FFFFFF"/>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项目总体目标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一、政府救助综合责任险。发挥社会资本作用、推动社会力量参与社会治理，提升政府社会救助力度和水平。</w:t>
            </w:r>
          </w:p>
          <w:p>
            <w:pPr>
              <w:widowControl/>
              <w:jc w:val="left"/>
              <w:rPr>
                <w:rFonts w:ascii="宋体" w:hAnsi="宋体" w:cs="Arial"/>
                <w:color w:val="000000"/>
                <w:kern w:val="0"/>
                <w:szCs w:val="21"/>
                <w:highlight w:val="darkRed"/>
              </w:rPr>
            </w:pPr>
            <w:r>
              <w:rPr>
                <w:rFonts w:hint="eastAsia" w:ascii="宋体" w:hAnsi="宋体" w:cs="Arial"/>
                <w:color w:val="000000"/>
                <w:kern w:val="0"/>
                <w:szCs w:val="21"/>
                <w:shd w:val="clear" w:color="FFFFFF" w:fill="FFFFFF"/>
              </w:rPr>
              <w:t>二、着力提高孤儿、事实无人抚养儿童保障水平，使其生活得更加幸福、更有尊严。做好困境儿童保障和农村留守儿童关爱保护工作，关系到未成年人健康成长，关系到家庭幸福与社会和谐，关系到全面建成小康社会大局。</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667"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项目实施进度计划</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shd w:val="clear" w:color="FFFFFF" w:fill="FFFFFF"/>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项目实施计划进度</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一、政府救助综合责任险。按照合同约定的时间缴纳社会综合责任保险。</w:t>
            </w:r>
          </w:p>
          <w:p>
            <w:pPr>
              <w:widowControl/>
              <w:jc w:val="left"/>
              <w:rPr>
                <w:rFonts w:ascii="宋体" w:hAnsi="宋体" w:cs="Arial"/>
                <w:color w:val="000000"/>
                <w:kern w:val="0"/>
                <w:szCs w:val="21"/>
                <w:highlight w:val="darkRed"/>
              </w:rPr>
            </w:pPr>
            <w:r>
              <w:rPr>
                <w:rFonts w:hint="eastAsia" w:ascii="宋体" w:hAnsi="宋体" w:cs="Arial"/>
                <w:color w:val="000000"/>
                <w:kern w:val="0"/>
                <w:szCs w:val="21"/>
                <w:shd w:val="clear" w:color="FFFFFF" w:fill="FFFFFF"/>
              </w:rPr>
              <w:t>二、困境儿童保障和留守儿童关爱。事实无人抚养儿童生活、医疗、教育保障补贴根据申请据实发放；儿童之家建设经费实行以奖代补形式，根据新建、改扩建等实际情况经验收合格后发放；困境儿童保障和农村留守儿童情况调查及关爱服务费用按类别和人数发放补贴。</w:t>
            </w:r>
            <w:r>
              <w:rPr>
                <w:rFonts w:ascii="宋体" w:hAnsi="宋体" w:cs="Arial"/>
                <w:kern w:val="0"/>
                <w:szCs w:val="21"/>
                <w:highlight w:val="darkRed"/>
                <w:shd w:val="clear" w:color="auto" w:fill="FFFFFF"/>
              </w:rPr>
              <w:fldChar w:fldCharType="end"/>
            </w:r>
          </w:p>
        </w:tc>
      </w:tr>
      <w:tr>
        <w:tblPrEx>
          <w:tblCellMar>
            <w:top w:w="0" w:type="dxa"/>
            <w:left w:w="108" w:type="dxa"/>
            <w:bottom w:w="0" w:type="dxa"/>
            <w:right w:w="108" w:type="dxa"/>
          </w:tblCellMar>
        </w:tblPrEx>
        <w:trPr>
          <w:trHeight w:val="1080"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项目风险和不确定性及其他需要说明的问题</w:t>
            </w:r>
          </w:p>
        </w:tc>
        <w:tc>
          <w:tcPr>
            <w:tcW w:w="712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项目风险和不确定性及其他需要说</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无</w:t>
            </w:r>
            <w:r>
              <w:rPr>
                <w:rFonts w:ascii="宋体" w:hAnsi="宋体" w:cs="Arial"/>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项目总预算</w:t>
            </w:r>
          </w:p>
        </w:tc>
        <w:tc>
          <w:tcPr>
            <w:tcW w:w="26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项目总预算(合计)</w:instrText>
            </w:r>
            <w:r>
              <w:rPr>
                <w:rFonts w:ascii="宋体" w:hAnsi="宋体" w:cs="Arial"/>
                <w:kern w:val="0"/>
                <w:szCs w:val="21"/>
                <w:shd w:val="clear" w:color="auto" w:fill="FFFFFF"/>
              </w:rPr>
              <w:fldChar w:fldCharType="separate"/>
            </w:r>
            <w:r>
              <w:rPr>
                <w:rFonts w:ascii="宋体" w:hAnsi="宋体" w:cs="Arial"/>
                <w:color w:val="000000"/>
                <w:kern w:val="0"/>
                <w:szCs w:val="21"/>
                <w:shd w:val="clear" w:color="FFFFFF" w:fill="FFFFFF"/>
              </w:rPr>
              <w:t>487.00</w:t>
            </w:r>
            <w:r>
              <w:rPr>
                <w:rFonts w:ascii="宋体" w:hAnsi="宋体" w:cs="Arial"/>
                <w:kern w:val="0"/>
                <w:szCs w:val="21"/>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项目当年预算</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bCs/>
                <w:color w:val="000000"/>
                <w:kern w:val="0"/>
                <w:szCs w:val="21"/>
              </w:rPr>
            </w:pPr>
            <w:r>
              <w:rPr>
                <w:rFonts w:hint="eastAsia" w:ascii="宋体" w:hAnsi="宋体" w:cs="Arial"/>
                <w:bCs/>
                <w:kern w:val="0"/>
                <w:szCs w:val="21"/>
              </w:rPr>
              <w:t>　</w:t>
            </w:r>
            <w:r>
              <w:rPr>
                <w:rFonts w:ascii="宋体" w:hAnsi="宋体" w:cs="Arial"/>
                <w:bCs/>
                <w:kern w:val="0"/>
                <w:szCs w:val="21"/>
                <w:shd w:val="clear" w:color="auto" w:fill="FFFFFF"/>
              </w:rPr>
              <w:fldChar w:fldCharType="begin"/>
            </w:r>
            <w:r>
              <w:rPr>
                <w:rFonts w:ascii="宋体" w:hAnsi="宋体" w:cs="Arial"/>
                <w:bCs/>
                <w:kern w:val="0"/>
                <w:szCs w:val="21"/>
                <w:shd w:val="clear" w:color="auto" w:fill="FFFFFF"/>
              </w:rPr>
              <w:instrText xml:space="preserve">Addin 项目当年预算(合计)</w:instrText>
            </w:r>
            <w:r>
              <w:rPr>
                <w:rFonts w:ascii="宋体" w:hAnsi="宋体" w:cs="Arial"/>
                <w:bCs/>
                <w:kern w:val="0"/>
                <w:szCs w:val="21"/>
                <w:shd w:val="clear" w:color="auto" w:fill="FFFFFF"/>
              </w:rPr>
              <w:fldChar w:fldCharType="separate"/>
            </w:r>
            <w:r>
              <w:rPr>
                <w:rFonts w:ascii="宋体" w:hAnsi="宋体" w:cs="Arial"/>
                <w:bCs/>
                <w:color w:val="000000"/>
                <w:kern w:val="0"/>
                <w:szCs w:val="21"/>
                <w:shd w:val="clear" w:color="FFFFFF" w:fill="FFFFFF"/>
              </w:rPr>
              <w:t>487.00</w:t>
            </w:r>
            <w:r>
              <w:rPr>
                <w:rFonts w:ascii="宋体" w:hAnsi="宋体" w:cs="Arial"/>
                <w:bCs/>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项目资金来源</w:t>
            </w: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来源项目</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金额</w:t>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合计</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总计(合计)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487.00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其中：一般公共预算财政拨款</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cnum一般公共预算</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467.00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政府性基金预算财政拨款</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政府性基金拨款(合计)</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上级转移支付</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cnum上级转移支付</w:instrText>
            </w:r>
            <w:r>
              <w:rPr>
                <w:rFonts w:ascii="宋体" w:hAnsi="宋体" w:cs="Arial"/>
                <w:color w:val="000000"/>
                <w:kern w:val="0"/>
                <w:szCs w:val="21"/>
                <w:shd w:val="clear" w:color="auto" w:fill="FFFFFF"/>
              </w:rPr>
              <w:fldChar w:fldCharType="separate"/>
            </w:r>
            <w:r>
              <w:rPr>
                <w:rFonts w:ascii="宋体" w:hAnsi="宋体" w:cs="Arial"/>
                <w:color w:val="000000"/>
                <w:kern w:val="0"/>
                <w:szCs w:val="21"/>
                <w:shd w:val="clear" w:color="FFFFFF" w:fill="FFFFFF"/>
              </w:rPr>
              <w:t>20.00</w:t>
            </w:r>
            <w:r>
              <w:rPr>
                <w:rFonts w:ascii="宋体" w:hAnsi="宋体" w:cs="Arial"/>
                <w:color w:val="000000"/>
                <w:kern w:val="0"/>
                <w:szCs w:val="21"/>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其他资金</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highlight w:val="darkRed"/>
              </w:rPr>
            </w:pPr>
            <w:r>
              <w:rPr>
                <w:rFonts w:hint="eastAsia" w:ascii="宋体" w:hAnsi="宋体" w:cs="Arial"/>
                <w:color w:val="000000"/>
                <w:kern w:val="0"/>
                <w:szCs w:val="21"/>
              </w:rPr>
              <w:t>　</w:t>
            </w:r>
            <w:r>
              <w:rPr>
                <w:rFonts w:ascii="宋体" w:hAnsi="宋体" w:cs="Arial"/>
                <w:color w:val="000000"/>
                <w:kern w:val="0"/>
                <w:szCs w:val="21"/>
                <w:shd w:val="clear" w:color="auto" w:fill="FFFFFF"/>
              </w:rPr>
              <w:fldChar w:fldCharType="begin"/>
            </w:r>
            <w:r>
              <w:rPr>
                <w:rFonts w:ascii="宋体" w:hAnsi="宋体" w:cs="Arial"/>
                <w:color w:val="000000"/>
                <w:kern w:val="0"/>
                <w:szCs w:val="21"/>
                <w:shd w:val="clear" w:color="auto" w:fill="FFFFFF"/>
              </w:rPr>
              <w:instrText xml:space="preserve">Addin cnum其他资金</w:instrText>
            </w:r>
            <w:r>
              <w:rPr>
                <w:rFonts w:ascii="宋体" w:hAnsi="宋体" w:cs="Arial"/>
                <w:color w:val="000000"/>
                <w:kern w:val="0"/>
                <w:szCs w:val="21"/>
                <w:shd w:val="clear" w:color="auto" w:fill="FFFFFF"/>
              </w:rPr>
              <w:fldChar w:fldCharType="separate"/>
            </w:r>
            <w:r>
              <w:rPr>
                <w:rFonts w:ascii="宋体" w:hAnsi="宋体" w:cs="Arial"/>
                <w:color w:val="000000"/>
                <w:kern w:val="0"/>
                <w:szCs w:val="21"/>
                <w:highlight w:val="darkRed"/>
                <w:shd w:val="clear" w:color="auto" w:fill="FFFFFF"/>
              </w:rPr>
              <w:fldChar w:fldCharType="end"/>
            </w:r>
          </w:p>
        </w:tc>
      </w:tr>
      <w:tr>
        <w:tblPrEx>
          <w:tblCellMar>
            <w:top w:w="0" w:type="dxa"/>
            <w:left w:w="108" w:type="dxa"/>
            <w:bottom w:w="0" w:type="dxa"/>
            <w:right w:w="108" w:type="dxa"/>
          </w:tblCellMar>
        </w:tblPrEx>
        <w:trPr>
          <w:trHeight w:val="454" w:hRule="atLeast"/>
          <w:jc w:val="center"/>
        </w:trPr>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b/>
                <w:bCs/>
                <w:color w:val="000000"/>
                <w:kern w:val="0"/>
                <w:szCs w:val="21"/>
              </w:rPr>
            </w:pPr>
          </w:p>
        </w:tc>
        <w:tc>
          <w:tcPr>
            <w:tcW w:w="444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c>
          <w:tcPr>
            <w:tcW w:w="26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w:t>
            </w:r>
          </w:p>
        </w:tc>
      </w:tr>
    </w:tbl>
    <w:p>
      <w:pPr>
        <w:rPr>
          <w:rFonts w:ascii="宋体" w:hAnsi="宋体"/>
          <w:color w:val="000000"/>
          <w:szCs w:val="21"/>
        </w:rPr>
      </w:pPr>
    </w:p>
    <w:tbl>
      <w:tblPr>
        <w:tblStyle w:val="2"/>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078"/>
        <w:gridCol w:w="868"/>
        <w:gridCol w:w="453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项目支出明细测算</w:t>
            </w:r>
          </w:p>
        </w:tc>
        <w:tc>
          <w:tcPr>
            <w:tcW w:w="1078"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成本费用</w:t>
            </w:r>
          </w:p>
        </w:tc>
        <w:tc>
          <w:tcPr>
            <w:tcW w:w="868"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金额</w:t>
            </w:r>
          </w:p>
        </w:tc>
        <w:tc>
          <w:tcPr>
            <w:tcW w:w="4535"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测算依据及说明</w:t>
            </w:r>
          </w:p>
        </w:tc>
        <w:tc>
          <w:tcPr>
            <w:tcW w:w="639"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078"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困境儿童保障和留守儿童关爱</w:t>
            </w:r>
          </w:p>
        </w:tc>
        <w:tc>
          <w:tcPr>
            <w:tcW w:w="868" w:type="dxa"/>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55.00</w:t>
            </w:r>
          </w:p>
        </w:tc>
        <w:tc>
          <w:tcPr>
            <w:tcW w:w="4535" w:type="dxa"/>
            <w:noWrap w:val="0"/>
            <w:vAlign w:val="center"/>
          </w:tcPr>
          <w:p>
            <w:pPr>
              <w:rPr>
                <w:rFonts w:hint="eastAsia" w:ascii="宋体" w:hAnsi="宋体"/>
                <w:color w:val="000000"/>
                <w:szCs w:val="21"/>
                <w:shd w:val="clear" w:color="FFFFFF" w:fill="FFFFFF"/>
              </w:rPr>
            </w:pPr>
            <w:r>
              <w:rPr>
                <w:rFonts w:hint="eastAsia" w:ascii="宋体" w:hAnsi="宋体"/>
                <w:color w:val="000000"/>
                <w:szCs w:val="21"/>
                <w:shd w:val="clear" w:color="FFFFFF" w:fill="FFFFFF"/>
              </w:rPr>
              <w:t xml:space="preserve">    一、政府购买服务用于困境儿童保障和农村留守儿童监护评估、精准帮扶、政策宣传、业务培训、家庭探访、情况调查、心理疏导等关爱服务以及儿童督导员、儿童主任机制跟踪完善，表彰奖励优秀儿童督导员、儿童主任。依据民政部、教育部等十部委下发《关于进一步健全农村留守儿童和困境儿童关爱服务体系的意见》（民发[2019]34号）测算：对全市督导员、儿童主任及相关儿童福利工作者500人进行培训需8万元；进行政策宣传需8万元；对重点群体进行家庭探访调查、精准帮扶、心理疏导等需14万元；表彰奖励需5万元；共需35万元。</w:t>
            </w:r>
          </w:p>
          <w:p>
            <w:pPr>
              <w:rPr>
                <w:rFonts w:ascii="宋体" w:hAnsi="宋体"/>
                <w:color w:val="000000"/>
                <w:szCs w:val="21"/>
                <w:shd w:val="clear" w:color="FFFFFF" w:fill="FFFFFF"/>
              </w:rPr>
            </w:pPr>
            <w:r>
              <w:rPr>
                <w:rFonts w:ascii="宋体" w:hAnsi="宋体"/>
                <w:color w:val="000000"/>
                <w:szCs w:val="21"/>
                <w:shd w:val="clear" w:color="FFFFFF" w:fill="FFFFFF"/>
              </w:rPr>
              <w:t xml:space="preserve"> </w:t>
            </w:r>
            <w:r>
              <w:rPr>
                <w:rFonts w:hint="eastAsia" w:ascii="宋体" w:hAnsi="宋体"/>
                <w:color w:val="000000"/>
                <w:szCs w:val="21"/>
                <w:shd w:val="clear" w:color="FFFFFF" w:fill="FFFFFF"/>
              </w:rPr>
              <w:t xml:space="preserve">   二、孤儿助学金20万元。依据省民政厅办公室《关于印发“福彩圆梦·孤儿助学工程”项目实施细则的通知》（鄂民办发2019]7号 要求：对于年满18岁的孤儿在普通全日制本科学校、专科学校、高等职业学校及中职、硕士研究生发放人均一年1万元助学金。经测算有20人，共需20万元。合计55万元。</w:t>
            </w:r>
          </w:p>
        </w:tc>
        <w:tc>
          <w:tcPr>
            <w:tcW w:w="639" w:type="dxa"/>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c>
          <w:tcPr>
            <w:tcW w:w="1078"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政府救助综合责任险</w:t>
            </w:r>
          </w:p>
        </w:tc>
        <w:tc>
          <w:tcPr>
            <w:tcW w:w="868" w:type="dxa"/>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432.00</w:t>
            </w:r>
          </w:p>
        </w:tc>
        <w:tc>
          <w:tcPr>
            <w:tcW w:w="4535"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预测市统计局第七次人口普查：鄂州市常住人口及航空经济区新增人口为108万人。每人保费为4元，共需108万人*4元/人=432万元。</w:t>
            </w:r>
          </w:p>
        </w:tc>
        <w:tc>
          <w:tcPr>
            <w:tcW w:w="639" w:type="dxa"/>
            <w:noWrap w:val="0"/>
            <w:vAlign w:val="center"/>
          </w:tcPr>
          <w:p>
            <w:pPr>
              <w:rPr>
                <w:rFonts w:ascii="宋体" w:hAnsi="宋体"/>
                <w:color w:val="000000"/>
                <w:szCs w:val="21"/>
                <w:shd w:val="clear" w:color="FFFFFF" w:fill="FFFFFF"/>
              </w:rPr>
            </w:pPr>
            <w:r>
              <w:rPr>
                <w:rFonts w:ascii="宋体" w:hAnsi="宋体"/>
                <w:color w:val="000000"/>
                <w:szCs w:val="21"/>
                <w:shd w:val="clear" w:color="FFFFFF" w:fill="FFFFFF"/>
              </w:rPr>
              <w:t xml:space="preserve"> </w:t>
            </w:r>
          </w:p>
        </w:tc>
      </w:tr>
    </w:tbl>
    <w:p>
      <w:pPr>
        <w:rPr>
          <w:rFonts w:hint="eastAsia" w:ascii="宋体" w:hAnsi="宋体"/>
          <w:color w:val="000000"/>
          <w:szCs w:val="21"/>
        </w:rPr>
      </w:pPr>
    </w:p>
    <w:tbl>
      <w:tblPr>
        <w:tblStyle w:val="2"/>
        <w:tblW w:w="0" w:type="auto"/>
        <w:jc w:val="center"/>
        <w:tblLayout w:type="fixed"/>
        <w:tblCellMar>
          <w:top w:w="0" w:type="dxa"/>
          <w:left w:w="108" w:type="dxa"/>
          <w:bottom w:w="0" w:type="dxa"/>
          <w:right w:w="108" w:type="dxa"/>
        </w:tblCellMar>
      </w:tblPr>
      <w:tblGrid>
        <w:gridCol w:w="1760"/>
        <w:gridCol w:w="7120"/>
      </w:tblGrid>
      <w:tr>
        <w:tblPrEx>
          <w:tblCellMar>
            <w:top w:w="0" w:type="dxa"/>
            <w:left w:w="108" w:type="dxa"/>
            <w:bottom w:w="0" w:type="dxa"/>
            <w:right w:w="108" w:type="dxa"/>
          </w:tblCellMar>
        </w:tblPrEx>
        <w:trPr>
          <w:trHeight w:val="2285" w:hRule="atLeast"/>
          <w:jc w:val="center"/>
        </w:trPr>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Cs w:val="21"/>
              </w:rPr>
            </w:pPr>
            <w:r>
              <w:rPr>
                <w:rFonts w:hint="eastAsia" w:ascii="宋体" w:hAnsi="宋体" w:cs="Arial"/>
                <w:b/>
                <w:bCs/>
                <w:kern w:val="0"/>
                <w:szCs w:val="21"/>
              </w:rPr>
              <w:t>项目绩效目标</w:t>
            </w:r>
          </w:p>
        </w:tc>
        <w:tc>
          <w:tcPr>
            <w:tcW w:w="71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Cs w:val="21"/>
                <w:shd w:val="clear" w:color="FFFFFF" w:fill="FFFFFF"/>
              </w:rPr>
            </w:pPr>
            <w:r>
              <w:rPr>
                <w:rFonts w:hint="eastAsia" w:ascii="宋体" w:hAnsi="宋体" w:cs="Arial"/>
                <w:kern w:val="0"/>
                <w:szCs w:val="21"/>
              </w:rPr>
              <w:t>　</w:t>
            </w:r>
            <w:r>
              <w:rPr>
                <w:rFonts w:ascii="宋体" w:hAnsi="宋体" w:cs="Arial"/>
                <w:kern w:val="0"/>
                <w:szCs w:val="21"/>
                <w:shd w:val="clear" w:color="auto" w:fill="FFFFFF"/>
              </w:rPr>
              <w:fldChar w:fldCharType="begin"/>
            </w:r>
            <w:r>
              <w:rPr>
                <w:rFonts w:ascii="宋体" w:hAnsi="宋体" w:cs="Arial"/>
                <w:kern w:val="0"/>
                <w:szCs w:val="21"/>
                <w:shd w:val="clear" w:color="auto" w:fill="FFFFFF"/>
              </w:rPr>
              <w:instrText xml:space="preserve">Addin 项目绩效目标</w:instrText>
            </w:r>
            <w:r>
              <w:rPr>
                <w:rFonts w:ascii="宋体" w:hAnsi="宋体" w:cs="Arial"/>
                <w:kern w:val="0"/>
                <w:szCs w:val="21"/>
                <w:shd w:val="clear" w:color="auto" w:fill="FFFFFF"/>
              </w:rPr>
              <w:fldChar w:fldCharType="separate"/>
            </w:r>
            <w:r>
              <w:rPr>
                <w:rFonts w:hint="eastAsia" w:ascii="宋体" w:hAnsi="宋体" w:cs="Arial"/>
                <w:color w:val="000000"/>
                <w:kern w:val="0"/>
                <w:szCs w:val="21"/>
                <w:shd w:val="clear" w:color="FFFFFF" w:fill="FFFFFF"/>
              </w:rPr>
              <w:t>一、政府救助综合责任险。通过购买政府救助综合责任保险，缓解我市社会矛盾带来的风险，维护社会稳定，降低政府的风险管理，保障全市广大人民群众的生命财产安全及利益。</w:t>
            </w:r>
          </w:p>
          <w:p>
            <w:pPr>
              <w:widowControl/>
              <w:jc w:val="left"/>
              <w:rPr>
                <w:rFonts w:ascii="宋体" w:hAnsi="宋体" w:cs="Arial"/>
                <w:color w:val="000000"/>
                <w:kern w:val="0"/>
                <w:szCs w:val="21"/>
                <w:highlight w:val="darkRed"/>
              </w:rPr>
            </w:pPr>
            <w:r>
              <w:rPr>
                <w:rFonts w:hint="eastAsia" w:ascii="宋体" w:hAnsi="宋体" w:cs="Arial"/>
                <w:color w:val="000000"/>
                <w:kern w:val="0"/>
                <w:szCs w:val="21"/>
                <w:shd w:val="clear" w:color="FFFFFF" w:fill="FFFFFF"/>
              </w:rPr>
              <w:t>二、困境儿童保障和留守儿童关爱。着力提高孤儿、事实无人抚养儿童保障水平，使其生活得更加幸福、更有尊严。做好困境儿童保障和农村留守儿童关爱保护工作，关系到未成年人健康成长，关系到家庭幸福与社会和谐，关系到全面建成小康社会大局。</w:t>
            </w:r>
            <w:r>
              <w:rPr>
                <w:rFonts w:ascii="宋体" w:hAnsi="宋体" w:cs="Arial"/>
                <w:kern w:val="0"/>
                <w:szCs w:val="21"/>
                <w:highlight w:val="darkRed"/>
                <w:shd w:val="clear" w:color="auto" w:fill="FFFFFF"/>
              </w:rPr>
              <w:fldChar w:fldCharType="end"/>
            </w:r>
          </w:p>
        </w:tc>
      </w:tr>
    </w:tbl>
    <w:p>
      <w:pPr>
        <w:rPr>
          <w:rFonts w:hint="eastAsia" w:ascii="宋体" w:hAnsi="宋体"/>
          <w:color w:val="000000"/>
          <w:szCs w:val="21"/>
        </w:rPr>
      </w:pPr>
    </w:p>
    <w:tbl>
      <w:tblPr>
        <w:tblStyle w:val="2"/>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134"/>
        <w:gridCol w:w="1596"/>
        <w:gridCol w:w="110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5"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年度绩效指标</w:t>
            </w:r>
          </w:p>
        </w:tc>
        <w:tc>
          <w:tcPr>
            <w:tcW w:w="1134"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一级指标</w:t>
            </w:r>
          </w:p>
        </w:tc>
        <w:tc>
          <w:tcPr>
            <w:tcW w:w="1596"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二级指标</w:t>
            </w:r>
          </w:p>
        </w:tc>
        <w:tc>
          <w:tcPr>
            <w:tcW w:w="1106"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绩效标准</w:t>
            </w:r>
          </w:p>
        </w:tc>
        <w:tc>
          <w:tcPr>
            <w:tcW w:w="3284" w:type="dxa"/>
            <w:noWrap w:val="0"/>
            <w:vAlign w:val="center"/>
          </w:tcPr>
          <w:p>
            <w:pPr>
              <w:jc w:val="center"/>
              <w:rPr>
                <w:rFonts w:ascii="宋体" w:hAnsi="宋体"/>
                <w:b/>
                <w:color w:val="000000"/>
                <w:szCs w:val="21"/>
                <w:shd w:val="clear" w:color="FFFFFF" w:fill="FFFFFF"/>
              </w:rPr>
            </w:pPr>
            <w:r>
              <w:rPr>
                <w:rFonts w:hint="eastAsia" w:ascii="宋体" w:hAnsi="宋体"/>
                <w:b/>
                <w:color w:val="000000"/>
                <w:szCs w:val="21"/>
                <w:shd w:val="clear" w:color="FFFFFF" w:fill="FFFFFF"/>
              </w:rPr>
              <w:t>当年预期实现值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5" w:type="dxa"/>
            <w:noWrap w:val="0"/>
            <w:vAlign w:val="center"/>
          </w:tcPr>
          <w:p>
            <w:pPr>
              <w:jc w:val="center"/>
              <w:rPr>
                <w:rFonts w:ascii="宋体" w:hAnsi="宋体"/>
                <w:color w:val="000000"/>
                <w:szCs w:val="21"/>
                <w:shd w:val="clear" w:color="FFFFFF" w:fill="FFFFFF"/>
              </w:rPr>
            </w:pPr>
          </w:p>
        </w:tc>
        <w:tc>
          <w:tcPr>
            <w:tcW w:w="1134"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成本指标</w:t>
            </w:r>
          </w:p>
        </w:tc>
        <w:tc>
          <w:tcPr>
            <w:tcW w:w="1596"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成本控制</w:t>
            </w:r>
          </w:p>
        </w:tc>
        <w:tc>
          <w:tcPr>
            <w:tcW w:w="1106" w:type="dxa"/>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581.06</w:t>
            </w:r>
          </w:p>
        </w:tc>
        <w:tc>
          <w:tcPr>
            <w:tcW w:w="3284"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计划指标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noWrap w:val="0"/>
            <w:vAlign w:val="center"/>
          </w:tcPr>
          <w:p>
            <w:pPr>
              <w:jc w:val="center"/>
              <w:rPr>
                <w:rFonts w:ascii="宋体" w:hAnsi="宋体"/>
                <w:color w:val="000000"/>
                <w:szCs w:val="21"/>
                <w:shd w:val="clear" w:color="FFFFFF" w:fill="FFFFFF"/>
              </w:rPr>
            </w:pPr>
          </w:p>
        </w:tc>
        <w:tc>
          <w:tcPr>
            <w:tcW w:w="1134"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596"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参保人数</w:t>
            </w:r>
          </w:p>
        </w:tc>
        <w:tc>
          <w:tcPr>
            <w:tcW w:w="1106"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110万人</w:t>
            </w:r>
          </w:p>
        </w:tc>
        <w:tc>
          <w:tcPr>
            <w:tcW w:w="3284"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预测市统计局统计第七次人口普查鄂州市常住人口及航空经济区新增人口为110万人。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noWrap w:val="0"/>
            <w:vAlign w:val="center"/>
          </w:tcPr>
          <w:p>
            <w:pPr>
              <w:jc w:val="center"/>
              <w:rPr>
                <w:rFonts w:ascii="宋体" w:hAnsi="宋体"/>
                <w:color w:val="000000"/>
                <w:szCs w:val="21"/>
                <w:shd w:val="clear" w:color="FFFFFF" w:fill="FFFFFF"/>
              </w:rPr>
            </w:pPr>
          </w:p>
        </w:tc>
        <w:tc>
          <w:tcPr>
            <w:tcW w:w="1134"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数量指标</w:t>
            </w:r>
          </w:p>
        </w:tc>
        <w:tc>
          <w:tcPr>
            <w:tcW w:w="1596"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困境儿童、孤儿、事实无人抚养儿童保障率</w:t>
            </w:r>
          </w:p>
        </w:tc>
        <w:tc>
          <w:tcPr>
            <w:tcW w:w="1106" w:type="dxa"/>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90%</w:t>
            </w:r>
          </w:p>
        </w:tc>
        <w:tc>
          <w:tcPr>
            <w:tcW w:w="3284"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noWrap w:val="0"/>
            <w:vAlign w:val="center"/>
          </w:tcPr>
          <w:p>
            <w:pPr>
              <w:jc w:val="center"/>
              <w:rPr>
                <w:rFonts w:ascii="宋体" w:hAnsi="宋体"/>
                <w:color w:val="000000"/>
                <w:szCs w:val="21"/>
                <w:shd w:val="clear" w:color="FFFFFF" w:fill="FFFFFF"/>
              </w:rPr>
            </w:pPr>
          </w:p>
        </w:tc>
        <w:tc>
          <w:tcPr>
            <w:tcW w:w="1134"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社会效益指标</w:t>
            </w:r>
          </w:p>
        </w:tc>
        <w:tc>
          <w:tcPr>
            <w:tcW w:w="1596"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救助儿童满意度</w:t>
            </w:r>
          </w:p>
        </w:tc>
        <w:tc>
          <w:tcPr>
            <w:tcW w:w="1106" w:type="dxa"/>
            <w:noWrap w:val="0"/>
            <w:vAlign w:val="center"/>
          </w:tcPr>
          <w:p>
            <w:pPr>
              <w:jc w:val="center"/>
              <w:rPr>
                <w:rFonts w:ascii="宋体" w:hAnsi="宋体"/>
                <w:color w:val="000000"/>
                <w:szCs w:val="21"/>
                <w:shd w:val="clear" w:color="FFFFFF" w:fill="FFFFFF"/>
              </w:rPr>
            </w:pPr>
            <w:r>
              <w:rPr>
                <w:rFonts w:ascii="宋体" w:hAnsi="宋体"/>
                <w:color w:val="000000"/>
                <w:szCs w:val="21"/>
                <w:shd w:val="clear" w:color="FFFFFF" w:fill="FFFFFF"/>
              </w:rPr>
              <w:t>95%</w:t>
            </w:r>
          </w:p>
        </w:tc>
        <w:tc>
          <w:tcPr>
            <w:tcW w:w="3284"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noWrap w:val="0"/>
            <w:vAlign w:val="center"/>
          </w:tcPr>
          <w:p>
            <w:pPr>
              <w:jc w:val="center"/>
              <w:rPr>
                <w:rFonts w:ascii="宋体" w:hAnsi="宋体"/>
                <w:color w:val="000000"/>
                <w:szCs w:val="21"/>
                <w:shd w:val="clear" w:color="FFFFFF" w:fill="FFFFFF"/>
              </w:rPr>
            </w:pPr>
          </w:p>
        </w:tc>
        <w:tc>
          <w:tcPr>
            <w:tcW w:w="1134"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社会效益指标</w:t>
            </w:r>
          </w:p>
        </w:tc>
        <w:tc>
          <w:tcPr>
            <w:tcW w:w="1596"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社会救助保障能力加强</w:t>
            </w:r>
          </w:p>
        </w:tc>
        <w:tc>
          <w:tcPr>
            <w:tcW w:w="1106" w:type="dxa"/>
            <w:noWrap w:val="0"/>
            <w:vAlign w:val="center"/>
          </w:tcPr>
          <w:p>
            <w:pPr>
              <w:jc w:val="center"/>
              <w:rPr>
                <w:rFonts w:ascii="宋体" w:hAnsi="宋体"/>
                <w:color w:val="000000"/>
                <w:szCs w:val="21"/>
                <w:shd w:val="clear" w:color="FFFFFF" w:fill="FFFFFF"/>
              </w:rPr>
            </w:pPr>
            <w:r>
              <w:rPr>
                <w:rFonts w:hint="eastAsia" w:ascii="宋体" w:hAnsi="宋体"/>
                <w:color w:val="000000"/>
                <w:szCs w:val="21"/>
                <w:shd w:val="clear" w:color="FFFFFF" w:fill="FFFFFF"/>
              </w:rPr>
              <w:t>完成100%</w:t>
            </w:r>
          </w:p>
        </w:tc>
        <w:tc>
          <w:tcPr>
            <w:tcW w:w="3284" w:type="dxa"/>
            <w:noWrap w:val="0"/>
            <w:vAlign w:val="center"/>
          </w:tcPr>
          <w:p>
            <w:pPr>
              <w:rPr>
                <w:rFonts w:ascii="宋体" w:hAnsi="宋体"/>
                <w:color w:val="000000"/>
                <w:szCs w:val="21"/>
                <w:shd w:val="clear" w:color="FFFFFF" w:fill="FFFFFF"/>
              </w:rPr>
            </w:pPr>
            <w:r>
              <w:rPr>
                <w:rFonts w:hint="eastAsia" w:ascii="宋体" w:hAnsi="宋体"/>
                <w:color w:val="000000"/>
                <w:szCs w:val="21"/>
                <w:shd w:val="clear" w:color="FFFFFF" w:fill="FFFFFF"/>
              </w:rPr>
              <w:t>缓解我市社会矛盾带来的风险，维护社会稳定，降低政府的风险管理成本，保障全市广大人民群众的生命财产安全及权益。做到应报尽保。</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简体">
    <w:altName w:val="楷体_GB2312"/>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5E87"/>
    <w:rsid w:val="025D51FE"/>
    <w:rsid w:val="07057F00"/>
    <w:rsid w:val="07580C0D"/>
    <w:rsid w:val="095442F5"/>
    <w:rsid w:val="095F5781"/>
    <w:rsid w:val="096832EF"/>
    <w:rsid w:val="0BD3643D"/>
    <w:rsid w:val="0DDD163D"/>
    <w:rsid w:val="0FB011C8"/>
    <w:rsid w:val="14D30A6F"/>
    <w:rsid w:val="1572435F"/>
    <w:rsid w:val="15FB6504"/>
    <w:rsid w:val="1767659C"/>
    <w:rsid w:val="17E176A6"/>
    <w:rsid w:val="184351F3"/>
    <w:rsid w:val="1992055E"/>
    <w:rsid w:val="1B95599C"/>
    <w:rsid w:val="1BA32FE4"/>
    <w:rsid w:val="1C5B05A5"/>
    <w:rsid w:val="1CCE7D25"/>
    <w:rsid w:val="1FB043D5"/>
    <w:rsid w:val="21EE1406"/>
    <w:rsid w:val="224B2CF3"/>
    <w:rsid w:val="24970A14"/>
    <w:rsid w:val="257278B8"/>
    <w:rsid w:val="273C101C"/>
    <w:rsid w:val="2A1C6742"/>
    <w:rsid w:val="2A231B33"/>
    <w:rsid w:val="2A4E2868"/>
    <w:rsid w:val="2B1A77E3"/>
    <w:rsid w:val="2DA71D9A"/>
    <w:rsid w:val="2E4710ED"/>
    <w:rsid w:val="302465B0"/>
    <w:rsid w:val="32B876FA"/>
    <w:rsid w:val="357E7209"/>
    <w:rsid w:val="368955E3"/>
    <w:rsid w:val="3690322C"/>
    <w:rsid w:val="36AC1449"/>
    <w:rsid w:val="37124406"/>
    <w:rsid w:val="38DC7B51"/>
    <w:rsid w:val="39A23DE9"/>
    <w:rsid w:val="3BCB5FE2"/>
    <w:rsid w:val="3DAC050F"/>
    <w:rsid w:val="3DE4734C"/>
    <w:rsid w:val="3DF61BFA"/>
    <w:rsid w:val="3F366271"/>
    <w:rsid w:val="40DF4F6F"/>
    <w:rsid w:val="410F30DE"/>
    <w:rsid w:val="41305398"/>
    <w:rsid w:val="427C4B23"/>
    <w:rsid w:val="43046DCF"/>
    <w:rsid w:val="43376CCD"/>
    <w:rsid w:val="434C0877"/>
    <w:rsid w:val="436B1F1C"/>
    <w:rsid w:val="44173489"/>
    <w:rsid w:val="44BE6538"/>
    <w:rsid w:val="46006859"/>
    <w:rsid w:val="46AB1D1B"/>
    <w:rsid w:val="46AB518A"/>
    <w:rsid w:val="46BD1431"/>
    <w:rsid w:val="46C26A34"/>
    <w:rsid w:val="48085DB7"/>
    <w:rsid w:val="4A6643F0"/>
    <w:rsid w:val="4DF9696A"/>
    <w:rsid w:val="4E155135"/>
    <w:rsid w:val="4E761971"/>
    <w:rsid w:val="4F2C26C5"/>
    <w:rsid w:val="4F937055"/>
    <w:rsid w:val="506F6B84"/>
    <w:rsid w:val="53D80A38"/>
    <w:rsid w:val="5A804304"/>
    <w:rsid w:val="5B3820BB"/>
    <w:rsid w:val="5BD91264"/>
    <w:rsid w:val="5CC90B88"/>
    <w:rsid w:val="5D3B1175"/>
    <w:rsid w:val="5D8479D5"/>
    <w:rsid w:val="5E75702E"/>
    <w:rsid w:val="5FA26DDF"/>
    <w:rsid w:val="620A5BE8"/>
    <w:rsid w:val="62954BDC"/>
    <w:rsid w:val="63023038"/>
    <w:rsid w:val="63731715"/>
    <w:rsid w:val="63B105A9"/>
    <w:rsid w:val="64DC52D8"/>
    <w:rsid w:val="688906A4"/>
    <w:rsid w:val="69045996"/>
    <w:rsid w:val="696F5E4D"/>
    <w:rsid w:val="6C144594"/>
    <w:rsid w:val="6E0A22F3"/>
    <w:rsid w:val="70C61122"/>
    <w:rsid w:val="72C45DB7"/>
    <w:rsid w:val="730337D4"/>
    <w:rsid w:val="74B8171E"/>
    <w:rsid w:val="7B4F73C9"/>
    <w:rsid w:val="7C777824"/>
    <w:rsid w:val="7C937C9D"/>
    <w:rsid w:val="7D465A84"/>
    <w:rsid w:val="7E544822"/>
    <w:rsid w:val="7E864532"/>
    <w:rsid w:val="7ECB2DBB"/>
    <w:rsid w:val="7EE65AD1"/>
    <w:rsid w:val="7F2E7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20"/>
      <w:szCs w:val="20"/>
      <w:u w:val="none"/>
    </w:rPr>
  </w:style>
  <w:style w:type="character" w:customStyle="1" w:styleId="5">
    <w:name w:val="font81"/>
    <w:basedOn w:val="3"/>
    <w:uiPriority w:val="0"/>
    <w:rPr>
      <w:rFonts w:hint="default" w:ascii="Calibri" w:hAnsi="Calibri" w:cs="Calibri"/>
      <w:color w:val="000000"/>
      <w:sz w:val="20"/>
      <w:szCs w:val="20"/>
      <w:u w:val="none"/>
    </w:rPr>
  </w:style>
  <w:style w:type="character" w:customStyle="1" w:styleId="6">
    <w:name w:val="font51"/>
    <w:basedOn w:val="3"/>
    <w:uiPriority w:val="0"/>
    <w:rPr>
      <w:rFonts w:hint="eastAsia" w:ascii="宋体" w:hAnsi="宋体" w:eastAsia="宋体" w:cs="宋体"/>
      <w:color w:val="000000"/>
      <w:sz w:val="20"/>
      <w:szCs w:val="20"/>
      <w:u w:val="none"/>
    </w:rPr>
  </w:style>
  <w:style w:type="character" w:customStyle="1" w:styleId="7">
    <w:name w:val="font41"/>
    <w:basedOn w:val="3"/>
    <w:uiPriority w:val="0"/>
    <w:rPr>
      <w:rFonts w:hint="eastAsia" w:ascii="宋体" w:hAnsi="宋体" w:eastAsia="宋体" w:cs="宋体"/>
      <w:color w:val="000000"/>
      <w:sz w:val="20"/>
      <w:szCs w:val="20"/>
      <w:u w:val="none"/>
    </w:rPr>
  </w:style>
  <w:style w:type="character" w:customStyle="1" w:styleId="8">
    <w:name w:val="font31"/>
    <w:basedOn w:val="3"/>
    <w:qFormat/>
    <w:uiPriority w:val="99"/>
    <w:rPr>
      <w:rFonts w:ascii="宋体" w:hAnsi="宋体" w:eastAsia="宋体" w:cs="宋体"/>
      <w:color w:val="000000"/>
      <w:sz w:val="20"/>
      <w:szCs w:val="20"/>
      <w:u w:val="none"/>
    </w:rPr>
  </w:style>
  <w:style w:type="character" w:customStyle="1" w:styleId="9">
    <w:name w:val="font01"/>
    <w:basedOn w:val="3"/>
    <w:uiPriority w:val="0"/>
    <w:rPr>
      <w:rFonts w:hint="default" w:ascii="Arial" w:hAnsi="Arial" w:cs="Arial"/>
      <w:color w:val="000000"/>
      <w:sz w:val="20"/>
      <w:szCs w:val="20"/>
      <w:u w:val="none"/>
    </w:rPr>
  </w:style>
  <w:style w:type="character" w:customStyle="1" w:styleId="10">
    <w:name w:val="font6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2022-08-21T06:22:00Z</dcterms:created>
  <dc:creator>Administrator</dc:creator>
  <cp:lastModifiedBy>Administrator</cp:lastModifiedBy>
  <dcterms:modified xsi:type="dcterms:W3CDTF">2022-09-04T13:52:42Z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A99296F810594A4684561B5703A7EE4C</vt:lpwstr>
  </property>
</Properties>
</file>