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bidi w:val="0"/>
        <w:rPr>
          <w:rFonts w:hint="eastAsia"/>
        </w:rPr>
      </w:pPr>
    </w:p>
    <w:p>
      <w:pPr>
        <w:pStyle w:val="4"/>
        <w:bidi w:val="0"/>
        <w:rPr>
          <w:rFonts w:hint="eastAsia"/>
        </w:rPr>
      </w:pPr>
      <w:r>
        <w:rPr>
          <w:rFonts w:hint="eastAsia"/>
        </w:rPr>
        <w:t>武鄂同城化发展2022年工作要点</w:t>
      </w:r>
    </w:p>
    <w:p>
      <w:pPr>
        <w:pStyle w:val="24"/>
        <w:bidi w:val="0"/>
        <w:rPr>
          <w:rFonts w:hint="eastAsia"/>
        </w:rPr>
      </w:pPr>
    </w:p>
    <w:p>
      <w:pPr>
        <w:pStyle w:val="24"/>
        <w:bidi w:val="0"/>
        <w:rPr>
          <w:rFonts w:hint="eastAsia"/>
        </w:rPr>
      </w:pPr>
      <w:r>
        <w:rPr>
          <w:rFonts w:hint="eastAsia"/>
        </w:rPr>
        <w:t>为深入贯彻落实省委“一主引领、两翼驱动、全域协同”的区域发展战略布局及市第八次党代会确定的“两区一枢纽”发展目标，加快推进武汉城市圈同城化核心区建设，滚动实施《武鄂同城化发展三年行动方案》、《关于加快建设武汉城市圈同城化核心区实施方案》，经协商研究制定2022年工作要点。</w:t>
      </w:r>
    </w:p>
    <w:p>
      <w:pPr>
        <w:pStyle w:val="8"/>
        <w:bidi w:val="0"/>
        <w:rPr>
          <w:rFonts w:hint="eastAsia"/>
        </w:rPr>
      </w:pPr>
      <w:r>
        <w:rPr>
          <w:rFonts w:hint="eastAsia"/>
        </w:rPr>
        <w:t>一、建设同城合作机制创新示范区</w:t>
      </w:r>
    </w:p>
    <w:p>
      <w:pPr>
        <w:pStyle w:val="24"/>
        <w:bidi w:val="0"/>
        <w:rPr>
          <w:rFonts w:hint="eastAsia"/>
        </w:rPr>
      </w:pPr>
      <w:r>
        <w:rPr>
          <w:rFonts w:hint="eastAsia"/>
        </w:rPr>
        <w:t>1. 完善共商共建机制。健全工作对接机制，开展常态化武鄂和武汉城市圈市际联席工作会议、专题组会商会、各成员单位对口部门碰头会等定期共商共建机制，推动重大事项、重点项目协商有序推进。（责任单位：市武鄂同城化领导小组成员单位）</w:t>
      </w:r>
    </w:p>
    <w:p>
      <w:pPr>
        <w:pStyle w:val="24"/>
        <w:bidi w:val="0"/>
        <w:rPr>
          <w:rFonts w:hint="eastAsia"/>
        </w:rPr>
      </w:pPr>
      <w:r>
        <w:rPr>
          <w:rFonts w:hint="eastAsia"/>
        </w:rPr>
        <w:t>2. 强化规划引领机制。编制完成《关于加快建成武汉城市圈同城化核心区实施方案》、《武鄂同城化发展规划》、《武鄂同城化空间规划》、《梁子湖旅游发展规划》。配合编制《湖北花湖临空经济区发展总体思路》、《湖北花湖临空经济区总体规划》、《黄鄂黄全国综合交通枢纽城市总体规划》，推进鄂州、黄石、黄冈共建鄂州花湖临空经济区。推进交界区域加速融合，推进东湖高新区与葛店开发区合作共建城市客厅项目。（责任单位：市发改委、市自然资源和规划局、市文旅局、梁子湖区、葛店开发区、临空经济区）</w:t>
      </w:r>
    </w:p>
    <w:p>
      <w:pPr>
        <w:pStyle w:val="24"/>
        <w:bidi w:val="0"/>
        <w:rPr>
          <w:rFonts w:hint="eastAsia"/>
        </w:rPr>
      </w:pPr>
      <w:r>
        <w:rPr>
          <w:rFonts w:hint="eastAsia"/>
        </w:rPr>
        <w:t>3. 探索共建合作利益分配机制。建立互利共赢的税收利益分享机制和征管协调机制，完善统计合作与交流机制，推动建立跨区域产业转移、重大基础设施建设、园区合作成本分担和利益共享机制，探索“存量不动+增量分成”的区域利益分享模式，有序引导武鄂两地企业转移、转型。（责任单位：市财政局、市税务局、市统计局）</w:t>
      </w:r>
    </w:p>
    <w:p>
      <w:pPr>
        <w:pStyle w:val="8"/>
        <w:bidi w:val="0"/>
        <w:rPr>
          <w:rFonts w:hint="eastAsia"/>
        </w:rPr>
      </w:pPr>
      <w:r>
        <w:rPr>
          <w:rFonts w:hint="eastAsia"/>
        </w:rPr>
        <w:t>二、建设基础设施互联核心区</w:t>
      </w:r>
    </w:p>
    <w:p>
      <w:pPr>
        <w:pStyle w:val="24"/>
        <w:bidi w:val="0"/>
        <w:rPr>
          <w:rFonts w:hint="eastAsia"/>
        </w:rPr>
      </w:pPr>
      <w:r>
        <w:rPr>
          <w:rFonts w:hint="eastAsia"/>
        </w:rPr>
        <w:t>4. 加快武鄂轨道通勤圈建设。推进武鄂市域铁路鄂州段前期研究，力争纳入《湖北省武汉都市圈市域（郊）铁路规划》近期建设清单。推动武汉地铁30号线向鄂州红莲湖、梧桐湖延伸，邀请铁四院专家实地踏勘，完善可研方案。（责任单位：市发改委、市城投公司）</w:t>
      </w:r>
    </w:p>
    <w:p>
      <w:pPr>
        <w:pStyle w:val="24"/>
        <w:bidi w:val="0"/>
        <w:rPr>
          <w:rFonts w:hint="eastAsia"/>
        </w:rPr>
      </w:pPr>
      <w:r>
        <w:rPr>
          <w:rFonts w:hint="eastAsia"/>
        </w:rPr>
        <w:t>5. 加快武鄂路网一体化建设。高速公路方面：完成武阳高速鄂州段配套工程建设，加快武汉新港高速鄂州段建设，配合省交通厅开展沪渝高速鄂州段改扩建项目前期。市政道路方面：推进华容区、葛店开发区与东湖高新区对接的6条连通路工程建设，实现人民西路、高新五路、葛店大道、高新七路、未来二路５条道路贯通，配合推进短咀里湖桥拓宽工程。（责任单位：市交通运输局、华容区、葛店开发区）</w:t>
      </w:r>
    </w:p>
    <w:tbl>
      <w:tblPr>
        <w:tblStyle w:val="6"/>
        <w:tblW w:w="8896" w:type="dxa"/>
        <w:jc w:val="center"/>
        <w:tblLayout w:type="autofit"/>
        <w:tblCellMar>
          <w:top w:w="0" w:type="dxa"/>
          <w:left w:w="108" w:type="dxa"/>
          <w:bottom w:w="0" w:type="dxa"/>
          <w:right w:w="108" w:type="dxa"/>
        </w:tblCellMar>
      </w:tblPr>
      <w:tblGrid>
        <w:gridCol w:w="778"/>
        <w:gridCol w:w="2685"/>
        <w:gridCol w:w="2025"/>
        <w:gridCol w:w="1710"/>
        <w:gridCol w:w="1698"/>
      </w:tblGrid>
      <w:tr>
        <w:tblPrEx>
          <w:tblCellMar>
            <w:top w:w="0" w:type="dxa"/>
            <w:left w:w="108" w:type="dxa"/>
            <w:bottom w:w="0" w:type="dxa"/>
            <w:right w:w="108" w:type="dxa"/>
          </w:tblCellMar>
        </w:tblPrEx>
        <w:trPr>
          <w:cantSplit/>
          <w:trHeight w:val="23" w:hRule="atLeast"/>
          <w:tblHeader/>
          <w:jc w:val="center"/>
        </w:trPr>
        <w:tc>
          <w:tcPr>
            <w:tcW w:w="778" w:type="dxa"/>
            <w:tcBorders>
              <w:top w:val="single" w:color="000000" w:sz="4" w:space="0"/>
              <w:left w:val="single" w:color="000000" w:sz="4" w:space="0"/>
              <w:bottom w:val="single" w:color="000000" w:sz="4" w:space="0"/>
              <w:right w:val="single" w:color="000000" w:sz="4" w:space="0"/>
            </w:tcBorders>
            <w:noWrap w:val="0"/>
            <w:vAlign w:val="center"/>
          </w:tcPr>
          <w:p>
            <w:pPr>
              <w:pStyle w:val="26"/>
              <w:bidi w:val="0"/>
              <w:ind w:left="0" w:leftChars="0" w:right="0" w:rightChars="0" w:firstLine="0" w:firstLineChars="0"/>
              <w:jc w:val="center"/>
              <w:rPr>
                <w:rFonts w:hint="default"/>
                <w:lang w:val="en-US" w:eastAsia="zh-CN"/>
              </w:rPr>
            </w:pPr>
            <w:r>
              <w:rPr>
                <w:rFonts w:hint="eastAsia"/>
                <w:lang w:val="en-US" w:eastAsia="zh-CN"/>
              </w:rPr>
              <w:t>序号</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pStyle w:val="26"/>
              <w:bidi w:val="0"/>
              <w:ind w:left="0" w:leftChars="0" w:right="0" w:rightChars="0" w:firstLine="0" w:firstLineChars="0"/>
              <w:jc w:val="center"/>
              <w:rPr>
                <w:rFonts w:hint="eastAsia"/>
                <w:lang w:val="en-US" w:eastAsia="zh-CN"/>
              </w:rPr>
            </w:pPr>
            <w:r>
              <w:rPr>
                <w:rFonts w:hint="eastAsia"/>
                <w:lang w:val="en-US" w:eastAsia="zh-CN"/>
              </w:rPr>
              <w:t>名  称</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pPr>
              <w:pStyle w:val="26"/>
              <w:bidi w:val="0"/>
              <w:ind w:left="0" w:leftChars="0" w:right="0" w:rightChars="0" w:firstLine="0" w:firstLineChars="0"/>
              <w:jc w:val="center"/>
              <w:rPr>
                <w:rFonts w:hint="eastAsia"/>
                <w:lang w:val="en-US" w:eastAsia="zh-CN"/>
              </w:rPr>
            </w:pPr>
            <w:r>
              <w:rPr>
                <w:rFonts w:hint="eastAsia"/>
                <w:lang w:val="en-US" w:eastAsia="zh-CN"/>
              </w:rPr>
              <w:t>2022年建设任务</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pStyle w:val="26"/>
              <w:bidi w:val="0"/>
              <w:ind w:left="0" w:leftChars="0" w:right="0" w:rightChars="0" w:firstLine="0" w:firstLineChars="0"/>
              <w:jc w:val="center"/>
              <w:rPr>
                <w:rFonts w:hint="eastAsia"/>
                <w:lang w:val="en-US" w:eastAsia="zh-CN"/>
              </w:rPr>
            </w:pPr>
            <w:r>
              <w:rPr>
                <w:rFonts w:hint="eastAsia"/>
                <w:lang w:val="en-US" w:eastAsia="zh-CN"/>
              </w:rPr>
              <w:t>开工时间</w:t>
            </w:r>
          </w:p>
        </w:tc>
        <w:tc>
          <w:tcPr>
            <w:tcW w:w="1698" w:type="dxa"/>
            <w:tcBorders>
              <w:top w:val="single" w:color="000000" w:sz="4" w:space="0"/>
              <w:left w:val="single" w:color="000000" w:sz="4" w:space="0"/>
              <w:bottom w:val="single" w:color="000000" w:sz="4" w:space="0"/>
              <w:right w:val="single" w:color="000000" w:sz="4" w:space="0"/>
            </w:tcBorders>
            <w:noWrap w:val="0"/>
            <w:vAlign w:val="center"/>
          </w:tcPr>
          <w:p>
            <w:pPr>
              <w:pStyle w:val="26"/>
              <w:bidi w:val="0"/>
              <w:ind w:left="0" w:leftChars="0" w:right="0" w:rightChars="0" w:firstLine="0" w:firstLineChars="0"/>
              <w:jc w:val="center"/>
              <w:rPr>
                <w:rFonts w:hint="eastAsia"/>
                <w:lang w:val="en-US" w:eastAsia="zh-CN"/>
              </w:rPr>
            </w:pPr>
            <w:r>
              <w:rPr>
                <w:rFonts w:hint="eastAsia"/>
                <w:lang w:val="en-US" w:eastAsia="zh-CN"/>
              </w:rPr>
              <w:t>完工时间</w:t>
            </w:r>
          </w:p>
        </w:tc>
      </w:tr>
      <w:tr>
        <w:tblPrEx>
          <w:tblCellMar>
            <w:top w:w="0" w:type="dxa"/>
            <w:left w:w="108" w:type="dxa"/>
            <w:bottom w:w="0" w:type="dxa"/>
            <w:right w:w="108" w:type="dxa"/>
          </w:tblCellMar>
        </w:tblPrEx>
        <w:trPr>
          <w:cantSplit/>
          <w:trHeight w:val="23" w:hRule="atLeast"/>
          <w:jc w:val="center"/>
        </w:trPr>
        <w:tc>
          <w:tcPr>
            <w:tcW w:w="778" w:type="dxa"/>
            <w:tcBorders>
              <w:top w:val="single" w:color="000000" w:sz="4" w:space="0"/>
              <w:left w:val="single" w:color="000000" w:sz="4" w:space="0"/>
              <w:bottom w:val="single" w:color="000000" w:sz="4" w:space="0"/>
              <w:right w:val="single" w:color="000000" w:sz="4" w:space="0"/>
            </w:tcBorders>
            <w:noWrap w:val="0"/>
            <w:vAlign w:val="center"/>
          </w:tcPr>
          <w:p>
            <w:pPr>
              <w:pStyle w:val="26"/>
              <w:bidi w:val="0"/>
              <w:ind w:left="0" w:leftChars="0" w:right="0" w:rightChars="0" w:firstLine="0" w:firstLineChars="0"/>
              <w:jc w:val="center"/>
              <w:rPr>
                <w:rFonts w:hint="default"/>
                <w:lang w:val="en-US" w:eastAsia="zh-CN"/>
              </w:rPr>
            </w:pPr>
            <w:r>
              <w:rPr>
                <w:rFonts w:hint="eastAsia"/>
                <w:lang w:val="en-US" w:eastAsia="zh-CN"/>
              </w:rPr>
              <w:t>1</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pStyle w:val="26"/>
              <w:bidi w:val="0"/>
              <w:ind w:left="0" w:leftChars="0" w:right="0" w:rightChars="0" w:firstLine="0" w:firstLineChars="0"/>
              <w:jc w:val="center"/>
              <w:rPr>
                <w:rFonts w:hint="eastAsia"/>
                <w:lang w:val="en-US" w:eastAsia="zh-CN"/>
              </w:rPr>
            </w:pPr>
            <w:r>
              <w:rPr>
                <w:rFonts w:hint="eastAsia"/>
                <w:lang w:val="en-US" w:eastAsia="zh-CN"/>
              </w:rPr>
              <w:t>武阳高速鄂州段</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pPr>
              <w:pStyle w:val="26"/>
              <w:bidi w:val="0"/>
              <w:ind w:left="0" w:leftChars="0" w:right="0" w:rightChars="0" w:firstLine="0" w:firstLineChars="0"/>
              <w:jc w:val="center"/>
              <w:rPr>
                <w:rFonts w:hint="eastAsia"/>
                <w:lang w:val="en-US" w:eastAsia="zh-CN"/>
              </w:rPr>
            </w:pPr>
            <w:r>
              <w:rPr>
                <w:rFonts w:hint="eastAsia"/>
                <w:lang w:val="en-US" w:eastAsia="zh-CN"/>
              </w:rPr>
              <w:t>建成通车</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pStyle w:val="26"/>
              <w:bidi w:val="0"/>
              <w:ind w:left="0" w:leftChars="0" w:right="0" w:rightChars="0" w:firstLine="0" w:firstLineChars="0"/>
              <w:jc w:val="center"/>
              <w:rPr>
                <w:rFonts w:hint="default"/>
                <w:lang w:val="en" w:eastAsia="zh-CN"/>
              </w:rPr>
            </w:pPr>
            <w:r>
              <w:rPr>
                <w:rFonts w:hint="default"/>
                <w:lang w:val="en" w:eastAsia="zh-CN"/>
              </w:rPr>
              <w:t>2019</w:t>
            </w:r>
            <w:r>
              <w:rPr>
                <w:rFonts w:hint="eastAsia"/>
                <w:lang w:val="en" w:eastAsia="zh-CN"/>
              </w:rPr>
              <w:t>年</w:t>
            </w:r>
            <w:r>
              <w:rPr>
                <w:rFonts w:hint="default"/>
                <w:lang w:val="en" w:eastAsia="zh-CN"/>
              </w:rPr>
              <w:t>9</w:t>
            </w:r>
            <w:r>
              <w:rPr>
                <w:rFonts w:hint="eastAsia"/>
                <w:lang w:val="en" w:eastAsia="zh-CN"/>
              </w:rPr>
              <w:t>月</w:t>
            </w:r>
          </w:p>
        </w:tc>
        <w:tc>
          <w:tcPr>
            <w:tcW w:w="1698" w:type="dxa"/>
            <w:tcBorders>
              <w:top w:val="single" w:color="000000" w:sz="4" w:space="0"/>
              <w:left w:val="single" w:color="000000" w:sz="4" w:space="0"/>
              <w:bottom w:val="single" w:color="000000" w:sz="4" w:space="0"/>
              <w:right w:val="single" w:color="000000" w:sz="4" w:space="0"/>
            </w:tcBorders>
            <w:noWrap w:val="0"/>
            <w:vAlign w:val="center"/>
          </w:tcPr>
          <w:p>
            <w:pPr>
              <w:pStyle w:val="26"/>
              <w:bidi w:val="0"/>
              <w:ind w:left="0" w:leftChars="0" w:right="0" w:rightChars="0" w:firstLine="0" w:firstLineChars="0"/>
              <w:jc w:val="center"/>
              <w:rPr>
                <w:rFonts w:hint="default"/>
                <w:lang w:val="en" w:eastAsia="zh-CN"/>
              </w:rPr>
            </w:pPr>
            <w:r>
              <w:rPr>
                <w:rFonts w:hint="eastAsia"/>
                <w:lang w:val="en-US" w:eastAsia="zh-CN"/>
              </w:rPr>
              <w:t>2022年</w:t>
            </w:r>
            <w:r>
              <w:rPr>
                <w:rFonts w:hint="default"/>
                <w:lang w:val="en" w:eastAsia="zh-CN"/>
              </w:rPr>
              <w:t>12</w:t>
            </w:r>
            <w:r>
              <w:rPr>
                <w:rFonts w:hint="eastAsia"/>
                <w:lang w:val="en" w:eastAsia="zh-CN"/>
              </w:rPr>
              <w:t>月</w:t>
            </w:r>
          </w:p>
        </w:tc>
      </w:tr>
      <w:tr>
        <w:tblPrEx>
          <w:tblCellMar>
            <w:top w:w="0" w:type="dxa"/>
            <w:left w:w="108" w:type="dxa"/>
            <w:bottom w:w="0" w:type="dxa"/>
            <w:right w:w="108" w:type="dxa"/>
          </w:tblCellMar>
        </w:tblPrEx>
        <w:trPr>
          <w:cantSplit/>
          <w:trHeight w:val="23" w:hRule="atLeast"/>
          <w:jc w:val="center"/>
        </w:trPr>
        <w:tc>
          <w:tcPr>
            <w:tcW w:w="778" w:type="dxa"/>
            <w:tcBorders>
              <w:top w:val="single" w:color="000000" w:sz="4" w:space="0"/>
              <w:left w:val="single" w:color="000000" w:sz="4" w:space="0"/>
              <w:bottom w:val="single" w:color="000000" w:sz="4" w:space="0"/>
              <w:right w:val="single" w:color="000000" w:sz="4" w:space="0"/>
            </w:tcBorders>
            <w:noWrap w:val="0"/>
            <w:vAlign w:val="center"/>
          </w:tcPr>
          <w:p>
            <w:pPr>
              <w:pStyle w:val="26"/>
              <w:bidi w:val="0"/>
              <w:ind w:left="0" w:leftChars="0" w:right="0" w:rightChars="0" w:firstLine="0" w:firstLineChars="0"/>
              <w:jc w:val="center"/>
              <w:rPr>
                <w:rFonts w:hint="default"/>
                <w:lang w:val="en-US" w:eastAsia="zh-CN"/>
              </w:rPr>
            </w:pPr>
            <w:r>
              <w:rPr>
                <w:rFonts w:hint="eastAsia"/>
                <w:lang w:val="en-US" w:eastAsia="zh-CN"/>
              </w:rPr>
              <w:t>2</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pStyle w:val="26"/>
              <w:bidi w:val="0"/>
              <w:ind w:left="0" w:leftChars="0" w:right="0" w:rightChars="0" w:firstLine="0" w:firstLineChars="0"/>
              <w:jc w:val="center"/>
              <w:rPr>
                <w:rFonts w:hint="eastAsia"/>
                <w:lang w:val="en-US" w:eastAsia="zh-CN"/>
              </w:rPr>
            </w:pPr>
            <w:r>
              <w:rPr>
                <w:rFonts w:hint="eastAsia"/>
                <w:lang w:val="en-US" w:eastAsia="zh-CN"/>
              </w:rPr>
              <w:t>武汉新港高速鄂州段</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pPr>
              <w:pStyle w:val="26"/>
              <w:bidi w:val="0"/>
              <w:ind w:left="0" w:leftChars="0" w:right="0" w:rightChars="0" w:firstLine="0" w:firstLineChars="0"/>
              <w:jc w:val="center"/>
              <w:rPr>
                <w:rFonts w:hint="default"/>
                <w:lang w:val="en-US" w:eastAsia="zh-CN"/>
              </w:rPr>
            </w:pPr>
            <w:r>
              <w:rPr>
                <w:rFonts w:hint="eastAsia"/>
                <w:lang w:val="en-US" w:eastAsia="zh-CN"/>
              </w:rPr>
              <w:t>启动项目建设，完成投资3亿元</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pStyle w:val="26"/>
              <w:bidi w:val="0"/>
              <w:ind w:left="0" w:leftChars="0" w:right="0" w:rightChars="0" w:firstLine="0" w:firstLineChars="0"/>
              <w:jc w:val="center"/>
              <w:rPr>
                <w:rFonts w:hint="default"/>
                <w:lang w:val="en" w:eastAsia="zh-CN"/>
              </w:rPr>
            </w:pPr>
            <w:r>
              <w:rPr>
                <w:rFonts w:hint="default"/>
                <w:lang w:val="en" w:eastAsia="zh-CN"/>
              </w:rPr>
              <w:t>2022</w:t>
            </w:r>
            <w:r>
              <w:rPr>
                <w:rFonts w:hint="eastAsia"/>
                <w:lang w:val="en" w:eastAsia="zh-CN"/>
              </w:rPr>
              <w:t>年</w:t>
            </w:r>
            <w:r>
              <w:rPr>
                <w:rFonts w:hint="default"/>
                <w:lang w:val="en" w:eastAsia="zh-CN"/>
              </w:rPr>
              <w:t>3</w:t>
            </w:r>
            <w:r>
              <w:rPr>
                <w:rFonts w:hint="eastAsia"/>
                <w:lang w:val="en" w:eastAsia="zh-CN"/>
              </w:rPr>
              <w:t>月</w:t>
            </w:r>
          </w:p>
        </w:tc>
        <w:tc>
          <w:tcPr>
            <w:tcW w:w="1698" w:type="dxa"/>
            <w:tcBorders>
              <w:top w:val="single" w:color="000000" w:sz="4" w:space="0"/>
              <w:left w:val="single" w:color="000000" w:sz="4" w:space="0"/>
              <w:bottom w:val="single" w:color="000000" w:sz="4" w:space="0"/>
              <w:right w:val="single" w:color="000000" w:sz="4" w:space="0"/>
            </w:tcBorders>
            <w:noWrap w:val="0"/>
            <w:vAlign w:val="center"/>
          </w:tcPr>
          <w:p>
            <w:pPr>
              <w:pStyle w:val="26"/>
              <w:bidi w:val="0"/>
              <w:ind w:left="0" w:leftChars="0" w:right="0" w:rightChars="0" w:firstLine="0" w:firstLineChars="0"/>
              <w:jc w:val="center"/>
              <w:rPr>
                <w:rFonts w:hint="default"/>
                <w:lang w:val="en" w:eastAsia="zh-CN"/>
              </w:rPr>
            </w:pPr>
            <w:r>
              <w:rPr>
                <w:rFonts w:hint="eastAsia"/>
                <w:lang w:val="en-US" w:eastAsia="zh-CN"/>
              </w:rPr>
              <w:t>202</w:t>
            </w:r>
            <w:r>
              <w:rPr>
                <w:rFonts w:hint="default"/>
                <w:lang w:val="en" w:eastAsia="zh-CN"/>
              </w:rPr>
              <w:t>5</w:t>
            </w:r>
            <w:r>
              <w:rPr>
                <w:rFonts w:hint="eastAsia"/>
                <w:lang w:val="en-US" w:eastAsia="zh-CN"/>
              </w:rPr>
              <w:t>年</w:t>
            </w:r>
            <w:r>
              <w:rPr>
                <w:rFonts w:hint="default"/>
                <w:lang w:val="en" w:eastAsia="zh-CN"/>
              </w:rPr>
              <w:t>12</w:t>
            </w:r>
            <w:r>
              <w:rPr>
                <w:rFonts w:hint="eastAsia"/>
                <w:lang w:val="en" w:eastAsia="zh-CN"/>
              </w:rPr>
              <w:t>月</w:t>
            </w:r>
          </w:p>
        </w:tc>
      </w:tr>
      <w:tr>
        <w:tblPrEx>
          <w:tblCellMar>
            <w:top w:w="0" w:type="dxa"/>
            <w:left w:w="108" w:type="dxa"/>
            <w:bottom w:w="0" w:type="dxa"/>
            <w:right w:w="108" w:type="dxa"/>
          </w:tblCellMar>
        </w:tblPrEx>
        <w:trPr>
          <w:cantSplit/>
          <w:trHeight w:val="23" w:hRule="atLeast"/>
          <w:jc w:val="center"/>
        </w:trPr>
        <w:tc>
          <w:tcPr>
            <w:tcW w:w="778" w:type="dxa"/>
            <w:tcBorders>
              <w:top w:val="single" w:color="000000" w:sz="4" w:space="0"/>
              <w:left w:val="single" w:color="000000" w:sz="4" w:space="0"/>
              <w:bottom w:val="single" w:color="000000" w:sz="4" w:space="0"/>
              <w:right w:val="single" w:color="000000" w:sz="4" w:space="0"/>
            </w:tcBorders>
            <w:noWrap w:val="0"/>
            <w:vAlign w:val="center"/>
          </w:tcPr>
          <w:p>
            <w:pPr>
              <w:pStyle w:val="26"/>
              <w:bidi w:val="0"/>
              <w:ind w:left="0" w:leftChars="0" w:right="0" w:rightChars="0" w:firstLine="0" w:firstLineChars="0"/>
              <w:jc w:val="center"/>
              <w:rPr>
                <w:rFonts w:hint="default"/>
                <w:lang w:val="en" w:eastAsia="zh-CN"/>
              </w:rPr>
            </w:pPr>
            <w:r>
              <w:rPr>
                <w:rFonts w:hint="default"/>
                <w:lang w:val="en" w:eastAsia="zh-CN"/>
              </w:rPr>
              <w:t>3</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pStyle w:val="26"/>
              <w:bidi w:val="0"/>
              <w:ind w:left="0" w:leftChars="0" w:right="0" w:rightChars="0" w:firstLine="0" w:firstLineChars="0"/>
              <w:jc w:val="center"/>
              <w:rPr>
                <w:rFonts w:hint="eastAsia"/>
                <w:lang w:val="en-US" w:eastAsia="zh-CN"/>
              </w:rPr>
            </w:pPr>
          </w:p>
          <w:p>
            <w:pPr>
              <w:pStyle w:val="26"/>
              <w:bidi w:val="0"/>
              <w:ind w:left="0" w:leftChars="0" w:right="0" w:rightChars="0" w:firstLine="0" w:firstLineChars="0"/>
              <w:jc w:val="center"/>
              <w:rPr>
                <w:rFonts w:hint="eastAsia"/>
                <w:lang w:val="en-US" w:eastAsia="zh-CN"/>
              </w:rPr>
            </w:pPr>
            <w:r>
              <w:rPr>
                <w:rFonts w:hint="eastAsia"/>
                <w:lang w:val="en-US" w:eastAsia="zh-CN"/>
              </w:rPr>
              <w:t>沪渝高速鄂州段改扩建</w:t>
            </w:r>
          </w:p>
          <w:p>
            <w:pPr>
              <w:pStyle w:val="26"/>
              <w:bidi w:val="0"/>
              <w:ind w:left="0" w:leftChars="0" w:right="0" w:rightChars="0" w:firstLine="0" w:firstLineChars="0"/>
              <w:jc w:val="center"/>
              <w:rPr>
                <w:rFonts w:hint="eastAsia"/>
                <w:lang w:val="en-US" w:eastAsia="zh-CN"/>
              </w:rPr>
            </w:pPr>
          </w:p>
        </w:tc>
        <w:tc>
          <w:tcPr>
            <w:tcW w:w="2025" w:type="dxa"/>
            <w:tcBorders>
              <w:top w:val="single" w:color="000000" w:sz="4" w:space="0"/>
              <w:left w:val="single" w:color="000000" w:sz="4" w:space="0"/>
              <w:bottom w:val="single" w:color="000000" w:sz="4" w:space="0"/>
              <w:right w:val="single" w:color="000000" w:sz="4" w:space="0"/>
            </w:tcBorders>
            <w:noWrap w:val="0"/>
            <w:vAlign w:val="center"/>
          </w:tcPr>
          <w:p>
            <w:pPr>
              <w:pStyle w:val="26"/>
              <w:bidi w:val="0"/>
              <w:ind w:left="0" w:leftChars="0" w:right="0" w:rightChars="0" w:firstLine="0" w:firstLineChars="0"/>
              <w:jc w:val="center"/>
              <w:rPr>
                <w:rFonts w:hint="eastAsia"/>
                <w:lang w:val="en-US" w:eastAsia="zh-CN"/>
              </w:rPr>
            </w:pPr>
            <w:r>
              <w:rPr>
                <w:rFonts w:hint="eastAsia"/>
                <w:lang w:val="en-US" w:eastAsia="zh-CN"/>
              </w:rPr>
              <w:t>配合省交通厅开展前期工作</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pStyle w:val="26"/>
              <w:bidi w:val="0"/>
              <w:ind w:left="0" w:leftChars="0" w:right="0" w:rightChars="0" w:firstLine="0" w:firstLineChars="0"/>
              <w:jc w:val="center"/>
              <w:rPr>
                <w:rFonts w:hint="default"/>
                <w:lang w:val="en" w:eastAsia="zh-CN"/>
              </w:rPr>
            </w:pPr>
            <w:r>
              <w:rPr>
                <w:rFonts w:hint="default"/>
                <w:lang w:val="en" w:eastAsia="zh-CN"/>
              </w:rPr>
              <w:t>2022</w:t>
            </w:r>
            <w:r>
              <w:rPr>
                <w:rFonts w:hint="eastAsia"/>
                <w:lang w:val="en" w:eastAsia="zh-CN"/>
              </w:rPr>
              <w:t>年</w:t>
            </w:r>
            <w:r>
              <w:rPr>
                <w:rFonts w:hint="default"/>
                <w:lang w:val="en" w:eastAsia="zh-CN"/>
              </w:rPr>
              <w:t>12</w:t>
            </w:r>
            <w:r>
              <w:rPr>
                <w:rFonts w:hint="eastAsia"/>
                <w:lang w:val="en" w:eastAsia="zh-CN"/>
              </w:rPr>
              <w:t>月</w:t>
            </w:r>
          </w:p>
        </w:tc>
        <w:tc>
          <w:tcPr>
            <w:tcW w:w="1698" w:type="dxa"/>
            <w:tcBorders>
              <w:top w:val="single" w:color="000000" w:sz="4" w:space="0"/>
              <w:left w:val="single" w:color="000000" w:sz="4" w:space="0"/>
              <w:bottom w:val="single" w:color="000000" w:sz="4" w:space="0"/>
              <w:right w:val="single" w:color="000000" w:sz="4" w:space="0"/>
            </w:tcBorders>
            <w:noWrap w:val="0"/>
            <w:vAlign w:val="center"/>
          </w:tcPr>
          <w:p>
            <w:pPr>
              <w:pStyle w:val="26"/>
              <w:bidi w:val="0"/>
              <w:ind w:left="0" w:leftChars="0" w:right="0" w:rightChars="0" w:firstLine="0" w:firstLineChars="0"/>
              <w:jc w:val="center"/>
              <w:rPr>
                <w:rFonts w:hint="eastAsia"/>
                <w:lang w:val="en-US" w:eastAsia="zh-CN"/>
              </w:rPr>
            </w:pPr>
            <w:r>
              <w:rPr>
                <w:rFonts w:hint="eastAsia"/>
                <w:lang w:val="en-US" w:eastAsia="zh-CN"/>
              </w:rPr>
              <w:t>202</w:t>
            </w:r>
            <w:r>
              <w:rPr>
                <w:rFonts w:hint="default"/>
                <w:lang w:val="en" w:eastAsia="zh-CN"/>
              </w:rPr>
              <w:t>5</w:t>
            </w:r>
            <w:r>
              <w:rPr>
                <w:rFonts w:hint="eastAsia"/>
                <w:lang w:val="en-US" w:eastAsia="zh-CN"/>
              </w:rPr>
              <w:t>年</w:t>
            </w:r>
            <w:r>
              <w:rPr>
                <w:rFonts w:hint="default"/>
                <w:lang w:val="en" w:eastAsia="zh-CN"/>
              </w:rPr>
              <w:t>12</w:t>
            </w:r>
            <w:r>
              <w:rPr>
                <w:rFonts w:hint="eastAsia"/>
                <w:lang w:val="en" w:eastAsia="zh-CN"/>
              </w:rPr>
              <w:t>月</w:t>
            </w:r>
          </w:p>
        </w:tc>
      </w:tr>
      <w:tr>
        <w:tblPrEx>
          <w:tblCellMar>
            <w:top w:w="0" w:type="dxa"/>
            <w:left w:w="108" w:type="dxa"/>
            <w:bottom w:w="0" w:type="dxa"/>
            <w:right w:w="108" w:type="dxa"/>
          </w:tblCellMar>
        </w:tblPrEx>
        <w:trPr>
          <w:cantSplit/>
          <w:trHeight w:val="23" w:hRule="atLeast"/>
          <w:jc w:val="center"/>
        </w:trPr>
        <w:tc>
          <w:tcPr>
            <w:tcW w:w="778" w:type="dxa"/>
            <w:tcBorders>
              <w:top w:val="single" w:color="000000" w:sz="4" w:space="0"/>
              <w:left w:val="single" w:color="000000" w:sz="4" w:space="0"/>
              <w:bottom w:val="single" w:color="000000" w:sz="4" w:space="0"/>
              <w:right w:val="single" w:color="000000" w:sz="4" w:space="0"/>
            </w:tcBorders>
            <w:noWrap w:val="0"/>
            <w:vAlign w:val="center"/>
          </w:tcPr>
          <w:p>
            <w:pPr>
              <w:pStyle w:val="26"/>
              <w:bidi w:val="0"/>
              <w:ind w:left="0" w:leftChars="0" w:right="0" w:rightChars="0" w:firstLine="0" w:firstLineChars="0"/>
              <w:jc w:val="center"/>
              <w:rPr>
                <w:rFonts w:hint="default"/>
                <w:lang w:val="en" w:eastAsia="zh-CN"/>
              </w:rPr>
            </w:pPr>
            <w:r>
              <w:rPr>
                <w:rFonts w:hint="default"/>
                <w:lang w:val="en" w:eastAsia="zh-CN"/>
              </w:rPr>
              <w:t>4</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pStyle w:val="26"/>
              <w:bidi w:val="0"/>
              <w:ind w:left="0" w:leftChars="0" w:right="0" w:rightChars="0" w:firstLine="0" w:firstLineChars="0"/>
              <w:jc w:val="center"/>
              <w:rPr>
                <w:rFonts w:hint="eastAsia"/>
                <w:lang w:val="en-US" w:eastAsia="zh-CN"/>
              </w:rPr>
            </w:pPr>
            <w:r>
              <w:rPr>
                <w:rFonts w:hint="eastAsia"/>
                <w:lang w:val="en-US" w:eastAsia="zh-CN"/>
              </w:rPr>
              <w:t>葛店人民西路--东湖高新区科技一路项目</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pPr>
              <w:pStyle w:val="26"/>
              <w:bidi w:val="0"/>
              <w:ind w:left="0" w:leftChars="0" w:right="0" w:rightChars="0" w:firstLine="0" w:firstLineChars="0"/>
              <w:jc w:val="center"/>
              <w:rPr>
                <w:rFonts w:hint="eastAsia"/>
                <w:lang w:val="en-US" w:eastAsia="zh-CN"/>
              </w:rPr>
            </w:pPr>
            <w:r>
              <w:rPr>
                <w:rFonts w:hint="eastAsia"/>
                <w:lang w:val="en-US" w:eastAsia="zh-CN"/>
              </w:rPr>
              <w:t>建成</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pStyle w:val="26"/>
              <w:bidi w:val="0"/>
              <w:ind w:left="0" w:leftChars="0" w:right="0" w:rightChars="0" w:firstLine="0" w:firstLineChars="0"/>
              <w:jc w:val="center"/>
              <w:rPr>
                <w:rFonts w:hint="default"/>
                <w:lang w:val="en" w:eastAsia="zh-CN"/>
              </w:rPr>
            </w:pPr>
            <w:r>
              <w:rPr>
                <w:rFonts w:hint="default"/>
                <w:lang w:val="en" w:eastAsia="zh-CN"/>
              </w:rPr>
              <w:t>2021</w:t>
            </w:r>
            <w:r>
              <w:rPr>
                <w:rFonts w:hint="eastAsia"/>
                <w:lang w:val="en" w:eastAsia="zh-CN"/>
              </w:rPr>
              <w:t>年</w:t>
            </w:r>
            <w:r>
              <w:rPr>
                <w:rFonts w:hint="default"/>
                <w:lang w:val="en" w:eastAsia="zh-CN"/>
              </w:rPr>
              <w:t>1</w:t>
            </w:r>
            <w:r>
              <w:rPr>
                <w:rFonts w:hint="eastAsia"/>
                <w:lang w:val="en" w:eastAsia="zh-CN"/>
              </w:rPr>
              <w:t>月</w:t>
            </w:r>
          </w:p>
        </w:tc>
        <w:tc>
          <w:tcPr>
            <w:tcW w:w="1698" w:type="dxa"/>
            <w:tcBorders>
              <w:top w:val="single" w:color="000000" w:sz="4" w:space="0"/>
              <w:left w:val="single" w:color="000000" w:sz="4" w:space="0"/>
              <w:bottom w:val="single" w:color="000000" w:sz="4" w:space="0"/>
              <w:right w:val="single" w:color="000000" w:sz="4" w:space="0"/>
            </w:tcBorders>
            <w:noWrap w:val="0"/>
            <w:vAlign w:val="center"/>
          </w:tcPr>
          <w:p>
            <w:pPr>
              <w:pStyle w:val="26"/>
              <w:bidi w:val="0"/>
              <w:ind w:left="0" w:leftChars="0" w:right="0" w:rightChars="0" w:firstLine="0" w:firstLineChars="0"/>
              <w:jc w:val="center"/>
              <w:rPr>
                <w:rFonts w:hint="default"/>
                <w:lang w:val="en" w:eastAsia="zh-CN"/>
              </w:rPr>
            </w:pPr>
            <w:r>
              <w:rPr>
                <w:rFonts w:hint="eastAsia"/>
                <w:lang w:val="en-US" w:eastAsia="zh-CN"/>
              </w:rPr>
              <w:t>2022年</w:t>
            </w:r>
            <w:r>
              <w:rPr>
                <w:rFonts w:hint="default"/>
                <w:lang w:val="en" w:eastAsia="zh-CN"/>
              </w:rPr>
              <w:t>12</w:t>
            </w:r>
            <w:r>
              <w:rPr>
                <w:rFonts w:hint="eastAsia"/>
                <w:lang w:val="en" w:eastAsia="zh-CN"/>
              </w:rPr>
              <w:t>月</w:t>
            </w:r>
          </w:p>
        </w:tc>
      </w:tr>
      <w:tr>
        <w:tblPrEx>
          <w:tblCellMar>
            <w:top w:w="0" w:type="dxa"/>
            <w:left w:w="108" w:type="dxa"/>
            <w:bottom w:w="0" w:type="dxa"/>
            <w:right w:w="108" w:type="dxa"/>
          </w:tblCellMar>
        </w:tblPrEx>
        <w:trPr>
          <w:cantSplit/>
          <w:trHeight w:val="23" w:hRule="atLeast"/>
          <w:jc w:val="center"/>
        </w:trPr>
        <w:tc>
          <w:tcPr>
            <w:tcW w:w="778" w:type="dxa"/>
            <w:tcBorders>
              <w:top w:val="single" w:color="000000" w:sz="4" w:space="0"/>
              <w:left w:val="single" w:color="000000" w:sz="4" w:space="0"/>
              <w:bottom w:val="single" w:color="000000" w:sz="4" w:space="0"/>
              <w:right w:val="single" w:color="000000" w:sz="4" w:space="0"/>
            </w:tcBorders>
            <w:noWrap w:val="0"/>
            <w:vAlign w:val="center"/>
          </w:tcPr>
          <w:p>
            <w:pPr>
              <w:pStyle w:val="26"/>
              <w:bidi w:val="0"/>
              <w:ind w:left="0" w:leftChars="0" w:right="0" w:rightChars="0" w:firstLine="0" w:firstLineChars="0"/>
              <w:jc w:val="center"/>
              <w:rPr>
                <w:rFonts w:hint="default"/>
                <w:lang w:val="en" w:eastAsia="zh-CN"/>
              </w:rPr>
            </w:pPr>
            <w:r>
              <w:rPr>
                <w:rFonts w:hint="default"/>
                <w:lang w:val="en" w:eastAsia="zh-CN"/>
              </w:rPr>
              <w:t>5</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pStyle w:val="26"/>
              <w:bidi w:val="0"/>
              <w:ind w:left="0" w:leftChars="0" w:right="0" w:rightChars="0" w:firstLine="0" w:firstLineChars="0"/>
              <w:jc w:val="center"/>
              <w:rPr>
                <w:rFonts w:hint="eastAsia"/>
                <w:lang w:val="en-US" w:eastAsia="zh-CN"/>
              </w:rPr>
            </w:pPr>
            <w:r>
              <w:rPr>
                <w:rFonts w:hint="eastAsia"/>
                <w:lang w:val="en-US" w:eastAsia="zh-CN"/>
              </w:rPr>
              <w:t>葛店高新五路--东湖高新区科技一路项目</w:t>
            </w:r>
          </w:p>
        </w:tc>
        <w:tc>
          <w:tcPr>
            <w:tcW w:w="2025" w:type="dxa"/>
            <w:tcBorders>
              <w:top w:val="single" w:color="000000" w:sz="4" w:space="0"/>
              <w:left w:val="single" w:color="000000" w:sz="4" w:space="0"/>
              <w:bottom w:val="single" w:color="000000" w:sz="4" w:space="0"/>
              <w:right w:val="single" w:color="000000" w:sz="4" w:space="0"/>
            </w:tcBorders>
            <w:noWrap w:val="0"/>
            <w:vAlign w:val="top"/>
          </w:tcPr>
          <w:p>
            <w:pPr>
              <w:pStyle w:val="26"/>
              <w:bidi w:val="0"/>
              <w:ind w:left="0" w:leftChars="0" w:right="0" w:rightChars="0" w:firstLine="0" w:firstLineChars="0"/>
              <w:jc w:val="center"/>
              <w:rPr>
                <w:rFonts w:hint="eastAsia"/>
                <w:lang w:val="en-US" w:eastAsia="zh-CN"/>
              </w:rPr>
            </w:pPr>
          </w:p>
          <w:p>
            <w:pPr>
              <w:pStyle w:val="26"/>
              <w:bidi w:val="0"/>
              <w:ind w:left="0" w:leftChars="0" w:right="0" w:rightChars="0" w:firstLine="0" w:firstLineChars="0"/>
              <w:jc w:val="center"/>
              <w:rPr>
                <w:rFonts w:hint="eastAsia"/>
                <w:lang w:val="en-US" w:eastAsia="zh-CN"/>
              </w:rPr>
            </w:pPr>
            <w:r>
              <w:rPr>
                <w:rFonts w:hint="eastAsia"/>
                <w:lang w:val="en-US" w:eastAsia="zh-CN"/>
              </w:rPr>
              <w:t>建成</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pStyle w:val="26"/>
              <w:bidi w:val="0"/>
              <w:ind w:left="0" w:leftChars="0" w:right="0" w:rightChars="0" w:firstLine="0" w:firstLineChars="0"/>
              <w:jc w:val="center"/>
              <w:rPr>
                <w:rFonts w:hint="default"/>
                <w:lang w:val="en" w:eastAsia="zh-CN"/>
              </w:rPr>
            </w:pPr>
            <w:r>
              <w:rPr>
                <w:rFonts w:hint="default"/>
                <w:lang w:val="en" w:eastAsia="zh-CN"/>
              </w:rPr>
              <w:t>2022</w:t>
            </w:r>
            <w:r>
              <w:rPr>
                <w:rFonts w:hint="eastAsia"/>
                <w:lang w:val="en" w:eastAsia="zh-CN"/>
              </w:rPr>
              <w:t>年</w:t>
            </w:r>
            <w:r>
              <w:rPr>
                <w:rFonts w:hint="default"/>
                <w:lang w:val="en" w:eastAsia="zh-CN"/>
              </w:rPr>
              <w:t>3</w:t>
            </w:r>
            <w:r>
              <w:rPr>
                <w:rFonts w:hint="eastAsia"/>
                <w:lang w:val="en" w:eastAsia="zh-CN"/>
              </w:rPr>
              <w:t>月</w:t>
            </w:r>
          </w:p>
        </w:tc>
        <w:tc>
          <w:tcPr>
            <w:tcW w:w="1698" w:type="dxa"/>
            <w:tcBorders>
              <w:top w:val="single" w:color="000000" w:sz="4" w:space="0"/>
              <w:left w:val="single" w:color="000000" w:sz="4" w:space="0"/>
              <w:bottom w:val="single" w:color="000000" w:sz="4" w:space="0"/>
              <w:right w:val="single" w:color="000000" w:sz="4" w:space="0"/>
            </w:tcBorders>
            <w:noWrap w:val="0"/>
            <w:vAlign w:val="center"/>
          </w:tcPr>
          <w:p>
            <w:pPr>
              <w:pStyle w:val="26"/>
              <w:bidi w:val="0"/>
              <w:ind w:left="0" w:leftChars="0" w:right="0" w:rightChars="0" w:firstLine="0" w:firstLineChars="0"/>
              <w:jc w:val="center"/>
              <w:rPr>
                <w:rFonts w:hint="eastAsia"/>
                <w:lang w:val="en-US" w:eastAsia="zh-CN"/>
              </w:rPr>
            </w:pPr>
            <w:r>
              <w:rPr>
                <w:rFonts w:hint="eastAsia"/>
                <w:lang w:val="en-US" w:eastAsia="zh-CN"/>
              </w:rPr>
              <w:t>2022年</w:t>
            </w:r>
            <w:r>
              <w:rPr>
                <w:rFonts w:hint="default"/>
                <w:lang w:val="en" w:eastAsia="zh-CN"/>
              </w:rPr>
              <w:t>12</w:t>
            </w:r>
            <w:r>
              <w:rPr>
                <w:rFonts w:hint="eastAsia"/>
                <w:lang w:val="en" w:eastAsia="zh-CN"/>
              </w:rPr>
              <w:t>月</w:t>
            </w:r>
          </w:p>
        </w:tc>
      </w:tr>
      <w:tr>
        <w:tblPrEx>
          <w:tblCellMar>
            <w:top w:w="0" w:type="dxa"/>
            <w:left w:w="108" w:type="dxa"/>
            <w:bottom w:w="0" w:type="dxa"/>
            <w:right w:w="108" w:type="dxa"/>
          </w:tblCellMar>
        </w:tblPrEx>
        <w:trPr>
          <w:cantSplit/>
          <w:trHeight w:val="23" w:hRule="atLeast"/>
          <w:jc w:val="center"/>
        </w:trPr>
        <w:tc>
          <w:tcPr>
            <w:tcW w:w="778" w:type="dxa"/>
            <w:tcBorders>
              <w:top w:val="single" w:color="000000" w:sz="4" w:space="0"/>
              <w:left w:val="single" w:color="000000" w:sz="4" w:space="0"/>
              <w:bottom w:val="single" w:color="000000" w:sz="4" w:space="0"/>
              <w:right w:val="single" w:color="000000" w:sz="4" w:space="0"/>
            </w:tcBorders>
            <w:noWrap w:val="0"/>
            <w:vAlign w:val="center"/>
          </w:tcPr>
          <w:p>
            <w:pPr>
              <w:pStyle w:val="26"/>
              <w:bidi w:val="0"/>
              <w:ind w:left="0" w:leftChars="0" w:right="0" w:rightChars="0" w:firstLine="0" w:firstLineChars="0"/>
              <w:jc w:val="center"/>
              <w:rPr>
                <w:rFonts w:hint="default"/>
                <w:lang w:val="en" w:eastAsia="zh-CN"/>
              </w:rPr>
            </w:pPr>
            <w:r>
              <w:rPr>
                <w:rFonts w:hint="default"/>
                <w:lang w:val="en" w:eastAsia="zh-CN"/>
              </w:rPr>
              <w:t>6</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pStyle w:val="26"/>
              <w:bidi w:val="0"/>
              <w:ind w:left="0" w:leftChars="0" w:right="0" w:rightChars="0" w:firstLine="0" w:firstLineChars="0"/>
              <w:jc w:val="center"/>
              <w:rPr>
                <w:rFonts w:hint="eastAsia"/>
                <w:lang w:val="en-US" w:eastAsia="zh-CN"/>
              </w:rPr>
            </w:pPr>
            <w:r>
              <w:rPr>
                <w:rFonts w:hint="eastAsia"/>
                <w:lang w:val="en-US" w:eastAsia="zh-CN"/>
              </w:rPr>
              <w:t>葛店大道项目</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pPr>
              <w:pStyle w:val="26"/>
              <w:bidi w:val="0"/>
              <w:ind w:left="0" w:leftChars="0" w:right="0" w:rightChars="0" w:firstLine="0" w:firstLineChars="0"/>
              <w:jc w:val="center"/>
              <w:rPr>
                <w:rFonts w:hint="eastAsia"/>
                <w:lang w:val="en-US" w:eastAsia="zh-CN"/>
              </w:rPr>
            </w:pPr>
            <w:r>
              <w:rPr>
                <w:rFonts w:hint="eastAsia"/>
                <w:lang w:val="en-US" w:eastAsia="zh-CN"/>
              </w:rPr>
              <w:t>建成</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pStyle w:val="26"/>
              <w:bidi w:val="0"/>
              <w:ind w:left="0" w:leftChars="0" w:right="0" w:rightChars="0" w:firstLine="0" w:firstLineChars="0"/>
              <w:jc w:val="center"/>
              <w:rPr>
                <w:rFonts w:hint="eastAsia"/>
                <w:lang w:val="en-US" w:eastAsia="zh-CN"/>
              </w:rPr>
            </w:pPr>
            <w:r>
              <w:rPr>
                <w:rFonts w:hint="default"/>
                <w:lang w:val="en" w:eastAsia="zh-CN"/>
              </w:rPr>
              <w:t>2020</w:t>
            </w:r>
            <w:r>
              <w:rPr>
                <w:rFonts w:hint="eastAsia"/>
                <w:lang w:val="en" w:eastAsia="zh-CN"/>
              </w:rPr>
              <w:t>年</w:t>
            </w:r>
            <w:r>
              <w:rPr>
                <w:rFonts w:hint="default"/>
                <w:lang w:val="en" w:eastAsia="zh-CN"/>
              </w:rPr>
              <w:t>3</w:t>
            </w:r>
            <w:r>
              <w:rPr>
                <w:rFonts w:hint="eastAsia"/>
                <w:lang w:val="en" w:eastAsia="zh-CN"/>
              </w:rPr>
              <w:t>月</w:t>
            </w:r>
          </w:p>
        </w:tc>
        <w:tc>
          <w:tcPr>
            <w:tcW w:w="1698" w:type="dxa"/>
            <w:tcBorders>
              <w:top w:val="single" w:color="000000" w:sz="4" w:space="0"/>
              <w:left w:val="single" w:color="000000" w:sz="4" w:space="0"/>
              <w:bottom w:val="single" w:color="000000" w:sz="4" w:space="0"/>
              <w:right w:val="single" w:color="000000" w:sz="4" w:space="0"/>
            </w:tcBorders>
            <w:noWrap w:val="0"/>
            <w:vAlign w:val="center"/>
          </w:tcPr>
          <w:p>
            <w:pPr>
              <w:pStyle w:val="26"/>
              <w:bidi w:val="0"/>
              <w:ind w:left="0" w:leftChars="0" w:right="0" w:rightChars="0" w:firstLine="0" w:firstLineChars="0"/>
              <w:jc w:val="center"/>
              <w:rPr>
                <w:rFonts w:hint="eastAsia"/>
                <w:lang w:val="en-US" w:eastAsia="zh-CN"/>
              </w:rPr>
            </w:pPr>
            <w:r>
              <w:rPr>
                <w:rFonts w:hint="eastAsia"/>
                <w:lang w:val="en-US" w:eastAsia="zh-CN"/>
              </w:rPr>
              <w:t>2022年</w:t>
            </w:r>
            <w:r>
              <w:rPr>
                <w:rFonts w:hint="default"/>
                <w:lang w:val="en" w:eastAsia="zh-CN"/>
              </w:rPr>
              <w:t>12</w:t>
            </w:r>
            <w:r>
              <w:rPr>
                <w:rFonts w:hint="eastAsia"/>
                <w:lang w:val="en" w:eastAsia="zh-CN"/>
              </w:rPr>
              <w:t>月</w:t>
            </w:r>
          </w:p>
        </w:tc>
      </w:tr>
      <w:tr>
        <w:tblPrEx>
          <w:tblCellMar>
            <w:top w:w="0" w:type="dxa"/>
            <w:left w:w="108" w:type="dxa"/>
            <w:bottom w:w="0" w:type="dxa"/>
            <w:right w:w="108" w:type="dxa"/>
          </w:tblCellMar>
        </w:tblPrEx>
        <w:trPr>
          <w:cantSplit/>
          <w:trHeight w:val="23" w:hRule="atLeast"/>
          <w:jc w:val="center"/>
        </w:trPr>
        <w:tc>
          <w:tcPr>
            <w:tcW w:w="778" w:type="dxa"/>
            <w:tcBorders>
              <w:top w:val="single" w:color="000000" w:sz="4" w:space="0"/>
              <w:left w:val="single" w:color="000000" w:sz="4" w:space="0"/>
              <w:bottom w:val="single" w:color="000000" w:sz="4" w:space="0"/>
              <w:right w:val="single" w:color="000000" w:sz="4" w:space="0"/>
            </w:tcBorders>
            <w:noWrap w:val="0"/>
            <w:vAlign w:val="center"/>
          </w:tcPr>
          <w:p>
            <w:pPr>
              <w:pStyle w:val="26"/>
              <w:bidi w:val="0"/>
              <w:ind w:left="0" w:leftChars="0" w:right="0" w:rightChars="0" w:firstLine="0" w:firstLineChars="0"/>
              <w:jc w:val="center"/>
              <w:rPr>
                <w:rFonts w:hint="default"/>
                <w:lang w:val="en" w:eastAsia="zh-CN"/>
              </w:rPr>
            </w:pPr>
            <w:r>
              <w:rPr>
                <w:rFonts w:hint="default"/>
                <w:lang w:val="en" w:eastAsia="zh-CN"/>
              </w:rPr>
              <w:t>7</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pStyle w:val="26"/>
              <w:bidi w:val="0"/>
              <w:ind w:left="0" w:leftChars="0" w:right="0" w:rightChars="0" w:firstLine="0" w:firstLineChars="0"/>
              <w:jc w:val="center"/>
              <w:rPr>
                <w:rFonts w:hint="eastAsia"/>
                <w:lang w:val="en-US" w:eastAsia="zh-CN"/>
              </w:rPr>
            </w:pPr>
            <w:r>
              <w:rPr>
                <w:rFonts w:hint="eastAsia"/>
                <w:lang w:val="en-US" w:eastAsia="zh-CN"/>
              </w:rPr>
              <w:t>红莲湖新区高新七路---东湖高新区高新七路项目</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pPr>
              <w:pStyle w:val="26"/>
              <w:bidi w:val="0"/>
              <w:ind w:left="0" w:leftChars="0" w:right="0" w:rightChars="0" w:firstLine="0" w:firstLineChars="0"/>
              <w:jc w:val="center"/>
              <w:rPr>
                <w:rFonts w:hint="eastAsia"/>
                <w:lang w:val="en-US" w:eastAsia="zh-CN"/>
              </w:rPr>
            </w:pPr>
            <w:r>
              <w:rPr>
                <w:rFonts w:hint="eastAsia"/>
                <w:lang w:val="en-US" w:eastAsia="zh-CN"/>
              </w:rPr>
              <w:t>建成</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pStyle w:val="26"/>
              <w:bidi w:val="0"/>
              <w:ind w:left="0" w:leftChars="0" w:right="0" w:rightChars="0" w:firstLine="0" w:firstLineChars="0"/>
              <w:jc w:val="center"/>
              <w:rPr>
                <w:rFonts w:hint="eastAsia"/>
                <w:lang w:val="en-US" w:eastAsia="zh-CN"/>
              </w:rPr>
            </w:pPr>
            <w:r>
              <w:rPr>
                <w:rFonts w:hint="default"/>
                <w:lang w:val="en" w:eastAsia="zh-CN"/>
              </w:rPr>
              <w:t>2022</w:t>
            </w:r>
            <w:r>
              <w:rPr>
                <w:rFonts w:hint="eastAsia"/>
                <w:lang w:val="en" w:eastAsia="zh-CN"/>
              </w:rPr>
              <w:t>年</w:t>
            </w:r>
            <w:r>
              <w:rPr>
                <w:rFonts w:hint="default"/>
                <w:lang w:val="en" w:eastAsia="zh-CN"/>
              </w:rPr>
              <w:t>3</w:t>
            </w:r>
            <w:r>
              <w:rPr>
                <w:rFonts w:hint="eastAsia"/>
                <w:lang w:val="en" w:eastAsia="zh-CN"/>
              </w:rPr>
              <w:t>月</w:t>
            </w:r>
          </w:p>
        </w:tc>
        <w:tc>
          <w:tcPr>
            <w:tcW w:w="1698" w:type="dxa"/>
            <w:tcBorders>
              <w:top w:val="single" w:color="000000" w:sz="4" w:space="0"/>
              <w:left w:val="single" w:color="000000" w:sz="4" w:space="0"/>
              <w:bottom w:val="single" w:color="000000" w:sz="4" w:space="0"/>
              <w:right w:val="single" w:color="000000" w:sz="4" w:space="0"/>
            </w:tcBorders>
            <w:noWrap w:val="0"/>
            <w:vAlign w:val="center"/>
          </w:tcPr>
          <w:p>
            <w:pPr>
              <w:pStyle w:val="26"/>
              <w:bidi w:val="0"/>
              <w:ind w:left="0" w:leftChars="0" w:right="0" w:rightChars="0" w:firstLine="0" w:firstLineChars="0"/>
              <w:jc w:val="center"/>
              <w:rPr>
                <w:rFonts w:hint="eastAsia"/>
                <w:lang w:val="en-US" w:eastAsia="zh-CN"/>
              </w:rPr>
            </w:pPr>
            <w:r>
              <w:rPr>
                <w:rFonts w:hint="eastAsia"/>
                <w:lang w:val="en-US" w:eastAsia="zh-CN"/>
              </w:rPr>
              <w:t>2022年</w:t>
            </w:r>
            <w:r>
              <w:rPr>
                <w:rFonts w:hint="default"/>
                <w:lang w:val="en" w:eastAsia="zh-CN"/>
              </w:rPr>
              <w:t>12</w:t>
            </w:r>
            <w:r>
              <w:rPr>
                <w:rFonts w:hint="eastAsia"/>
                <w:lang w:val="en" w:eastAsia="zh-CN"/>
              </w:rPr>
              <w:t>月</w:t>
            </w:r>
          </w:p>
        </w:tc>
      </w:tr>
      <w:tr>
        <w:tblPrEx>
          <w:tblCellMar>
            <w:top w:w="0" w:type="dxa"/>
            <w:left w:w="108" w:type="dxa"/>
            <w:bottom w:w="0" w:type="dxa"/>
            <w:right w:w="108" w:type="dxa"/>
          </w:tblCellMar>
        </w:tblPrEx>
        <w:trPr>
          <w:cantSplit/>
          <w:trHeight w:val="23" w:hRule="atLeast"/>
          <w:jc w:val="center"/>
        </w:trPr>
        <w:tc>
          <w:tcPr>
            <w:tcW w:w="778" w:type="dxa"/>
            <w:tcBorders>
              <w:top w:val="single" w:color="000000" w:sz="4" w:space="0"/>
              <w:left w:val="single" w:color="000000" w:sz="4" w:space="0"/>
              <w:bottom w:val="single" w:color="000000" w:sz="4" w:space="0"/>
              <w:right w:val="single" w:color="000000" w:sz="4" w:space="0"/>
            </w:tcBorders>
            <w:noWrap w:val="0"/>
            <w:vAlign w:val="center"/>
          </w:tcPr>
          <w:p>
            <w:pPr>
              <w:pStyle w:val="26"/>
              <w:bidi w:val="0"/>
              <w:ind w:left="0" w:leftChars="0" w:right="0" w:rightChars="0" w:firstLine="0" w:firstLineChars="0"/>
              <w:jc w:val="center"/>
              <w:rPr>
                <w:rFonts w:hint="default"/>
                <w:lang w:val="en" w:eastAsia="zh-CN"/>
              </w:rPr>
            </w:pPr>
            <w:r>
              <w:rPr>
                <w:rFonts w:hint="default"/>
                <w:lang w:val="en" w:eastAsia="zh-CN"/>
              </w:rPr>
              <w:t>8</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pStyle w:val="26"/>
              <w:bidi w:val="0"/>
              <w:ind w:left="0" w:leftChars="0" w:right="0" w:rightChars="0" w:firstLine="0" w:firstLineChars="0"/>
              <w:jc w:val="center"/>
              <w:rPr>
                <w:rFonts w:hint="eastAsia"/>
                <w:lang w:val="en-US" w:eastAsia="zh-CN"/>
              </w:rPr>
            </w:pPr>
            <w:r>
              <w:rPr>
                <w:rFonts w:hint="eastAsia"/>
                <w:lang w:val="en-US" w:eastAsia="zh-CN"/>
              </w:rPr>
              <w:t>红莲湖新区未来二路---东湖高新区未来二路项目</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pPr>
              <w:pStyle w:val="26"/>
              <w:bidi w:val="0"/>
              <w:ind w:left="0" w:leftChars="0" w:right="0" w:rightChars="0" w:firstLine="0" w:firstLineChars="0"/>
              <w:jc w:val="center"/>
              <w:rPr>
                <w:rFonts w:hint="eastAsia"/>
                <w:lang w:val="en-US" w:eastAsia="zh-CN"/>
              </w:rPr>
            </w:pPr>
            <w:r>
              <w:rPr>
                <w:rFonts w:hint="eastAsia"/>
                <w:lang w:val="en-US" w:eastAsia="zh-CN"/>
              </w:rPr>
              <w:t>建成</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pStyle w:val="26"/>
              <w:bidi w:val="0"/>
              <w:ind w:left="0" w:leftChars="0" w:right="0" w:rightChars="0" w:firstLine="0" w:firstLineChars="0"/>
              <w:jc w:val="center"/>
              <w:rPr>
                <w:rFonts w:hint="default"/>
                <w:lang w:val="en" w:eastAsia="zh-CN"/>
              </w:rPr>
            </w:pPr>
            <w:r>
              <w:rPr>
                <w:rFonts w:hint="default"/>
                <w:lang w:val="en" w:eastAsia="zh-CN"/>
              </w:rPr>
              <w:t>2022</w:t>
            </w:r>
            <w:r>
              <w:rPr>
                <w:rFonts w:hint="eastAsia"/>
                <w:lang w:val="en" w:eastAsia="zh-CN"/>
              </w:rPr>
              <w:t>年</w:t>
            </w:r>
            <w:r>
              <w:rPr>
                <w:rFonts w:hint="default"/>
                <w:lang w:val="en" w:eastAsia="zh-CN"/>
              </w:rPr>
              <w:t>3</w:t>
            </w:r>
            <w:r>
              <w:rPr>
                <w:rFonts w:hint="eastAsia"/>
                <w:lang w:val="en" w:eastAsia="zh-CN"/>
              </w:rPr>
              <w:t>月</w:t>
            </w:r>
          </w:p>
        </w:tc>
        <w:tc>
          <w:tcPr>
            <w:tcW w:w="1698" w:type="dxa"/>
            <w:tcBorders>
              <w:top w:val="single" w:color="000000" w:sz="4" w:space="0"/>
              <w:left w:val="single" w:color="000000" w:sz="4" w:space="0"/>
              <w:bottom w:val="single" w:color="000000" w:sz="4" w:space="0"/>
              <w:right w:val="single" w:color="000000" w:sz="4" w:space="0"/>
            </w:tcBorders>
            <w:noWrap w:val="0"/>
            <w:vAlign w:val="center"/>
          </w:tcPr>
          <w:p>
            <w:pPr>
              <w:pStyle w:val="26"/>
              <w:bidi w:val="0"/>
              <w:ind w:left="0" w:leftChars="0" w:right="0" w:rightChars="0" w:firstLine="0" w:firstLineChars="0"/>
              <w:jc w:val="center"/>
              <w:rPr>
                <w:rFonts w:hint="eastAsia"/>
                <w:lang w:val="en-US" w:eastAsia="zh-CN"/>
              </w:rPr>
            </w:pPr>
            <w:r>
              <w:rPr>
                <w:rFonts w:hint="eastAsia"/>
                <w:lang w:val="en-US" w:eastAsia="zh-CN"/>
              </w:rPr>
              <w:t>2022年</w:t>
            </w:r>
            <w:r>
              <w:rPr>
                <w:rFonts w:hint="default"/>
                <w:lang w:val="en" w:eastAsia="zh-CN"/>
              </w:rPr>
              <w:t>12</w:t>
            </w:r>
            <w:r>
              <w:rPr>
                <w:rFonts w:hint="eastAsia"/>
                <w:lang w:val="en" w:eastAsia="zh-CN"/>
              </w:rPr>
              <w:t>月</w:t>
            </w:r>
          </w:p>
        </w:tc>
      </w:tr>
      <w:tr>
        <w:tblPrEx>
          <w:tblCellMar>
            <w:top w:w="0" w:type="dxa"/>
            <w:left w:w="108" w:type="dxa"/>
            <w:bottom w:w="0" w:type="dxa"/>
            <w:right w:w="108" w:type="dxa"/>
          </w:tblCellMar>
        </w:tblPrEx>
        <w:trPr>
          <w:cantSplit/>
          <w:trHeight w:val="23" w:hRule="atLeast"/>
          <w:jc w:val="center"/>
        </w:trPr>
        <w:tc>
          <w:tcPr>
            <w:tcW w:w="778" w:type="dxa"/>
            <w:tcBorders>
              <w:top w:val="single" w:color="000000" w:sz="4" w:space="0"/>
              <w:left w:val="single" w:color="000000" w:sz="4" w:space="0"/>
              <w:bottom w:val="single" w:color="000000" w:sz="4" w:space="0"/>
              <w:right w:val="single" w:color="000000" w:sz="4" w:space="0"/>
            </w:tcBorders>
            <w:noWrap w:val="0"/>
            <w:vAlign w:val="center"/>
          </w:tcPr>
          <w:p>
            <w:pPr>
              <w:pStyle w:val="26"/>
              <w:bidi w:val="0"/>
              <w:ind w:left="0" w:leftChars="0" w:right="0" w:rightChars="0" w:firstLine="0" w:firstLineChars="0"/>
              <w:jc w:val="center"/>
              <w:rPr>
                <w:rFonts w:hint="default"/>
                <w:lang w:val="en" w:eastAsia="zh-CN"/>
              </w:rPr>
            </w:pPr>
            <w:r>
              <w:rPr>
                <w:rFonts w:hint="default"/>
                <w:lang w:val="en" w:eastAsia="zh-CN"/>
              </w:rPr>
              <w:t>9</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pStyle w:val="26"/>
              <w:bidi w:val="0"/>
              <w:ind w:left="0" w:leftChars="0" w:right="0" w:rightChars="0" w:firstLine="0" w:firstLineChars="0"/>
              <w:jc w:val="center"/>
              <w:rPr>
                <w:rFonts w:hint="eastAsia"/>
                <w:lang w:val="en-US" w:eastAsia="zh-CN"/>
              </w:rPr>
            </w:pPr>
            <w:r>
              <w:rPr>
                <w:rFonts w:hint="eastAsia"/>
                <w:lang w:val="en-US" w:eastAsia="zh-CN"/>
              </w:rPr>
              <w:t>短咀里湖桥拓宽项目</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pPr>
              <w:pStyle w:val="26"/>
              <w:bidi w:val="0"/>
              <w:ind w:left="0" w:leftChars="0" w:right="0" w:rightChars="0" w:firstLine="0" w:firstLineChars="0"/>
              <w:jc w:val="center"/>
              <w:rPr>
                <w:rFonts w:hint="default"/>
                <w:lang w:val="en-US" w:eastAsia="zh-CN"/>
              </w:rPr>
            </w:pPr>
            <w:r>
              <w:rPr>
                <w:rFonts w:hint="eastAsia"/>
                <w:lang w:val="en-US" w:eastAsia="zh-CN"/>
              </w:rPr>
              <w:t>加快推进桥梁主体工程建设</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pStyle w:val="26"/>
              <w:bidi w:val="0"/>
              <w:ind w:left="0" w:leftChars="0" w:right="0" w:rightChars="0" w:firstLine="0" w:firstLineChars="0"/>
              <w:jc w:val="center"/>
              <w:rPr>
                <w:rFonts w:hint="default"/>
                <w:lang w:val="en" w:eastAsia="zh-CN"/>
              </w:rPr>
            </w:pPr>
            <w:r>
              <w:rPr>
                <w:rFonts w:hint="eastAsia"/>
                <w:lang w:val="en-US" w:eastAsia="zh-CN"/>
              </w:rPr>
              <w:t>2022年</w:t>
            </w:r>
            <w:r>
              <w:rPr>
                <w:rFonts w:hint="default"/>
                <w:lang w:val="en" w:eastAsia="zh-CN"/>
              </w:rPr>
              <w:t>3</w:t>
            </w:r>
            <w:r>
              <w:rPr>
                <w:rFonts w:hint="eastAsia"/>
                <w:lang w:val="en" w:eastAsia="zh-CN"/>
              </w:rPr>
              <w:t>月</w:t>
            </w:r>
          </w:p>
        </w:tc>
        <w:tc>
          <w:tcPr>
            <w:tcW w:w="1698" w:type="dxa"/>
            <w:tcBorders>
              <w:top w:val="single" w:color="000000" w:sz="4" w:space="0"/>
              <w:left w:val="single" w:color="000000" w:sz="4" w:space="0"/>
              <w:bottom w:val="single" w:color="000000" w:sz="4" w:space="0"/>
              <w:right w:val="single" w:color="000000" w:sz="4" w:space="0"/>
            </w:tcBorders>
            <w:noWrap w:val="0"/>
            <w:vAlign w:val="center"/>
          </w:tcPr>
          <w:p>
            <w:pPr>
              <w:pStyle w:val="26"/>
              <w:bidi w:val="0"/>
              <w:ind w:left="0" w:leftChars="0" w:right="0" w:rightChars="0" w:firstLine="0" w:firstLineChars="0"/>
              <w:jc w:val="center"/>
              <w:rPr>
                <w:rFonts w:hint="eastAsia"/>
                <w:lang w:val="en-US" w:eastAsia="zh-CN"/>
              </w:rPr>
            </w:pPr>
            <w:r>
              <w:rPr>
                <w:rFonts w:hint="eastAsia"/>
                <w:lang w:val="en-US" w:eastAsia="zh-CN"/>
              </w:rPr>
              <w:t>2023年</w:t>
            </w:r>
            <w:r>
              <w:rPr>
                <w:rFonts w:hint="default"/>
                <w:lang w:val="en" w:eastAsia="zh-CN"/>
              </w:rPr>
              <w:t>12</w:t>
            </w:r>
            <w:r>
              <w:rPr>
                <w:rFonts w:hint="eastAsia"/>
                <w:lang w:val="en" w:eastAsia="zh-CN"/>
              </w:rPr>
              <w:t>月</w:t>
            </w:r>
          </w:p>
        </w:tc>
      </w:tr>
    </w:tbl>
    <w:p>
      <w:pPr>
        <w:pStyle w:val="24"/>
        <w:bidi w:val="0"/>
        <w:rPr>
          <w:rFonts w:hint="eastAsia"/>
        </w:rPr>
      </w:pPr>
      <w:r>
        <w:rPr>
          <w:rFonts w:hint="eastAsia"/>
        </w:rPr>
        <w:t>6. 完善干线公路网络。推进G316杜山至葛店段改扩建，推进梁子湖大道至鄂咸高速金牛东互通连接线（梁子湖南北咀通道）项目前期工作。（责任单位：市交通运输局、市自然资源和规划局、市生态环境局、鄂城区、梁子湖区、葛店开发区）</w:t>
      </w:r>
    </w:p>
    <w:tbl>
      <w:tblPr>
        <w:tblStyle w:val="6"/>
        <w:tblW w:w="8958" w:type="dxa"/>
        <w:jc w:val="center"/>
        <w:tblLayout w:type="autofit"/>
        <w:tblCellMar>
          <w:top w:w="0" w:type="dxa"/>
          <w:left w:w="108" w:type="dxa"/>
          <w:bottom w:w="0" w:type="dxa"/>
          <w:right w:w="108" w:type="dxa"/>
        </w:tblCellMar>
      </w:tblPr>
      <w:tblGrid>
        <w:gridCol w:w="703"/>
        <w:gridCol w:w="3112"/>
        <w:gridCol w:w="1915"/>
        <w:gridCol w:w="1475"/>
        <w:gridCol w:w="1753"/>
      </w:tblGrid>
      <w:tr>
        <w:tblPrEx>
          <w:tblCellMar>
            <w:top w:w="0" w:type="dxa"/>
            <w:left w:w="108" w:type="dxa"/>
            <w:bottom w:w="0" w:type="dxa"/>
            <w:right w:w="108" w:type="dxa"/>
          </w:tblCellMar>
        </w:tblPrEx>
        <w:trPr>
          <w:cantSplit/>
          <w:trHeight w:val="23" w:hRule="atLeast"/>
          <w:tblHeader/>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pStyle w:val="26"/>
              <w:bidi w:val="0"/>
              <w:ind w:left="0" w:leftChars="0" w:right="0" w:rightChars="0" w:firstLine="0" w:firstLineChars="0"/>
              <w:jc w:val="center"/>
              <w:rPr>
                <w:rFonts w:hint="default"/>
                <w:lang w:val="en-US" w:eastAsia="zh-CN"/>
              </w:rPr>
            </w:pPr>
            <w:r>
              <w:rPr>
                <w:rFonts w:hint="eastAsia"/>
                <w:lang w:val="en-US" w:eastAsia="zh-CN"/>
              </w:rPr>
              <w:t>序号</w:t>
            </w:r>
          </w:p>
        </w:tc>
        <w:tc>
          <w:tcPr>
            <w:tcW w:w="3112" w:type="dxa"/>
            <w:tcBorders>
              <w:top w:val="single" w:color="000000" w:sz="4" w:space="0"/>
              <w:left w:val="single" w:color="000000" w:sz="4" w:space="0"/>
              <w:bottom w:val="single" w:color="000000" w:sz="4" w:space="0"/>
              <w:right w:val="single" w:color="000000" w:sz="4" w:space="0"/>
            </w:tcBorders>
            <w:noWrap w:val="0"/>
            <w:vAlign w:val="center"/>
          </w:tcPr>
          <w:p>
            <w:pPr>
              <w:pStyle w:val="26"/>
              <w:bidi w:val="0"/>
              <w:ind w:left="0" w:leftChars="0" w:right="0" w:rightChars="0" w:firstLine="0" w:firstLineChars="0"/>
              <w:jc w:val="center"/>
              <w:rPr>
                <w:rFonts w:hint="eastAsia"/>
                <w:lang w:val="en-US" w:eastAsia="zh-CN"/>
              </w:rPr>
            </w:pPr>
            <w:r>
              <w:rPr>
                <w:rFonts w:hint="eastAsia"/>
                <w:lang w:val="en-US" w:eastAsia="zh-CN"/>
              </w:rPr>
              <w:t>名  称</w:t>
            </w:r>
          </w:p>
        </w:tc>
        <w:tc>
          <w:tcPr>
            <w:tcW w:w="1915" w:type="dxa"/>
            <w:tcBorders>
              <w:top w:val="single" w:color="000000" w:sz="4" w:space="0"/>
              <w:left w:val="single" w:color="000000" w:sz="4" w:space="0"/>
              <w:bottom w:val="single" w:color="000000" w:sz="4" w:space="0"/>
              <w:right w:val="single" w:color="000000" w:sz="4" w:space="0"/>
            </w:tcBorders>
            <w:noWrap w:val="0"/>
            <w:vAlign w:val="center"/>
          </w:tcPr>
          <w:p>
            <w:pPr>
              <w:pStyle w:val="26"/>
              <w:bidi w:val="0"/>
              <w:ind w:left="0" w:leftChars="0" w:right="0" w:rightChars="0" w:firstLine="0" w:firstLineChars="0"/>
              <w:jc w:val="center"/>
              <w:rPr>
                <w:rFonts w:hint="eastAsia"/>
                <w:lang w:val="en-US" w:eastAsia="zh-CN"/>
              </w:rPr>
            </w:pPr>
            <w:r>
              <w:rPr>
                <w:rFonts w:hint="eastAsia"/>
                <w:lang w:val="en-US" w:eastAsia="zh-CN"/>
              </w:rPr>
              <w:t>2022年建设任务</w:t>
            </w:r>
          </w:p>
        </w:tc>
        <w:tc>
          <w:tcPr>
            <w:tcW w:w="1475" w:type="dxa"/>
            <w:tcBorders>
              <w:top w:val="single" w:color="000000" w:sz="4" w:space="0"/>
              <w:left w:val="single" w:color="000000" w:sz="4" w:space="0"/>
              <w:bottom w:val="single" w:color="000000" w:sz="4" w:space="0"/>
              <w:right w:val="single" w:color="000000" w:sz="4" w:space="0"/>
            </w:tcBorders>
            <w:noWrap w:val="0"/>
            <w:vAlign w:val="center"/>
          </w:tcPr>
          <w:p>
            <w:pPr>
              <w:pStyle w:val="26"/>
              <w:bidi w:val="0"/>
              <w:ind w:left="0" w:leftChars="0" w:right="0" w:rightChars="0" w:firstLine="0" w:firstLineChars="0"/>
              <w:jc w:val="center"/>
              <w:rPr>
                <w:rFonts w:hint="eastAsia"/>
                <w:lang w:val="en-US" w:eastAsia="zh-CN"/>
              </w:rPr>
            </w:pPr>
            <w:r>
              <w:rPr>
                <w:rFonts w:hint="eastAsia"/>
                <w:lang w:val="en-US" w:eastAsia="zh-CN"/>
              </w:rPr>
              <w:t>开工时间</w:t>
            </w:r>
          </w:p>
        </w:tc>
        <w:tc>
          <w:tcPr>
            <w:tcW w:w="1753" w:type="dxa"/>
            <w:tcBorders>
              <w:top w:val="single" w:color="000000" w:sz="4" w:space="0"/>
              <w:left w:val="single" w:color="000000" w:sz="4" w:space="0"/>
              <w:bottom w:val="single" w:color="000000" w:sz="4" w:space="0"/>
              <w:right w:val="single" w:color="000000" w:sz="4" w:space="0"/>
            </w:tcBorders>
            <w:noWrap w:val="0"/>
            <w:vAlign w:val="center"/>
          </w:tcPr>
          <w:p>
            <w:pPr>
              <w:pStyle w:val="26"/>
              <w:bidi w:val="0"/>
              <w:ind w:left="0" w:leftChars="0" w:right="0" w:rightChars="0" w:firstLine="0" w:firstLineChars="0"/>
              <w:jc w:val="center"/>
              <w:rPr>
                <w:rFonts w:hint="eastAsia"/>
                <w:lang w:val="en-US" w:eastAsia="zh-CN"/>
              </w:rPr>
            </w:pPr>
            <w:r>
              <w:rPr>
                <w:rFonts w:hint="eastAsia"/>
                <w:lang w:val="en-US" w:eastAsia="zh-CN"/>
              </w:rPr>
              <w:t>完工时间</w:t>
            </w:r>
          </w:p>
        </w:tc>
      </w:tr>
      <w:tr>
        <w:tblPrEx>
          <w:tblCellMar>
            <w:top w:w="0" w:type="dxa"/>
            <w:left w:w="108" w:type="dxa"/>
            <w:bottom w:w="0" w:type="dxa"/>
            <w:right w:w="108" w:type="dxa"/>
          </w:tblCellMar>
        </w:tblPrEx>
        <w:trPr>
          <w:cantSplit/>
          <w:trHeight w:val="23"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pStyle w:val="26"/>
              <w:bidi w:val="0"/>
              <w:ind w:left="0" w:leftChars="0" w:right="0" w:rightChars="0" w:firstLine="0" w:firstLineChars="0"/>
              <w:jc w:val="center"/>
              <w:rPr>
                <w:rFonts w:hint="default"/>
                <w:lang w:val="en" w:eastAsia="zh-CN"/>
              </w:rPr>
            </w:pPr>
            <w:r>
              <w:rPr>
                <w:rFonts w:hint="default"/>
                <w:lang w:val="en" w:eastAsia="zh-CN"/>
              </w:rPr>
              <w:t>1</w:t>
            </w:r>
          </w:p>
        </w:tc>
        <w:tc>
          <w:tcPr>
            <w:tcW w:w="3112" w:type="dxa"/>
            <w:tcBorders>
              <w:top w:val="single" w:color="000000" w:sz="4" w:space="0"/>
              <w:left w:val="single" w:color="000000" w:sz="4" w:space="0"/>
              <w:bottom w:val="single" w:color="000000" w:sz="4" w:space="0"/>
              <w:right w:val="single" w:color="000000" w:sz="4" w:space="0"/>
            </w:tcBorders>
            <w:noWrap w:val="0"/>
            <w:vAlign w:val="center"/>
          </w:tcPr>
          <w:p>
            <w:pPr>
              <w:pStyle w:val="26"/>
              <w:bidi w:val="0"/>
              <w:ind w:left="0" w:leftChars="0" w:right="0" w:rightChars="0" w:firstLine="0" w:firstLineChars="0"/>
              <w:jc w:val="center"/>
              <w:rPr>
                <w:rFonts w:hint="default"/>
                <w:lang w:val="en" w:eastAsia="zh-CN"/>
              </w:rPr>
            </w:pPr>
            <w:r>
              <w:rPr>
                <w:rFonts w:hint="default"/>
                <w:lang w:val="en" w:eastAsia="zh-CN"/>
              </w:rPr>
              <w:t>G316</w:t>
            </w:r>
            <w:r>
              <w:rPr>
                <w:rFonts w:hint="eastAsia"/>
                <w:lang w:val="en-US" w:eastAsia="zh-CN"/>
              </w:rPr>
              <w:t>杜山至葛店段</w:t>
            </w:r>
            <w:r>
              <w:rPr>
                <w:rFonts w:hint="eastAsia"/>
                <w:lang w:val="en" w:eastAsia="zh-CN"/>
              </w:rPr>
              <w:t>改扩建</w:t>
            </w:r>
          </w:p>
        </w:tc>
        <w:tc>
          <w:tcPr>
            <w:tcW w:w="1915" w:type="dxa"/>
            <w:tcBorders>
              <w:top w:val="single" w:color="000000" w:sz="4" w:space="0"/>
              <w:left w:val="single" w:color="000000" w:sz="4" w:space="0"/>
              <w:bottom w:val="single" w:color="000000" w:sz="4" w:space="0"/>
              <w:right w:val="single" w:color="000000" w:sz="4" w:space="0"/>
            </w:tcBorders>
            <w:noWrap w:val="0"/>
            <w:vAlign w:val="center"/>
          </w:tcPr>
          <w:p>
            <w:pPr>
              <w:pStyle w:val="26"/>
              <w:bidi w:val="0"/>
              <w:ind w:left="0" w:leftChars="0" w:right="0" w:rightChars="0" w:firstLine="0" w:firstLineChars="0"/>
              <w:jc w:val="center"/>
              <w:rPr>
                <w:rFonts w:hint="default"/>
                <w:lang w:val="en" w:eastAsia="zh-CN"/>
              </w:rPr>
            </w:pPr>
            <w:r>
              <w:rPr>
                <w:rFonts w:hint="eastAsia"/>
                <w:lang w:val="en" w:eastAsia="zh-CN"/>
              </w:rPr>
              <w:t>开展前期工作，</w:t>
            </w:r>
            <w:r>
              <w:rPr>
                <w:rFonts w:hint="eastAsia"/>
                <w:lang w:val="en-US" w:eastAsia="zh-CN"/>
              </w:rPr>
              <w:t>启动建设</w:t>
            </w:r>
          </w:p>
        </w:tc>
        <w:tc>
          <w:tcPr>
            <w:tcW w:w="1475" w:type="dxa"/>
            <w:tcBorders>
              <w:top w:val="single" w:color="000000" w:sz="4" w:space="0"/>
              <w:left w:val="single" w:color="000000" w:sz="4" w:space="0"/>
              <w:bottom w:val="single" w:color="000000" w:sz="4" w:space="0"/>
              <w:right w:val="single" w:color="000000" w:sz="4" w:space="0"/>
            </w:tcBorders>
            <w:noWrap w:val="0"/>
            <w:vAlign w:val="center"/>
          </w:tcPr>
          <w:p>
            <w:pPr>
              <w:pStyle w:val="26"/>
              <w:bidi w:val="0"/>
              <w:ind w:left="0" w:leftChars="0" w:right="0" w:rightChars="0" w:firstLine="0" w:firstLineChars="0"/>
              <w:jc w:val="center"/>
              <w:rPr>
                <w:rFonts w:hint="default"/>
                <w:lang w:val="en" w:eastAsia="zh-CN"/>
              </w:rPr>
            </w:pPr>
            <w:r>
              <w:rPr>
                <w:rFonts w:hint="default"/>
                <w:lang w:val="en" w:eastAsia="zh-CN"/>
              </w:rPr>
              <w:t>2022</w:t>
            </w:r>
            <w:r>
              <w:rPr>
                <w:rFonts w:hint="eastAsia"/>
                <w:lang w:val="en" w:eastAsia="zh-CN"/>
              </w:rPr>
              <w:t>年</w:t>
            </w:r>
            <w:r>
              <w:rPr>
                <w:rFonts w:hint="default"/>
                <w:lang w:val="en" w:eastAsia="zh-CN"/>
              </w:rPr>
              <w:t>9</w:t>
            </w:r>
            <w:r>
              <w:rPr>
                <w:rFonts w:hint="eastAsia"/>
                <w:lang w:val="en" w:eastAsia="zh-CN"/>
              </w:rPr>
              <w:t>月</w:t>
            </w:r>
          </w:p>
        </w:tc>
        <w:tc>
          <w:tcPr>
            <w:tcW w:w="1753" w:type="dxa"/>
            <w:tcBorders>
              <w:top w:val="single" w:color="000000" w:sz="4" w:space="0"/>
              <w:left w:val="single" w:color="000000" w:sz="4" w:space="0"/>
              <w:bottom w:val="single" w:color="000000" w:sz="4" w:space="0"/>
              <w:right w:val="single" w:color="000000" w:sz="4" w:space="0"/>
            </w:tcBorders>
            <w:noWrap w:val="0"/>
            <w:vAlign w:val="center"/>
          </w:tcPr>
          <w:p>
            <w:pPr>
              <w:pStyle w:val="26"/>
              <w:bidi w:val="0"/>
              <w:ind w:left="0" w:leftChars="0" w:right="0" w:rightChars="0" w:firstLine="0" w:firstLineChars="0"/>
              <w:jc w:val="center"/>
              <w:rPr>
                <w:rFonts w:hint="default"/>
                <w:lang w:val="en" w:eastAsia="zh-CN"/>
              </w:rPr>
            </w:pPr>
            <w:r>
              <w:rPr>
                <w:rFonts w:hint="eastAsia"/>
                <w:lang w:val="en-US" w:eastAsia="zh-CN"/>
              </w:rPr>
              <w:t>202</w:t>
            </w:r>
            <w:r>
              <w:rPr>
                <w:rFonts w:hint="default"/>
                <w:lang w:val="en" w:eastAsia="zh-CN"/>
              </w:rPr>
              <w:t>5</w:t>
            </w:r>
            <w:r>
              <w:rPr>
                <w:rFonts w:hint="eastAsia"/>
                <w:lang w:val="en-US" w:eastAsia="zh-CN"/>
              </w:rPr>
              <w:t>年</w:t>
            </w:r>
            <w:r>
              <w:rPr>
                <w:rFonts w:hint="default"/>
                <w:lang w:val="en" w:eastAsia="zh-CN"/>
              </w:rPr>
              <w:t>12</w:t>
            </w:r>
            <w:r>
              <w:rPr>
                <w:rFonts w:hint="eastAsia"/>
                <w:lang w:val="en" w:eastAsia="zh-CN"/>
              </w:rPr>
              <w:t>月</w:t>
            </w:r>
          </w:p>
        </w:tc>
      </w:tr>
      <w:tr>
        <w:tblPrEx>
          <w:tblCellMar>
            <w:top w:w="0" w:type="dxa"/>
            <w:left w:w="108" w:type="dxa"/>
            <w:bottom w:w="0" w:type="dxa"/>
            <w:right w:w="108" w:type="dxa"/>
          </w:tblCellMar>
        </w:tblPrEx>
        <w:trPr>
          <w:cantSplit/>
          <w:trHeight w:val="23"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pStyle w:val="26"/>
              <w:bidi w:val="0"/>
              <w:ind w:left="0" w:leftChars="0" w:right="0" w:rightChars="0" w:firstLine="0" w:firstLineChars="0"/>
              <w:jc w:val="center"/>
              <w:rPr>
                <w:rFonts w:hint="default"/>
                <w:lang w:val="en" w:eastAsia="zh-CN"/>
              </w:rPr>
            </w:pPr>
            <w:r>
              <w:rPr>
                <w:rFonts w:hint="default"/>
                <w:lang w:val="en" w:eastAsia="zh-CN"/>
              </w:rPr>
              <w:t>2</w:t>
            </w:r>
          </w:p>
        </w:tc>
        <w:tc>
          <w:tcPr>
            <w:tcW w:w="3112" w:type="dxa"/>
            <w:tcBorders>
              <w:top w:val="single" w:color="000000" w:sz="4" w:space="0"/>
              <w:left w:val="single" w:color="000000" w:sz="4" w:space="0"/>
              <w:bottom w:val="single" w:color="000000" w:sz="4" w:space="0"/>
              <w:right w:val="single" w:color="000000" w:sz="4" w:space="0"/>
            </w:tcBorders>
            <w:noWrap w:val="0"/>
            <w:vAlign w:val="center"/>
          </w:tcPr>
          <w:p>
            <w:pPr>
              <w:pStyle w:val="26"/>
              <w:bidi w:val="0"/>
              <w:ind w:left="0" w:leftChars="0" w:right="0" w:rightChars="0" w:firstLine="0" w:firstLineChars="0"/>
              <w:jc w:val="center"/>
              <w:rPr>
                <w:rFonts w:hint="default"/>
                <w:lang w:val="en" w:eastAsia="zh-CN"/>
              </w:rPr>
            </w:pPr>
            <w:r>
              <w:rPr>
                <w:rFonts w:hint="eastAsia"/>
                <w:lang w:val="en-US" w:eastAsia="zh-CN"/>
              </w:rPr>
              <w:t>梁子湖大道至鄂咸高速金牛东互通连接线（梁子湖南北咀通道）</w:t>
            </w:r>
          </w:p>
        </w:tc>
        <w:tc>
          <w:tcPr>
            <w:tcW w:w="1915" w:type="dxa"/>
            <w:tcBorders>
              <w:top w:val="single" w:color="000000" w:sz="4" w:space="0"/>
              <w:left w:val="single" w:color="000000" w:sz="4" w:space="0"/>
              <w:bottom w:val="single" w:color="000000" w:sz="4" w:space="0"/>
              <w:right w:val="single" w:color="000000" w:sz="4" w:space="0"/>
            </w:tcBorders>
            <w:noWrap w:val="0"/>
            <w:vAlign w:val="center"/>
          </w:tcPr>
          <w:p>
            <w:pPr>
              <w:pStyle w:val="26"/>
              <w:bidi w:val="0"/>
              <w:ind w:left="0" w:leftChars="0" w:right="0" w:rightChars="0" w:firstLine="0" w:firstLineChars="0"/>
              <w:jc w:val="center"/>
              <w:rPr>
                <w:rFonts w:hint="eastAsia"/>
                <w:lang w:val="en" w:eastAsia="zh-CN"/>
              </w:rPr>
            </w:pPr>
            <w:r>
              <w:rPr>
                <w:rFonts w:hint="eastAsia"/>
                <w:lang w:val="en-US" w:eastAsia="zh-CN"/>
              </w:rPr>
              <w:t>开展项目工程可行性研究论证等工作</w:t>
            </w:r>
          </w:p>
        </w:tc>
        <w:tc>
          <w:tcPr>
            <w:tcW w:w="1475" w:type="dxa"/>
            <w:tcBorders>
              <w:top w:val="single" w:color="000000" w:sz="4" w:space="0"/>
              <w:left w:val="single" w:color="000000" w:sz="4" w:space="0"/>
              <w:bottom w:val="single" w:color="000000" w:sz="4" w:space="0"/>
              <w:right w:val="single" w:color="000000" w:sz="4" w:space="0"/>
            </w:tcBorders>
            <w:noWrap w:val="0"/>
            <w:vAlign w:val="center"/>
          </w:tcPr>
          <w:p>
            <w:pPr>
              <w:pStyle w:val="26"/>
              <w:bidi w:val="0"/>
              <w:ind w:left="0" w:leftChars="0" w:right="0" w:rightChars="0" w:firstLine="0" w:firstLineChars="0"/>
              <w:jc w:val="center"/>
              <w:rPr>
                <w:rFonts w:hint="default"/>
                <w:lang w:val="en" w:eastAsia="zh-CN"/>
              </w:rPr>
            </w:pPr>
            <w:r>
              <w:rPr>
                <w:rFonts w:hint="eastAsia"/>
                <w:lang w:val="en-US" w:eastAsia="zh-CN"/>
              </w:rPr>
              <w:t>——</w:t>
            </w:r>
          </w:p>
        </w:tc>
        <w:tc>
          <w:tcPr>
            <w:tcW w:w="1753" w:type="dxa"/>
            <w:tcBorders>
              <w:top w:val="single" w:color="000000" w:sz="4" w:space="0"/>
              <w:left w:val="single" w:color="000000" w:sz="4" w:space="0"/>
              <w:bottom w:val="single" w:color="000000" w:sz="4" w:space="0"/>
              <w:right w:val="single" w:color="000000" w:sz="4" w:space="0"/>
            </w:tcBorders>
            <w:noWrap w:val="0"/>
            <w:vAlign w:val="center"/>
          </w:tcPr>
          <w:p>
            <w:pPr>
              <w:pStyle w:val="26"/>
              <w:bidi w:val="0"/>
              <w:ind w:left="0" w:leftChars="0" w:right="0" w:rightChars="0" w:firstLine="0" w:firstLineChars="0"/>
              <w:jc w:val="center"/>
              <w:rPr>
                <w:rFonts w:hint="eastAsia"/>
                <w:lang w:val="en-US" w:eastAsia="zh-CN"/>
              </w:rPr>
            </w:pPr>
            <w:r>
              <w:rPr>
                <w:rFonts w:hint="eastAsia"/>
                <w:lang w:val="en-US" w:eastAsia="zh-CN"/>
              </w:rPr>
              <w:t>——</w:t>
            </w:r>
          </w:p>
        </w:tc>
      </w:tr>
    </w:tbl>
    <w:p>
      <w:pPr>
        <w:pStyle w:val="24"/>
        <w:bidi w:val="0"/>
        <w:rPr>
          <w:rFonts w:hint="eastAsia"/>
        </w:rPr>
      </w:pPr>
      <w:r>
        <w:rPr>
          <w:rFonts w:hint="eastAsia"/>
        </w:rPr>
        <w:t>7. 提升市际公交便民性。加快推进武鄂公交一卡通同卡同折工作，新开通庙岭、鄂城至葛店南站公交线路。（责任单位：市交通运输局）</w:t>
      </w:r>
    </w:p>
    <w:p>
      <w:pPr>
        <w:pStyle w:val="24"/>
        <w:bidi w:val="0"/>
        <w:rPr>
          <w:rFonts w:hint="eastAsia"/>
        </w:rPr>
      </w:pPr>
      <w:r>
        <w:rPr>
          <w:rFonts w:hint="eastAsia"/>
        </w:rPr>
        <w:t>8. 推进跨区域基础设施共建共享。推进武鄂两市道路规划衔接，同步实施审批，同步开工建设。推动水港、陆港、空港三港联动，推进三江港与武九铁路、武汉吴家山集装箱中心衔接。（责任单位：市发改委、市交通运输局、华容区、梁子湖区、葛店开发区）</w:t>
      </w:r>
    </w:p>
    <w:p>
      <w:pPr>
        <w:pStyle w:val="8"/>
        <w:bidi w:val="0"/>
        <w:rPr>
          <w:rFonts w:hint="eastAsia"/>
        </w:rPr>
      </w:pPr>
      <w:r>
        <w:rPr>
          <w:rFonts w:hint="eastAsia"/>
        </w:rPr>
        <w:t>三、建设创新协同核心区</w:t>
      </w:r>
    </w:p>
    <w:p>
      <w:pPr>
        <w:pStyle w:val="24"/>
        <w:bidi w:val="0"/>
        <w:rPr>
          <w:rFonts w:hint="eastAsia"/>
        </w:rPr>
      </w:pPr>
      <w:r>
        <w:rPr>
          <w:rFonts w:hint="eastAsia"/>
        </w:rPr>
        <w:t>9. 加强与武汉高校合作共建科技产业园。市校发挥各自优势，携手共建科技产业园和技术研究院。支持鄂州打造信息技术、生命科学、智能制造、新能源新材料等新兴产业集群，推进一批科技成果在鄂州落地转化。（责任单位：市科技局）</w:t>
      </w:r>
    </w:p>
    <w:p>
      <w:pPr>
        <w:pStyle w:val="24"/>
        <w:bidi w:val="0"/>
        <w:rPr>
          <w:rFonts w:hint="eastAsia"/>
        </w:rPr>
      </w:pPr>
      <w:r>
        <w:rPr>
          <w:rFonts w:hint="eastAsia"/>
        </w:rPr>
        <w:t>10. 推进“32232”科技合作工程。继续与武汉共同举办科技成果转化活动，组织武汉高等院校、科研院所和高新技术企业开展对接技术指导会，安排武汉院士专家、科技副总、博士服务团、科技特派员到鄂州市开展技术支持。推行科技项目“揭榜挂帅”制度。（责任单位：市科技局、市人社局、市经信局）</w:t>
      </w:r>
    </w:p>
    <w:p>
      <w:pPr>
        <w:pStyle w:val="24"/>
        <w:bidi w:val="0"/>
        <w:rPr>
          <w:rFonts w:hint="eastAsia"/>
        </w:rPr>
      </w:pPr>
      <w:r>
        <w:rPr>
          <w:rFonts w:hint="eastAsia"/>
        </w:rPr>
        <w:t>11. 加快推进光谷科创大走廊鄂州功能区建设。与武汉共建东湖科学城，将鄂州功能区打造成东湖科学城副中心，争取中国地质大学（武汉）湖北长江实验室布局鄂州，在武汉建设离岸科创中心。（责任单位：市科技局、华容区）</w:t>
      </w:r>
    </w:p>
    <w:p>
      <w:pPr>
        <w:pStyle w:val="24"/>
        <w:bidi w:val="0"/>
        <w:rPr>
          <w:rFonts w:hint="eastAsia"/>
        </w:rPr>
      </w:pPr>
      <w:r>
        <w:rPr>
          <w:rFonts w:hint="eastAsia"/>
        </w:rPr>
        <w:t>12. 建设科技资源共享平台。建设科技资源共享平台鄂州分平台，征集鄂州科技创新资源入驻武汉科技成果转化平台。（责任单位：市科技局）</w:t>
      </w:r>
    </w:p>
    <w:p>
      <w:pPr>
        <w:pStyle w:val="24"/>
        <w:bidi w:val="0"/>
        <w:rPr>
          <w:rFonts w:hint="eastAsia"/>
        </w:rPr>
      </w:pPr>
      <w:r>
        <w:rPr>
          <w:rFonts w:hint="eastAsia"/>
        </w:rPr>
        <w:t>13. 深入推进市校合作。推动与12所武汉高校院所的合作取得实质性进展</w:t>
      </w:r>
      <w:bookmarkStart w:id="0" w:name="_GoBack"/>
      <w:bookmarkEnd w:id="0"/>
      <w:r>
        <w:rPr>
          <w:rFonts w:hint="eastAsia"/>
        </w:rPr>
        <w:t>，畅通“研发-孵化-加速-产业”成果转化链条。（责任单位：市科技局、市校合作领导小组成员单位）</w:t>
      </w:r>
    </w:p>
    <w:p>
      <w:pPr>
        <w:pStyle w:val="8"/>
        <w:bidi w:val="0"/>
        <w:rPr>
          <w:rFonts w:hint="eastAsia"/>
        </w:rPr>
      </w:pPr>
      <w:r>
        <w:rPr>
          <w:rFonts w:hint="eastAsia"/>
        </w:rPr>
        <w:t>四、建设产业同链核心区</w:t>
      </w:r>
    </w:p>
    <w:p>
      <w:pPr>
        <w:pStyle w:val="24"/>
        <w:bidi w:val="0"/>
        <w:rPr>
          <w:rFonts w:hint="eastAsia"/>
        </w:rPr>
      </w:pPr>
      <w:r>
        <w:rPr>
          <w:rFonts w:hint="eastAsia"/>
        </w:rPr>
        <w:t>14. 合作共建产业园区。以东湖高新区、长江新区为依托，深度融合、错位互补、有序竞争、抱团发展。加快推进葛店开发区、临空经济区与武汉东湖高新区联手共建国家级光电子及信息产业基地、大健康产业园、光谷鄂州光电产业园。与明理医疗科技（武汉）合作共建明理国际生命健康产业园。加快科创物流大数据产业园建设，推动滨江科技新区与武汉东湖高新区联手共建“园外园”。（责任单位：鄂城区、葛店开发区、临空经济区）</w:t>
      </w:r>
    </w:p>
    <w:tbl>
      <w:tblPr>
        <w:tblStyle w:val="6"/>
        <w:tblW w:w="9258" w:type="dxa"/>
        <w:jc w:val="center"/>
        <w:tblLayout w:type="fixed"/>
        <w:tblCellMar>
          <w:top w:w="0" w:type="dxa"/>
          <w:left w:w="108" w:type="dxa"/>
          <w:bottom w:w="0" w:type="dxa"/>
          <w:right w:w="108" w:type="dxa"/>
        </w:tblCellMar>
      </w:tblPr>
      <w:tblGrid>
        <w:gridCol w:w="755"/>
        <w:gridCol w:w="1977"/>
        <w:gridCol w:w="4545"/>
        <w:gridCol w:w="1981"/>
      </w:tblGrid>
      <w:tr>
        <w:tblPrEx>
          <w:tblCellMar>
            <w:top w:w="0" w:type="dxa"/>
            <w:left w:w="108" w:type="dxa"/>
            <w:bottom w:w="0" w:type="dxa"/>
            <w:right w:w="108" w:type="dxa"/>
          </w:tblCellMar>
        </w:tblPrEx>
        <w:trPr>
          <w:cantSplit/>
          <w:trHeight w:val="23" w:hRule="atLeast"/>
          <w:jc w:val="center"/>
        </w:trPr>
        <w:tc>
          <w:tcPr>
            <w:tcW w:w="755" w:type="dxa"/>
            <w:tcBorders>
              <w:top w:val="single" w:color="000000" w:sz="4" w:space="0"/>
              <w:left w:val="single" w:color="000000" w:sz="4" w:space="0"/>
              <w:bottom w:val="single" w:color="000000" w:sz="4" w:space="0"/>
              <w:right w:val="single" w:color="000000" w:sz="4" w:space="0"/>
            </w:tcBorders>
            <w:noWrap w:val="0"/>
            <w:vAlign w:val="center"/>
          </w:tcPr>
          <w:p>
            <w:pPr>
              <w:pStyle w:val="26"/>
              <w:bidi w:val="0"/>
              <w:ind w:left="0" w:leftChars="0" w:right="0" w:rightChars="0" w:firstLine="0" w:firstLineChars="0"/>
              <w:jc w:val="center"/>
              <w:rPr>
                <w:rFonts w:hint="default"/>
                <w:lang w:val="en-US" w:eastAsia="zh-CN"/>
              </w:rPr>
            </w:pPr>
            <w:r>
              <w:rPr>
                <w:rFonts w:hint="eastAsia"/>
                <w:lang w:val="en-US" w:eastAsia="zh-CN"/>
              </w:rPr>
              <w:t>序号</w:t>
            </w:r>
          </w:p>
        </w:tc>
        <w:tc>
          <w:tcPr>
            <w:tcW w:w="1977" w:type="dxa"/>
            <w:tcBorders>
              <w:top w:val="single" w:color="000000" w:sz="4" w:space="0"/>
              <w:left w:val="single" w:color="000000" w:sz="4" w:space="0"/>
              <w:bottom w:val="single" w:color="000000" w:sz="4" w:space="0"/>
              <w:right w:val="single" w:color="000000" w:sz="4" w:space="0"/>
            </w:tcBorders>
            <w:noWrap w:val="0"/>
            <w:vAlign w:val="center"/>
          </w:tcPr>
          <w:p>
            <w:pPr>
              <w:pStyle w:val="26"/>
              <w:bidi w:val="0"/>
              <w:ind w:left="0" w:leftChars="0" w:right="0" w:rightChars="0" w:firstLine="0" w:firstLineChars="0"/>
              <w:jc w:val="center"/>
              <w:rPr>
                <w:rFonts w:hint="eastAsia"/>
                <w:lang w:val="en-US" w:eastAsia="zh-CN"/>
              </w:rPr>
            </w:pPr>
            <w:r>
              <w:rPr>
                <w:rFonts w:hint="eastAsia"/>
                <w:lang w:val="en-US" w:eastAsia="zh-CN"/>
              </w:rPr>
              <w:t>名  称</w:t>
            </w:r>
          </w:p>
        </w:tc>
        <w:tc>
          <w:tcPr>
            <w:tcW w:w="4545" w:type="dxa"/>
            <w:tcBorders>
              <w:top w:val="single" w:color="000000" w:sz="4" w:space="0"/>
              <w:left w:val="single" w:color="000000" w:sz="4" w:space="0"/>
              <w:bottom w:val="single" w:color="000000" w:sz="4" w:space="0"/>
              <w:right w:val="single" w:color="000000" w:sz="4" w:space="0"/>
            </w:tcBorders>
            <w:noWrap w:val="0"/>
            <w:vAlign w:val="center"/>
          </w:tcPr>
          <w:p>
            <w:pPr>
              <w:pStyle w:val="26"/>
              <w:bidi w:val="0"/>
              <w:ind w:left="0" w:leftChars="0" w:right="0" w:rightChars="0" w:firstLine="0" w:firstLineChars="0"/>
              <w:jc w:val="center"/>
              <w:rPr>
                <w:rFonts w:hint="eastAsia"/>
                <w:lang w:val="en-US" w:eastAsia="zh-CN"/>
              </w:rPr>
            </w:pPr>
            <w:r>
              <w:rPr>
                <w:rFonts w:hint="eastAsia"/>
                <w:lang w:val="en-US" w:eastAsia="zh-CN"/>
              </w:rPr>
              <w:t>项目建设内容</w:t>
            </w:r>
          </w:p>
        </w:tc>
        <w:tc>
          <w:tcPr>
            <w:tcW w:w="1981" w:type="dxa"/>
            <w:tcBorders>
              <w:top w:val="single" w:color="000000" w:sz="4" w:space="0"/>
              <w:left w:val="single" w:color="000000" w:sz="4" w:space="0"/>
              <w:bottom w:val="single" w:color="000000" w:sz="4" w:space="0"/>
              <w:right w:val="single" w:color="000000" w:sz="4" w:space="0"/>
            </w:tcBorders>
            <w:noWrap/>
            <w:vAlign w:val="center"/>
          </w:tcPr>
          <w:p>
            <w:pPr>
              <w:pStyle w:val="26"/>
              <w:bidi w:val="0"/>
              <w:ind w:left="0" w:leftChars="0" w:right="0" w:rightChars="0" w:firstLine="0" w:firstLineChars="0"/>
              <w:jc w:val="center"/>
              <w:rPr>
                <w:rFonts w:hint="eastAsia"/>
                <w:lang w:val="en-US" w:eastAsia="zh-CN"/>
              </w:rPr>
            </w:pPr>
            <w:r>
              <w:rPr>
                <w:rFonts w:hint="eastAsia"/>
                <w:lang w:val="en-US" w:eastAsia="zh-CN"/>
              </w:rPr>
              <w:t>2022年完成投资</w:t>
            </w:r>
          </w:p>
        </w:tc>
      </w:tr>
      <w:tr>
        <w:tblPrEx>
          <w:tblCellMar>
            <w:top w:w="0" w:type="dxa"/>
            <w:left w:w="108" w:type="dxa"/>
            <w:bottom w:w="0" w:type="dxa"/>
            <w:right w:w="108" w:type="dxa"/>
          </w:tblCellMar>
        </w:tblPrEx>
        <w:trPr>
          <w:cantSplit/>
          <w:trHeight w:val="23" w:hRule="atLeast"/>
          <w:jc w:val="center"/>
        </w:trPr>
        <w:tc>
          <w:tcPr>
            <w:tcW w:w="755" w:type="dxa"/>
            <w:tcBorders>
              <w:top w:val="single" w:color="000000" w:sz="4" w:space="0"/>
              <w:left w:val="single" w:color="000000" w:sz="4" w:space="0"/>
              <w:bottom w:val="single" w:color="000000" w:sz="4" w:space="0"/>
              <w:right w:val="single" w:color="000000" w:sz="4" w:space="0"/>
            </w:tcBorders>
            <w:noWrap w:val="0"/>
            <w:vAlign w:val="center"/>
          </w:tcPr>
          <w:p>
            <w:pPr>
              <w:pStyle w:val="26"/>
              <w:bidi w:val="0"/>
              <w:ind w:left="0" w:leftChars="0" w:right="0" w:rightChars="0" w:firstLine="0" w:firstLineChars="0"/>
              <w:jc w:val="center"/>
              <w:rPr>
                <w:rFonts w:hint="default"/>
                <w:lang w:val="en-US" w:eastAsia="zh-CN"/>
              </w:rPr>
            </w:pPr>
            <w:r>
              <w:rPr>
                <w:rFonts w:hint="eastAsia"/>
                <w:lang w:val="en-US" w:eastAsia="zh-CN"/>
              </w:rPr>
              <w:t>1</w:t>
            </w:r>
          </w:p>
        </w:tc>
        <w:tc>
          <w:tcPr>
            <w:tcW w:w="1977" w:type="dxa"/>
            <w:tcBorders>
              <w:top w:val="single" w:color="000000" w:sz="4" w:space="0"/>
              <w:left w:val="single" w:color="000000" w:sz="4" w:space="0"/>
              <w:bottom w:val="single" w:color="000000" w:sz="4" w:space="0"/>
              <w:right w:val="single" w:color="000000" w:sz="4" w:space="0"/>
            </w:tcBorders>
            <w:noWrap w:val="0"/>
            <w:vAlign w:val="center"/>
          </w:tcPr>
          <w:p>
            <w:pPr>
              <w:pStyle w:val="26"/>
              <w:bidi w:val="0"/>
              <w:ind w:left="0" w:leftChars="0" w:right="0" w:rightChars="0" w:firstLine="0" w:firstLineChars="0"/>
              <w:jc w:val="center"/>
              <w:rPr>
                <w:rFonts w:hint="eastAsia"/>
                <w:lang w:val="en-US" w:eastAsia="zh-CN"/>
              </w:rPr>
            </w:pPr>
            <w:r>
              <w:rPr>
                <w:rFonts w:hint="eastAsia"/>
                <w:lang w:val="en-US" w:eastAsia="zh-CN"/>
              </w:rPr>
              <w:t>国家级光电子及信息产业基地</w:t>
            </w:r>
          </w:p>
        </w:tc>
        <w:tc>
          <w:tcPr>
            <w:tcW w:w="4545" w:type="dxa"/>
            <w:tcBorders>
              <w:top w:val="single" w:color="000000" w:sz="4" w:space="0"/>
              <w:left w:val="single" w:color="000000" w:sz="4" w:space="0"/>
              <w:bottom w:val="single" w:color="000000" w:sz="4" w:space="0"/>
              <w:right w:val="single" w:color="000000" w:sz="4" w:space="0"/>
            </w:tcBorders>
            <w:noWrap w:val="0"/>
            <w:vAlign w:val="center"/>
          </w:tcPr>
          <w:p>
            <w:pPr>
              <w:pStyle w:val="26"/>
              <w:bidi w:val="0"/>
              <w:rPr>
                <w:rFonts w:hint="eastAsia"/>
                <w:lang w:val="en-US" w:eastAsia="zh-CN"/>
              </w:rPr>
            </w:pPr>
            <w:r>
              <w:rPr>
                <w:rFonts w:hint="eastAsia"/>
                <w:lang w:val="en-US" w:eastAsia="zh-CN"/>
              </w:rPr>
              <w:t>加快推进三安光电二期、瑞华光电、芯映光电、优炜芯项目建设进度。</w:t>
            </w:r>
          </w:p>
        </w:tc>
        <w:tc>
          <w:tcPr>
            <w:tcW w:w="1981" w:type="dxa"/>
            <w:tcBorders>
              <w:top w:val="single" w:color="000000" w:sz="4" w:space="0"/>
              <w:left w:val="single" w:color="000000" w:sz="4" w:space="0"/>
              <w:bottom w:val="single" w:color="000000" w:sz="4" w:space="0"/>
              <w:right w:val="single" w:color="000000" w:sz="4" w:space="0"/>
            </w:tcBorders>
            <w:noWrap/>
            <w:vAlign w:val="center"/>
          </w:tcPr>
          <w:p>
            <w:pPr>
              <w:pStyle w:val="26"/>
              <w:bidi w:val="0"/>
              <w:ind w:left="0" w:leftChars="0" w:right="0" w:rightChars="0" w:firstLine="0" w:firstLineChars="0"/>
              <w:jc w:val="center"/>
              <w:rPr>
                <w:rFonts w:hint="eastAsia"/>
                <w:lang w:val="en-US" w:eastAsia="zh-CN"/>
              </w:rPr>
            </w:pPr>
            <w:r>
              <w:rPr>
                <w:rFonts w:hint="eastAsia"/>
                <w:lang w:val="en-US" w:eastAsia="zh-CN"/>
              </w:rPr>
              <w:t>25亿元</w:t>
            </w:r>
          </w:p>
        </w:tc>
      </w:tr>
      <w:tr>
        <w:tblPrEx>
          <w:tblCellMar>
            <w:top w:w="0" w:type="dxa"/>
            <w:left w:w="108" w:type="dxa"/>
            <w:bottom w:w="0" w:type="dxa"/>
            <w:right w:w="108" w:type="dxa"/>
          </w:tblCellMar>
        </w:tblPrEx>
        <w:trPr>
          <w:cantSplit/>
          <w:trHeight w:val="23" w:hRule="atLeast"/>
          <w:jc w:val="center"/>
        </w:trPr>
        <w:tc>
          <w:tcPr>
            <w:tcW w:w="755" w:type="dxa"/>
            <w:tcBorders>
              <w:top w:val="single" w:color="000000" w:sz="4" w:space="0"/>
              <w:left w:val="single" w:color="000000" w:sz="4" w:space="0"/>
              <w:bottom w:val="single" w:color="000000" w:sz="4" w:space="0"/>
              <w:right w:val="single" w:color="000000" w:sz="4" w:space="0"/>
            </w:tcBorders>
            <w:noWrap w:val="0"/>
            <w:vAlign w:val="center"/>
          </w:tcPr>
          <w:p>
            <w:pPr>
              <w:pStyle w:val="26"/>
              <w:bidi w:val="0"/>
              <w:ind w:left="0" w:leftChars="0" w:right="0" w:rightChars="0" w:firstLine="0" w:firstLineChars="0"/>
              <w:jc w:val="center"/>
              <w:rPr>
                <w:rFonts w:hint="default"/>
                <w:lang w:val="en-US" w:eastAsia="zh-CN"/>
              </w:rPr>
            </w:pPr>
            <w:r>
              <w:rPr>
                <w:rFonts w:hint="eastAsia"/>
                <w:lang w:val="en-US" w:eastAsia="zh-CN"/>
              </w:rPr>
              <w:t>2</w:t>
            </w:r>
          </w:p>
        </w:tc>
        <w:tc>
          <w:tcPr>
            <w:tcW w:w="1977" w:type="dxa"/>
            <w:tcBorders>
              <w:top w:val="single" w:color="000000" w:sz="4" w:space="0"/>
              <w:left w:val="single" w:color="000000" w:sz="4" w:space="0"/>
              <w:bottom w:val="single" w:color="000000" w:sz="4" w:space="0"/>
              <w:right w:val="single" w:color="000000" w:sz="4" w:space="0"/>
            </w:tcBorders>
            <w:noWrap w:val="0"/>
            <w:vAlign w:val="center"/>
          </w:tcPr>
          <w:p>
            <w:pPr>
              <w:pStyle w:val="26"/>
              <w:bidi w:val="0"/>
              <w:ind w:left="0" w:leftChars="0" w:right="0" w:rightChars="0" w:firstLine="0" w:firstLineChars="0"/>
              <w:jc w:val="center"/>
              <w:rPr>
                <w:rFonts w:hint="eastAsia"/>
                <w:lang w:val="en-US" w:eastAsia="zh-CN"/>
              </w:rPr>
            </w:pPr>
            <w:r>
              <w:rPr>
                <w:rFonts w:hint="eastAsia"/>
                <w:lang w:val="en-US" w:eastAsia="zh-CN"/>
              </w:rPr>
              <w:t>葛店大健康产业园</w:t>
            </w:r>
          </w:p>
        </w:tc>
        <w:tc>
          <w:tcPr>
            <w:tcW w:w="4545" w:type="dxa"/>
            <w:tcBorders>
              <w:top w:val="single" w:color="000000" w:sz="4" w:space="0"/>
              <w:left w:val="single" w:color="000000" w:sz="4" w:space="0"/>
              <w:bottom w:val="single" w:color="000000" w:sz="4" w:space="0"/>
              <w:right w:val="single" w:color="000000" w:sz="4" w:space="0"/>
            </w:tcBorders>
            <w:noWrap w:val="0"/>
            <w:vAlign w:val="center"/>
          </w:tcPr>
          <w:p>
            <w:pPr>
              <w:pStyle w:val="26"/>
              <w:bidi w:val="0"/>
              <w:rPr>
                <w:rFonts w:hint="eastAsia"/>
                <w:lang w:val="en-US" w:eastAsia="zh-CN"/>
              </w:rPr>
            </w:pPr>
            <w:r>
              <w:rPr>
                <w:rFonts w:hint="eastAsia"/>
                <w:lang w:val="en-US" w:eastAsia="zh-CN"/>
              </w:rPr>
              <w:t>加快大健康产业园建设，完成园区道路、管廊等基础设施建设。加快康源、浩信、葛店人福、华烁、唯森等生物医药企业建设进度。引进东湖高新区生物城孵化的科研项目，协助企业孵化壮大。</w:t>
            </w:r>
          </w:p>
        </w:tc>
        <w:tc>
          <w:tcPr>
            <w:tcW w:w="1981" w:type="dxa"/>
            <w:tcBorders>
              <w:top w:val="single" w:color="000000" w:sz="4" w:space="0"/>
              <w:left w:val="single" w:color="000000" w:sz="4" w:space="0"/>
              <w:bottom w:val="single" w:color="000000" w:sz="4" w:space="0"/>
              <w:right w:val="single" w:color="000000" w:sz="4" w:space="0"/>
            </w:tcBorders>
            <w:noWrap/>
            <w:vAlign w:val="center"/>
          </w:tcPr>
          <w:p>
            <w:pPr>
              <w:pStyle w:val="26"/>
              <w:bidi w:val="0"/>
              <w:ind w:left="0" w:leftChars="0" w:right="0" w:rightChars="0" w:firstLine="0" w:firstLineChars="0"/>
              <w:jc w:val="center"/>
              <w:rPr>
                <w:rFonts w:hint="eastAsia"/>
                <w:lang w:val="en-US" w:eastAsia="zh-CN"/>
              </w:rPr>
            </w:pPr>
            <w:r>
              <w:rPr>
                <w:rFonts w:hint="eastAsia"/>
                <w:lang w:val="en-US" w:eastAsia="zh-CN"/>
              </w:rPr>
              <w:t>10亿元</w:t>
            </w:r>
          </w:p>
        </w:tc>
      </w:tr>
      <w:tr>
        <w:tblPrEx>
          <w:tblCellMar>
            <w:top w:w="0" w:type="dxa"/>
            <w:left w:w="108" w:type="dxa"/>
            <w:bottom w:w="0" w:type="dxa"/>
            <w:right w:w="108" w:type="dxa"/>
          </w:tblCellMar>
        </w:tblPrEx>
        <w:trPr>
          <w:cantSplit/>
          <w:trHeight w:val="23" w:hRule="atLeast"/>
          <w:jc w:val="center"/>
        </w:trPr>
        <w:tc>
          <w:tcPr>
            <w:tcW w:w="755" w:type="dxa"/>
            <w:tcBorders>
              <w:top w:val="single" w:color="000000" w:sz="4" w:space="0"/>
              <w:left w:val="single" w:color="000000" w:sz="4" w:space="0"/>
              <w:bottom w:val="single" w:color="000000" w:sz="4" w:space="0"/>
              <w:right w:val="single" w:color="000000" w:sz="4" w:space="0"/>
            </w:tcBorders>
            <w:noWrap w:val="0"/>
            <w:vAlign w:val="center"/>
          </w:tcPr>
          <w:p>
            <w:pPr>
              <w:pStyle w:val="26"/>
              <w:bidi w:val="0"/>
              <w:ind w:left="0" w:leftChars="0" w:right="0" w:rightChars="0" w:firstLine="0" w:firstLineChars="0"/>
              <w:jc w:val="center"/>
              <w:rPr>
                <w:rFonts w:hint="default"/>
                <w:lang w:val="en-US" w:eastAsia="zh-CN"/>
              </w:rPr>
            </w:pPr>
            <w:r>
              <w:rPr>
                <w:rFonts w:hint="eastAsia"/>
                <w:lang w:val="en-US" w:eastAsia="zh-CN"/>
              </w:rPr>
              <w:t>3</w:t>
            </w:r>
          </w:p>
        </w:tc>
        <w:tc>
          <w:tcPr>
            <w:tcW w:w="1977" w:type="dxa"/>
            <w:tcBorders>
              <w:top w:val="single" w:color="000000" w:sz="4" w:space="0"/>
              <w:left w:val="single" w:color="000000" w:sz="4" w:space="0"/>
              <w:bottom w:val="single" w:color="000000" w:sz="4" w:space="0"/>
              <w:right w:val="single" w:color="000000" w:sz="4" w:space="0"/>
            </w:tcBorders>
            <w:noWrap w:val="0"/>
            <w:vAlign w:val="center"/>
          </w:tcPr>
          <w:p>
            <w:pPr>
              <w:pStyle w:val="26"/>
              <w:bidi w:val="0"/>
              <w:ind w:left="0" w:leftChars="0" w:right="0" w:rightChars="0" w:firstLine="0" w:firstLineChars="0"/>
              <w:jc w:val="center"/>
              <w:rPr>
                <w:rFonts w:hint="eastAsia"/>
              </w:rPr>
            </w:pPr>
            <w:r>
              <w:rPr>
                <w:rFonts w:hint="eastAsia"/>
                <w:lang w:val="en-US" w:eastAsia="zh-CN"/>
              </w:rPr>
              <w:t>光谷鄂州光电产业园</w:t>
            </w:r>
          </w:p>
        </w:tc>
        <w:tc>
          <w:tcPr>
            <w:tcW w:w="4545" w:type="dxa"/>
            <w:tcBorders>
              <w:top w:val="single" w:color="000000" w:sz="4" w:space="0"/>
              <w:left w:val="single" w:color="000000" w:sz="4" w:space="0"/>
              <w:bottom w:val="single" w:color="000000" w:sz="4" w:space="0"/>
              <w:right w:val="single" w:color="000000" w:sz="4" w:space="0"/>
            </w:tcBorders>
            <w:noWrap w:val="0"/>
            <w:vAlign w:val="top"/>
          </w:tcPr>
          <w:p>
            <w:pPr>
              <w:pStyle w:val="26"/>
              <w:bidi w:val="0"/>
              <w:rPr>
                <w:rFonts w:hint="eastAsia"/>
              </w:rPr>
            </w:pPr>
            <w:r>
              <w:rPr>
                <w:rFonts w:hint="eastAsia"/>
                <w:lang w:val="en-US" w:eastAsia="zh-CN"/>
              </w:rPr>
              <w:t>由光谷金控集团投资建设光电子、集成电路、新型显示生产研发基地，包括：集成电路产业园区、含实验楼、中试车间、厂房及宿舍、食堂等生活配套设施。引入公共服务平台、人才创新孵化器、人才公寓、商务服务等业务。</w:t>
            </w:r>
          </w:p>
        </w:tc>
        <w:tc>
          <w:tcPr>
            <w:tcW w:w="1981" w:type="dxa"/>
            <w:tcBorders>
              <w:top w:val="single" w:color="000000" w:sz="4" w:space="0"/>
              <w:left w:val="single" w:color="000000" w:sz="4" w:space="0"/>
              <w:bottom w:val="single" w:color="000000" w:sz="4" w:space="0"/>
              <w:right w:val="single" w:color="000000" w:sz="4" w:space="0"/>
            </w:tcBorders>
            <w:noWrap/>
            <w:vAlign w:val="center"/>
          </w:tcPr>
          <w:p>
            <w:pPr>
              <w:pStyle w:val="26"/>
              <w:bidi w:val="0"/>
              <w:ind w:left="0" w:leftChars="0" w:right="0" w:rightChars="0" w:firstLine="0" w:firstLineChars="0"/>
              <w:jc w:val="center"/>
              <w:rPr>
                <w:rFonts w:hint="eastAsia"/>
                <w:lang w:val="en-US" w:eastAsia="zh-CN"/>
              </w:rPr>
            </w:pPr>
            <w:r>
              <w:rPr>
                <w:rFonts w:hint="eastAsia"/>
                <w:lang w:val="en-US" w:eastAsia="zh-CN"/>
              </w:rPr>
              <w:t>26亿元</w:t>
            </w:r>
          </w:p>
          <w:p>
            <w:pPr>
              <w:pStyle w:val="26"/>
              <w:bidi w:val="0"/>
              <w:ind w:left="0" w:leftChars="0" w:right="0" w:rightChars="0" w:firstLine="0" w:firstLineChars="0"/>
              <w:jc w:val="center"/>
              <w:rPr>
                <w:rFonts w:hint="eastAsia"/>
              </w:rPr>
            </w:pPr>
            <w:r>
              <w:rPr>
                <w:rFonts w:hint="eastAsia"/>
                <w:lang w:val="en-US" w:eastAsia="zh-CN"/>
              </w:rPr>
              <w:t>（一期）</w:t>
            </w:r>
          </w:p>
        </w:tc>
      </w:tr>
      <w:tr>
        <w:tblPrEx>
          <w:tblCellMar>
            <w:top w:w="0" w:type="dxa"/>
            <w:left w:w="108" w:type="dxa"/>
            <w:bottom w:w="0" w:type="dxa"/>
            <w:right w:w="108" w:type="dxa"/>
          </w:tblCellMar>
        </w:tblPrEx>
        <w:trPr>
          <w:cantSplit/>
          <w:trHeight w:val="23" w:hRule="atLeast"/>
          <w:jc w:val="center"/>
        </w:trPr>
        <w:tc>
          <w:tcPr>
            <w:tcW w:w="755" w:type="dxa"/>
            <w:tcBorders>
              <w:top w:val="single" w:color="000000" w:sz="4" w:space="0"/>
              <w:left w:val="single" w:color="000000" w:sz="4" w:space="0"/>
              <w:bottom w:val="single" w:color="000000" w:sz="4" w:space="0"/>
              <w:right w:val="single" w:color="000000" w:sz="4" w:space="0"/>
            </w:tcBorders>
            <w:noWrap w:val="0"/>
            <w:vAlign w:val="center"/>
          </w:tcPr>
          <w:p>
            <w:pPr>
              <w:pStyle w:val="26"/>
              <w:bidi w:val="0"/>
              <w:ind w:left="0" w:leftChars="0" w:right="0" w:rightChars="0" w:firstLine="0" w:firstLineChars="0"/>
              <w:jc w:val="center"/>
              <w:rPr>
                <w:rFonts w:hint="default"/>
                <w:lang w:val="en-US" w:eastAsia="zh-CN"/>
              </w:rPr>
            </w:pPr>
            <w:r>
              <w:rPr>
                <w:rFonts w:hint="eastAsia"/>
                <w:lang w:val="en-US" w:eastAsia="zh-CN"/>
              </w:rPr>
              <w:t>4</w:t>
            </w:r>
          </w:p>
        </w:tc>
        <w:tc>
          <w:tcPr>
            <w:tcW w:w="1977" w:type="dxa"/>
            <w:tcBorders>
              <w:top w:val="single" w:color="000000" w:sz="4" w:space="0"/>
              <w:left w:val="single" w:color="000000" w:sz="4" w:space="0"/>
              <w:bottom w:val="single" w:color="000000" w:sz="4" w:space="0"/>
              <w:right w:val="single" w:color="000000" w:sz="4" w:space="0"/>
            </w:tcBorders>
            <w:noWrap w:val="0"/>
            <w:vAlign w:val="center"/>
          </w:tcPr>
          <w:p>
            <w:pPr>
              <w:pStyle w:val="26"/>
              <w:bidi w:val="0"/>
              <w:ind w:left="0" w:leftChars="0" w:right="0" w:rightChars="0" w:firstLine="0" w:firstLineChars="0"/>
              <w:jc w:val="center"/>
              <w:rPr>
                <w:rFonts w:hint="eastAsia"/>
                <w:lang w:val="en-US" w:eastAsia="zh-CN"/>
              </w:rPr>
            </w:pPr>
            <w:r>
              <w:rPr>
                <w:rFonts w:hint="eastAsia"/>
                <w:lang w:val="en-US" w:eastAsia="zh-CN"/>
              </w:rPr>
              <w:t>鄂州临空明理国际生命健康产业园</w:t>
            </w:r>
          </w:p>
        </w:tc>
        <w:tc>
          <w:tcPr>
            <w:tcW w:w="4545" w:type="dxa"/>
            <w:tcBorders>
              <w:top w:val="single" w:color="000000" w:sz="4" w:space="0"/>
              <w:left w:val="single" w:color="000000" w:sz="4" w:space="0"/>
              <w:bottom w:val="single" w:color="000000" w:sz="4" w:space="0"/>
              <w:right w:val="single" w:color="000000" w:sz="4" w:space="0"/>
            </w:tcBorders>
            <w:noWrap w:val="0"/>
            <w:vAlign w:val="top"/>
          </w:tcPr>
          <w:p>
            <w:pPr>
              <w:pStyle w:val="26"/>
              <w:bidi w:val="0"/>
              <w:rPr>
                <w:rFonts w:hint="eastAsia"/>
                <w:lang w:val="en-US" w:eastAsia="zh-CN"/>
              </w:rPr>
            </w:pPr>
            <w:r>
              <w:rPr>
                <w:rFonts w:hint="eastAsia"/>
                <w:lang w:val="en-US" w:eastAsia="zh-CN"/>
              </w:rPr>
              <w:t>由明理医疗科技（武汉）有限公司投资建设具有国际领先水平的医疗器械产业园，引入创新型及外向型医疗器械研发与生产基地、第三方精准医学检验与病理检测中心等，打造高端医疗器械产业集群。</w:t>
            </w:r>
          </w:p>
        </w:tc>
        <w:tc>
          <w:tcPr>
            <w:tcW w:w="1981" w:type="dxa"/>
            <w:tcBorders>
              <w:top w:val="single" w:color="000000" w:sz="4" w:space="0"/>
              <w:left w:val="single" w:color="000000" w:sz="4" w:space="0"/>
              <w:bottom w:val="single" w:color="000000" w:sz="4" w:space="0"/>
              <w:right w:val="single" w:color="000000" w:sz="4" w:space="0"/>
            </w:tcBorders>
            <w:noWrap/>
            <w:vAlign w:val="center"/>
          </w:tcPr>
          <w:p>
            <w:pPr>
              <w:pStyle w:val="26"/>
              <w:bidi w:val="0"/>
              <w:ind w:left="0" w:leftChars="0" w:right="0" w:rightChars="0" w:firstLine="0" w:firstLineChars="0"/>
              <w:jc w:val="center"/>
              <w:rPr>
                <w:rFonts w:hint="eastAsia"/>
                <w:lang w:val="en-US" w:eastAsia="zh-CN"/>
              </w:rPr>
            </w:pPr>
            <w:r>
              <w:rPr>
                <w:rFonts w:hint="eastAsia"/>
                <w:lang w:val="en-US" w:eastAsia="zh-CN"/>
              </w:rPr>
              <w:t>13.5亿元</w:t>
            </w:r>
          </w:p>
        </w:tc>
      </w:tr>
      <w:tr>
        <w:tblPrEx>
          <w:tblCellMar>
            <w:top w:w="0" w:type="dxa"/>
            <w:left w:w="108" w:type="dxa"/>
            <w:bottom w:w="0" w:type="dxa"/>
            <w:right w:w="108" w:type="dxa"/>
          </w:tblCellMar>
        </w:tblPrEx>
        <w:trPr>
          <w:cantSplit/>
          <w:trHeight w:val="23" w:hRule="atLeast"/>
          <w:jc w:val="center"/>
        </w:trPr>
        <w:tc>
          <w:tcPr>
            <w:tcW w:w="755" w:type="dxa"/>
            <w:tcBorders>
              <w:top w:val="single" w:color="000000" w:sz="4" w:space="0"/>
              <w:left w:val="single" w:color="000000" w:sz="4" w:space="0"/>
              <w:bottom w:val="single" w:color="000000" w:sz="4" w:space="0"/>
              <w:right w:val="single" w:color="000000" w:sz="4" w:space="0"/>
            </w:tcBorders>
            <w:noWrap w:val="0"/>
            <w:vAlign w:val="center"/>
          </w:tcPr>
          <w:p>
            <w:pPr>
              <w:pStyle w:val="26"/>
              <w:bidi w:val="0"/>
              <w:ind w:left="0" w:leftChars="0" w:right="0" w:rightChars="0" w:firstLine="0" w:firstLineChars="0"/>
              <w:jc w:val="center"/>
              <w:rPr>
                <w:rFonts w:hint="default"/>
                <w:lang w:val="en-US" w:eastAsia="zh-CN"/>
              </w:rPr>
            </w:pPr>
            <w:r>
              <w:rPr>
                <w:rFonts w:hint="eastAsia"/>
                <w:lang w:val="en-US" w:eastAsia="zh-CN"/>
              </w:rPr>
              <w:t>5</w:t>
            </w:r>
          </w:p>
        </w:tc>
        <w:tc>
          <w:tcPr>
            <w:tcW w:w="1977" w:type="dxa"/>
            <w:tcBorders>
              <w:top w:val="single" w:color="000000" w:sz="4" w:space="0"/>
              <w:left w:val="single" w:color="000000" w:sz="4" w:space="0"/>
              <w:bottom w:val="single" w:color="000000" w:sz="4" w:space="0"/>
              <w:right w:val="single" w:color="000000" w:sz="4" w:space="0"/>
            </w:tcBorders>
            <w:noWrap w:val="0"/>
            <w:vAlign w:val="center"/>
          </w:tcPr>
          <w:p>
            <w:pPr>
              <w:pStyle w:val="26"/>
              <w:bidi w:val="0"/>
              <w:ind w:left="0" w:leftChars="0" w:right="0" w:rightChars="0" w:firstLine="0" w:firstLineChars="0"/>
              <w:jc w:val="center"/>
              <w:rPr>
                <w:rFonts w:hint="eastAsia"/>
                <w:lang w:val="en-US" w:eastAsia="zh-CN"/>
              </w:rPr>
            </w:pPr>
            <w:r>
              <w:rPr>
                <w:rFonts w:hint="eastAsia"/>
                <w:lang w:val="en-US" w:eastAsia="zh-CN"/>
              </w:rPr>
              <w:t>鄂州青天湖“小光谷”光电产业园</w:t>
            </w:r>
          </w:p>
        </w:tc>
        <w:tc>
          <w:tcPr>
            <w:tcW w:w="4545" w:type="dxa"/>
            <w:tcBorders>
              <w:top w:val="single" w:color="000000" w:sz="4" w:space="0"/>
              <w:left w:val="single" w:color="000000" w:sz="4" w:space="0"/>
              <w:bottom w:val="single" w:color="000000" w:sz="4" w:space="0"/>
              <w:right w:val="single" w:color="000000" w:sz="4" w:space="0"/>
            </w:tcBorders>
            <w:noWrap w:val="0"/>
            <w:vAlign w:val="top"/>
          </w:tcPr>
          <w:p>
            <w:pPr>
              <w:pStyle w:val="26"/>
              <w:bidi w:val="0"/>
              <w:rPr>
                <w:rFonts w:hint="eastAsia"/>
                <w:lang w:val="en-US" w:eastAsia="zh-CN"/>
              </w:rPr>
            </w:pPr>
            <w:r>
              <w:rPr>
                <w:rFonts w:hint="eastAsia"/>
                <w:lang w:val="en-US" w:eastAsia="zh-CN"/>
              </w:rPr>
              <w:t>项目规划1000亩，计划前5年招商引入的企业营业收入累计超过15亿元，在鄂城区累计缴纳税收净入库超过1亿元。计划5年内引进50家光电类企业，包括上、中、下游各类激光企业及应用企业，上游主要包括光学材料及元器件，中游主要是各种激光器及其配套装置，下游则以激光成套设备为主。</w:t>
            </w:r>
          </w:p>
        </w:tc>
        <w:tc>
          <w:tcPr>
            <w:tcW w:w="1981" w:type="dxa"/>
            <w:tcBorders>
              <w:top w:val="single" w:color="000000" w:sz="4" w:space="0"/>
              <w:left w:val="single" w:color="000000" w:sz="4" w:space="0"/>
              <w:bottom w:val="single" w:color="000000" w:sz="4" w:space="0"/>
              <w:right w:val="single" w:color="000000" w:sz="4" w:space="0"/>
            </w:tcBorders>
            <w:noWrap/>
            <w:vAlign w:val="center"/>
          </w:tcPr>
          <w:p>
            <w:pPr>
              <w:pStyle w:val="26"/>
              <w:bidi w:val="0"/>
              <w:ind w:left="0" w:leftChars="0" w:right="0" w:rightChars="0" w:firstLine="0" w:firstLineChars="0"/>
              <w:jc w:val="center"/>
              <w:rPr>
                <w:rFonts w:hint="default"/>
                <w:lang w:val="en" w:eastAsia="zh-CN"/>
              </w:rPr>
            </w:pPr>
            <w:r>
              <w:rPr>
                <w:rFonts w:hint="default"/>
                <w:lang w:val="en" w:eastAsia="zh-CN"/>
              </w:rPr>
              <w:t>30</w:t>
            </w:r>
            <w:r>
              <w:rPr>
                <w:rFonts w:hint="eastAsia"/>
                <w:lang w:val="en" w:eastAsia="zh-CN"/>
              </w:rPr>
              <w:t>亿</w:t>
            </w:r>
          </w:p>
        </w:tc>
      </w:tr>
    </w:tbl>
    <w:p>
      <w:pPr>
        <w:pStyle w:val="24"/>
        <w:bidi w:val="0"/>
        <w:rPr>
          <w:rFonts w:hint="eastAsia"/>
        </w:rPr>
      </w:pPr>
      <w:r>
        <w:rPr>
          <w:rFonts w:hint="eastAsia"/>
        </w:rPr>
        <w:t>15. 推进花湖经济开发区扩区、更名。以现有列入国家开发区目录的花湖经济开发区为基础，整合原鄂州开发区范围，成立新的花湖开发区并报省自然资源厅、省生态环境厅、省发改委审查。（责任单位：鄂城区、市发改委、市自然资源和规划局、市生态环境局）</w:t>
      </w:r>
    </w:p>
    <w:p>
      <w:pPr>
        <w:pStyle w:val="24"/>
        <w:bidi w:val="0"/>
        <w:rPr>
          <w:rFonts w:hint="eastAsia"/>
        </w:rPr>
      </w:pPr>
      <w:r>
        <w:rPr>
          <w:rFonts w:hint="eastAsia"/>
        </w:rPr>
        <w:t>16. 推进产业协作水平提升工作。聚焦“157”产业发展规划，重点围绕产业协作、功能定位等核心问题展开对接，与武汉形成互为配套的产业生态，摸清产业链发展现状，找准产业链发展方向，落实“链长制”。强化“研发在武汉、转化在鄂州，总部在武汉、工厂在鄂州，融资在武汉、投资在鄂州”的产业协同发展格局。（责任单位：市经信局）</w:t>
      </w:r>
    </w:p>
    <w:p>
      <w:pPr>
        <w:pStyle w:val="24"/>
        <w:bidi w:val="0"/>
        <w:rPr>
          <w:rFonts w:hint="eastAsia"/>
        </w:rPr>
      </w:pPr>
      <w:r>
        <w:rPr>
          <w:rFonts w:hint="eastAsia"/>
        </w:rPr>
        <w:t>17. 共同设立武鄂产业投资基金。支持引导重点产业、重点项目顺利落户产业园区，根据产业园的定位和特色，设立专业化的产业发展引导基金。探索“飞地经济”模式，推进“飞地经济”合作取得突破性进展。（责任单位：市财政局）</w:t>
      </w:r>
    </w:p>
    <w:p>
      <w:pPr>
        <w:pStyle w:val="24"/>
        <w:bidi w:val="0"/>
        <w:rPr>
          <w:rFonts w:hint="eastAsia"/>
        </w:rPr>
      </w:pPr>
      <w:r>
        <w:rPr>
          <w:rFonts w:hint="eastAsia"/>
        </w:rPr>
        <w:t>18. 共建联合招商引资平台。与武汉市共同组建招商团队，明确组织架构、职责分工、运行模式，建立信息共享机制，互通产业发展规划，互推产业发展项目，互荐优质客商资源，共同布局产业链延伸，提高精准招商效率，搭建联合招商引资平台。（责任单位：市招商局）</w:t>
      </w:r>
    </w:p>
    <w:p>
      <w:pPr>
        <w:pStyle w:val="24"/>
        <w:bidi w:val="0"/>
        <w:rPr>
          <w:rFonts w:hint="eastAsia"/>
        </w:rPr>
      </w:pPr>
      <w:r>
        <w:rPr>
          <w:rFonts w:hint="eastAsia"/>
        </w:rPr>
        <w:t>19. 编制产业招商“一图一库”。结合武鄂两地园区发展共同设计武鄂产业招商地图。深入开展产业链现状调查，摸排目标企业，研究招商路径，制作产业链招商地图。将葛店开发区、红莲湖新区产业发展纳入东湖科学城产业发展总体布局。（责任单位：市招商局、华容区、葛店开发区）</w:t>
      </w:r>
    </w:p>
    <w:p>
      <w:pPr>
        <w:pStyle w:val="8"/>
        <w:bidi w:val="0"/>
        <w:rPr>
          <w:rFonts w:hint="eastAsia"/>
        </w:rPr>
      </w:pPr>
      <w:r>
        <w:rPr>
          <w:rFonts w:hint="eastAsia"/>
        </w:rPr>
        <w:t>五、建设生态共保核心区</w:t>
      </w:r>
    </w:p>
    <w:p>
      <w:pPr>
        <w:pStyle w:val="24"/>
        <w:bidi w:val="0"/>
        <w:rPr>
          <w:rFonts w:hint="eastAsia"/>
        </w:rPr>
      </w:pPr>
      <w:r>
        <w:rPr>
          <w:rFonts w:hint="eastAsia"/>
        </w:rPr>
        <w:t>20. 协同开展环梁子湖生态保护。开展梁子湖入湖排污口排查，采样监测后进行索源，并对排污口进行编码、分类、命名，制定梁子湖入湖排污口“一口一策”整治方案。将入湖排污口排查成果两市共享，协同开展入湖排污口污染治理。开展备用水源地保护区建设，两地统筹推进梁子湖生态环境保护联防联控共治共管共享，共同申报美丽河湖，推进梁子湖生态修复，编制完成《梁子湖流域水生态环境保护“十四五”规划》。（责任单位：市生态环境局、梁子湖区）</w:t>
      </w:r>
    </w:p>
    <w:p>
      <w:pPr>
        <w:pStyle w:val="24"/>
        <w:bidi w:val="0"/>
        <w:rPr>
          <w:rFonts w:hint="eastAsia"/>
        </w:rPr>
      </w:pPr>
      <w:r>
        <w:rPr>
          <w:rFonts w:hint="eastAsia"/>
        </w:rPr>
        <w:t>21. 推进严家湖联合治理。与武汉市建立联动机制，细化治理方案，采用河湖底泥持久性有毒污染物治理方法，协同推进治理。（责任单位：市水利和湖泊局、市生态环境局）</w:t>
      </w:r>
    </w:p>
    <w:p>
      <w:pPr>
        <w:pStyle w:val="24"/>
        <w:bidi w:val="0"/>
        <w:rPr>
          <w:rFonts w:hint="eastAsia"/>
        </w:rPr>
      </w:pPr>
      <w:r>
        <w:rPr>
          <w:rFonts w:hint="eastAsia"/>
        </w:rPr>
        <w:t>22. 推进交界处环境整治。推进两市交界区域环境卫生、市容占道、空间秩序、油烟扰民、重点场所、违法建设、建筑渣土治理，不断提升两地交界区域的环境品质。（责任单位：市城管委、华容区、梁子湖区、葛店开发区）</w:t>
      </w:r>
    </w:p>
    <w:p>
      <w:pPr>
        <w:pStyle w:val="24"/>
        <w:bidi w:val="0"/>
        <w:rPr>
          <w:rFonts w:hint="eastAsia"/>
        </w:rPr>
      </w:pPr>
      <w:r>
        <w:rPr>
          <w:rFonts w:hint="eastAsia"/>
        </w:rPr>
        <w:t>23. 推进跨市医废协同处置。推动鄂州市圣堃公司与武汉汉口绿色能源公司签订合作协议，促成鄂州医疗废弃残渣在武汉处置。（责任单位：市生态环境局、市卫健委）</w:t>
      </w:r>
    </w:p>
    <w:p>
      <w:pPr>
        <w:pStyle w:val="8"/>
        <w:bidi w:val="0"/>
        <w:rPr>
          <w:rFonts w:hint="eastAsia"/>
        </w:rPr>
      </w:pPr>
      <w:r>
        <w:rPr>
          <w:rFonts w:hint="eastAsia"/>
        </w:rPr>
        <w:t>六、建设幸福共享核心区</w:t>
      </w:r>
    </w:p>
    <w:p>
      <w:pPr>
        <w:pStyle w:val="24"/>
        <w:bidi w:val="0"/>
        <w:rPr>
          <w:rFonts w:hint="eastAsia"/>
        </w:rPr>
      </w:pPr>
      <w:r>
        <w:rPr>
          <w:rFonts w:hint="eastAsia"/>
        </w:rPr>
        <w:t>24. 推动基础教育优质发展。建立武鄂教育联盟，共享武汉优质教育资源，辐射带动鄂州基础教育发展，推进与武汉外国语学校合作办学，建设临空经济区外国语学校。充分利用东湖高新区优质教育品牌，积极承接东湖高新区优质教育资源外溢，推进武汉东湖高新区与葛店开发区等区际、校际交流协作。（责任单位：市教育局、葛店开发区、临空经济区）</w:t>
      </w:r>
    </w:p>
    <w:p>
      <w:pPr>
        <w:pStyle w:val="24"/>
        <w:bidi w:val="0"/>
        <w:rPr>
          <w:rFonts w:hint="eastAsia"/>
        </w:rPr>
      </w:pPr>
      <w:r>
        <w:rPr>
          <w:rFonts w:hint="eastAsia"/>
        </w:rPr>
        <w:t>25. 共享先进教育资源。与武汉市交流先进教育管理体系、“双减”经验及课后服务资源，共享青少年校外实践基地、研学设计及课程开发。畅通两地优秀教师交流渠道，实现业务学习、师资培训良性互动。参与武汉市举办的各级各类教师培训项目，办好鄂州教育大讲堂，共享武汉名师工作室和优质学校资源，共培共育鄂州名师名校长，挑选中青年骨干教师到武汉市名校跟岗学习。（责任单位：市教育局）</w:t>
      </w:r>
    </w:p>
    <w:p>
      <w:pPr>
        <w:pStyle w:val="24"/>
        <w:bidi w:val="0"/>
        <w:rPr>
          <w:rFonts w:hint="eastAsia"/>
        </w:rPr>
      </w:pPr>
      <w:r>
        <w:rPr>
          <w:rFonts w:hint="eastAsia"/>
        </w:rPr>
        <w:t>26. 积极推进鄂州职业大学与武汉高校合作交流。积极利用武汉职业技术学院、武汉交通职业技术学院等武汉市高校专业人才，强力发展物流电商、临空服务、新一代信息技术、高端临空制造、大健康等鄂州支柱产业、特色产业和战略性新兴产业。（责任单位：鄂州职业大学、市教育局）</w:t>
      </w:r>
    </w:p>
    <w:p>
      <w:pPr>
        <w:pStyle w:val="24"/>
        <w:bidi w:val="0"/>
        <w:rPr>
          <w:rFonts w:hint="eastAsia"/>
        </w:rPr>
      </w:pPr>
      <w:r>
        <w:rPr>
          <w:rFonts w:hint="eastAsia"/>
        </w:rPr>
        <w:t>27. 推动医疗机构共建，医疗技术共享。推进社区卫生服务一体化，实施社区卫生设置规划、建设标准、服务模式、信息网络、规范管理、检验检测、人才培养“七个一体化”。实施武鄂两地重点专科评审、医疗损害鉴定专家资源共享，依托专科联盟，构建联盟内分级诊疗、共同发展新模式。健全武鄂新生儿、孕产妇急救转运系统和妇女儿童重大疾病转诊网络。建立武鄂两地采样人员和核酸检测能力互相支援机制。积极争取更多省级医疗机构落户鄂州。（责任单位：市卫健委）</w:t>
      </w:r>
    </w:p>
    <w:p>
      <w:pPr>
        <w:pStyle w:val="24"/>
        <w:bidi w:val="0"/>
        <w:rPr>
          <w:rFonts w:hint="eastAsia"/>
        </w:rPr>
      </w:pPr>
      <w:r>
        <w:rPr>
          <w:rFonts w:hint="eastAsia"/>
        </w:rPr>
        <w:t>28. 打造技能培训品牌。筹建武鄂技师学院，以临空物流为重点，开展物流仓储、快递分拣等定岗定向培训，共同打造“武昌鱼”技能培训品牌。（责任单位：市人社局）</w:t>
      </w:r>
    </w:p>
    <w:p>
      <w:pPr>
        <w:pStyle w:val="24"/>
        <w:bidi w:val="0"/>
        <w:rPr>
          <w:rFonts w:hint="eastAsia"/>
        </w:rPr>
      </w:pPr>
      <w:r>
        <w:rPr>
          <w:rFonts w:hint="eastAsia"/>
        </w:rPr>
        <w:t>29. 探索社保政策相融、推动社保“一卡通”。探索统一两地城乡居民养老保险缴费标准，逐步将鄂州缴费标准最高档次调整至与武汉一致。建立以社保卡为载体的“一卡通”服务管理模式，在鄂州银行网点增设武汉社保卡服务站，巩固完善城市交通、就医服务等业务一卡通用，实现社保卡业务在两市间跨市通办。（责任单位：市人社局）</w:t>
      </w:r>
    </w:p>
    <w:p>
      <w:pPr>
        <w:pStyle w:val="24"/>
        <w:bidi w:val="0"/>
        <w:rPr>
          <w:rFonts w:hint="eastAsia"/>
        </w:rPr>
      </w:pPr>
      <w:r>
        <w:rPr>
          <w:rFonts w:hint="eastAsia"/>
        </w:rPr>
        <w:t>30. 推进医疗保障“四个实现”。实现两地医保住院联网直接结算，参保患者在两地的异地就医定点医疗机构住院看病均能在出院时享受到医保即时结算服务。实现两地医疗保险关系无障碍接续，鄂州与武汉两地参保人员的医疗保险关系可以顺利地转移接续，两地的医疗保险实际缴费年限相互认可。实现两地参保缴费同城化，城乡居民、灵活就业人员不受户籍限制，均可自由选择在鄂州或者武汉参加城乡居民医保或者城镇职工医保。实现“两市医保经办服务通办”，实现医保高频服务事项就近“无障碍、一站办”通办。（责任单位：市医保局）</w:t>
      </w:r>
    </w:p>
    <w:p>
      <w:pPr>
        <w:pStyle w:val="24"/>
        <w:bidi w:val="0"/>
        <w:rPr>
          <w:rFonts w:hint="eastAsia"/>
        </w:rPr>
      </w:pPr>
      <w:r>
        <w:rPr>
          <w:rFonts w:hint="eastAsia"/>
        </w:rPr>
        <w:t>31. 推动两地旅游景点“一卡通”。推动旅游“一卡通”，实现一张卡畅游两地，两地市民自由办理，进一步整合两地旅游资源，联手打造精品旅游线路。（责任单位：市文旅局）</w:t>
      </w:r>
    </w:p>
    <w:p>
      <w:pPr>
        <w:pStyle w:val="24"/>
        <w:bidi w:val="0"/>
        <w:rPr>
          <w:rFonts w:hint="eastAsia"/>
        </w:rPr>
      </w:pPr>
      <w:r>
        <w:rPr>
          <w:rFonts w:hint="eastAsia"/>
        </w:rPr>
        <w:t>32. 加快推进公积金异地互认互贷。武汉鄂州两地公积金中心建立直联机制，互为设置业务办理窗口，实现公积金服务事项一窗办理。两地职工在购买申请住房公积金异地贷款时，取消户籍限制，享受本地职工同等待遇，探索由缴存地公积金中心发放异地贷款。进一步优化住房公积金异地转移接续业务。（责任单位：市公积金中心）</w:t>
      </w:r>
    </w:p>
    <w:p>
      <w:pPr>
        <w:pStyle w:val="24"/>
        <w:bidi w:val="0"/>
        <w:rPr>
          <w:rFonts w:hint="eastAsia"/>
        </w:rPr>
      </w:pPr>
      <w:r>
        <w:rPr>
          <w:rFonts w:hint="eastAsia"/>
        </w:rPr>
        <w:t>33. 加快推进偿还异地住房公积金。加快推进公积金同城化信息共享管理平台建设，实现委托划扣住房公积金偿还异地住房公积金贷款。（责任单位：市公积金中心）</w:t>
      </w:r>
    </w:p>
    <w:p>
      <w:pPr>
        <w:pStyle w:val="8"/>
        <w:bidi w:val="0"/>
        <w:rPr>
          <w:rFonts w:hint="eastAsia"/>
        </w:rPr>
      </w:pPr>
      <w:r>
        <w:rPr>
          <w:rFonts w:hint="eastAsia"/>
        </w:rPr>
        <w:t>七、建设市场一体核心区</w:t>
      </w:r>
    </w:p>
    <w:p>
      <w:pPr>
        <w:pStyle w:val="24"/>
        <w:bidi w:val="0"/>
        <w:rPr>
          <w:rFonts w:hint="eastAsia"/>
        </w:rPr>
      </w:pPr>
      <w:r>
        <w:rPr>
          <w:rFonts w:hint="eastAsia"/>
        </w:rPr>
        <w:t>34. 建立统一的土地要素市场。实施新型工业用地（M0）政策，开展“标准地”出让工作。探索城市更新项目供地方式。建立产业用地“亩产”绩效评价体系，实行工业年度用地、用能、用水、用气、信贷等资源要素差别化配置。推广“拿地即开工”五证同发审批。（责任单位：市自然资源和规划局、鄂城区、华容区、梁子湖区、葛店开发区、临空经济区）</w:t>
      </w:r>
    </w:p>
    <w:p>
      <w:pPr>
        <w:pStyle w:val="8"/>
        <w:bidi w:val="0"/>
        <w:rPr>
          <w:rFonts w:hint="eastAsia"/>
        </w:rPr>
      </w:pPr>
      <w:r>
        <w:rPr>
          <w:rFonts w:hint="eastAsia"/>
        </w:rPr>
        <w:t>八、加强同城化发展宣传推介</w:t>
      </w:r>
    </w:p>
    <w:p>
      <w:pPr>
        <w:pStyle w:val="24"/>
        <w:bidi w:val="0"/>
      </w:pPr>
      <w:r>
        <w:rPr>
          <w:rFonts w:hint="eastAsia"/>
        </w:rPr>
        <w:t>35. 加强宣传策划和推介。打响城市形象、城市精神、城市文化、城市品牌，不断增强热度、显示度。（责任单位：市委宣传部、市融媒体中心）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等线">
    <w:altName w:val="微软雅黑"/>
    <w:panose1 w:val="02010600030101010101"/>
    <w:charset w:val="00"/>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ED0AF8"/>
    <w:rsid w:val="00F242F7"/>
    <w:rsid w:val="034C58D2"/>
    <w:rsid w:val="0AD171E1"/>
    <w:rsid w:val="0C4874D6"/>
    <w:rsid w:val="0EA2234C"/>
    <w:rsid w:val="0F4645F9"/>
    <w:rsid w:val="15186880"/>
    <w:rsid w:val="17C657FA"/>
    <w:rsid w:val="19C63A67"/>
    <w:rsid w:val="1A4A0F16"/>
    <w:rsid w:val="1A795900"/>
    <w:rsid w:val="1AA10C9E"/>
    <w:rsid w:val="1ACC6929"/>
    <w:rsid w:val="1BE86B95"/>
    <w:rsid w:val="1D385CAA"/>
    <w:rsid w:val="1E0A55C6"/>
    <w:rsid w:val="1F32226A"/>
    <w:rsid w:val="1FD16619"/>
    <w:rsid w:val="205B2372"/>
    <w:rsid w:val="21F96F0C"/>
    <w:rsid w:val="224E7F74"/>
    <w:rsid w:val="22A502B0"/>
    <w:rsid w:val="22A94E0E"/>
    <w:rsid w:val="23D32E55"/>
    <w:rsid w:val="244303A2"/>
    <w:rsid w:val="24BB7F17"/>
    <w:rsid w:val="269E5AA3"/>
    <w:rsid w:val="299F1251"/>
    <w:rsid w:val="2A0E44C2"/>
    <w:rsid w:val="2C5C5515"/>
    <w:rsid w:val="2D587156"/>
    <w:rsid w:val="2EF4014B"/>
    <w:rsid w:val="2FA50B4B"/>
    <w:rsid w:val="311A5CEE"/>
    <w:rsid w:val="32954A8F"/>
    <w:rsid w:val="332E393C"/>
    <w:rsid w:val="33C21579"/>
    <w:rsid w:val="35282D4F"/>
    <w:rsid w:val="353772C3"/>
    <w:rsid w:val="362D5974"/>
    <w:rsid w:val="380C5F92"/>
    <w:rsid w:val="3825408B"/>
    <w:rsid w:val="39ED0AF8"/>
    <w:rsid w:val="3A730732"/>
    <w:rsid w:val="3BA41363"/>
    <w:rsid w:val="3E5A5AF3"/>
    <w:rsid w:val="3F4151F7"/>
    <w:rsid w:val="3F437DB3"/>
    <w:rsid w:val="3F6B6219"/>
    <w:rsid w:val="40775789"/>
    <w:rsid w:val="40E06A27"/>
    <w:rsid w:val="439231D5"/>
    <w:rsid w:val="446F39AB"/>
    <w:rsid w:val="44D369A5"/>
    <w:rsid w:val="454E5B3D"/>
    <w:rsid w:val="491433C3"/>
    <w:rsid w:val="4DE26583"/>
    <w:rsid w:val="51A3593A"/>
    <w:rsid w:val="54E6303D"/>
    <w:rsid w:val="54F664EA"/>
    <w:rsid w:val="569052A5"/>
    <w:rsid w:val="5761541C"/>
    <w:rsid w:val="57B40552"/>
    <w:rsid w:val="58FC32E8"/>
    <w:rsid w:val="59A83C4C"/>
    <w:rsid w:val="5A0029FE"/>
    <w:rsid w:val="5B4C059A"/>
    <w:rsid w:val="5B757AEC"/>
    <w:rsid w:val="5B865AC5"/>
    <w:rsid w:val="5CE87F02"/>
    <w:rsid w:val="5DFD4D1F"/>
    <w:rsid w:val="5F5B7A51"/>
    <w:rsid w:val="60840B91"/>
    <w:rsid w:val="6134547C"/>
    <w:rsid w:val="6163793E"/>
    <w:rsid w:val="61B64EEE"/>
    <w:rsid w:val="630D7910"/>
    <w:rsid w:val="6330776F"/>
    <w:rsid w:val="6346457F"/>
    <w:rsid w:val="637C7CC1"/>
    <w:rsid w:val="67C92A5B"/>
    <w:rsid w:val="67FF19E6"/>
    <w:rsid w:val="681B6C78"/>
    <w:rsid w:val="694C6AF0"/>
    <w:rsid w:val="6D5859BC"/>
    <w:rsid w:val="6D8D73A3"/>
    <w:rsid w:val="6FC93E7E"/>
    <w:rsid w:val="70210C11"/>
    <w:rsid w:val="717D7A04"/>
    <w:rsid w:val="72BF6C89"/>
    <w:rsid w:val="73795DFC"/>
    <w:rsid w:val="74095A6C"/>
    <w:rsid w:val="74C91FF0"/>
    <w:rsid w:val="74F16D88"/>
    <w:rsid w:val="75E1608B"/>
    <w:rsid w:val="76C61F38"/>
    <w:rsid w:val="792E36E6"/>
    <w:rsid w:val="79AB6602"/>
    <w:rsid w:val="7A85763F"/>
    <w:rsid w:val="7B7436A6"/>
    <w:rsid w:val="7B7731C5"/>
    <w:rsid w:val="7DE02AE1"/>
    <w:rsid w:val="7E5905F2"/>
    <w:rsid w:val="7EAD701A"/>
    <w:rsid w:val="7F8910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5"/>
    <w:next w:val="1"/>
    <w:link w:val="13"/>
    <w:qFormat/>
    <w:uiPriority w:val="0"/>
    <w:pPr>
      <w:keepNext/>
      <w:keepLines/>
      <w:adjustRightInd w:val="0"/>
      <w:snapToGrid w:val="0"/>
      <w:spacing w:line="578" w:lineRule="exact"/>
      <w:ind w:firstLine="0" w:firstLineChars="0"/>
      <w:jc w:val="center"/>
      <w:outlineLvl w:val="0"/>
    </w:pPr>
    <w:rPr>
      <w:rFonts w:ascii="Times New Roman" w:hAnsi="Times New Roman" w:eastAsia="方正小标宋_GBK" w:cstheme="minorBidi"/>
      <w:bCs/>
      <w:kern w:val="44"/>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0"/>
      <w:ind w:left="0" w:leftChars="0" w:firstLine="420" w:firstLineChars="200"/>
    </w:pPr>
    <w:rPr>
      <w:rFonts w:ascii="Times New Roman" w:hAnsi="Times New Roman"/>
      <w:szCs w:val="32"/>
    </w:rPr>
  </w:style>
  <w:style w:type="paragraph" w:styleId="3">
    <w:name w:val="Body Text Indent"/>
    <w:basedOn w:val="1"/>
    <w:qFormat/>
    <w:uiPriority w:val="0"/>
    <w:pPr>
      <w:spacing w:after="120" w:afterLines="0" w:afterAutospacing="0"/>
      <w:ind w:left="420" w:leftChars="200"/>
    </w:pPr>
  </w:style>
  <w:style w:type="paragraph" w:styleId="5">
    <w:name w:val="Plain Text"/>
    <w:basedOn w:val="1"/>
    <w:qFormat/>
    <w:uiPriority w:val="0"/>
    <w:rPr>
      <w:rFonts w:ascii="宋体" w:hAnsi="Courier New"/>
    </w:rPr>
  </w:style>
  <w:style w:type="paragraph" w:customStyle="1" w:styleId="8">
    <w:name w:val="正文一"/>
    <w:next w:val="1"/>
    <w:link w:val="17"/>
    <w:qFormat/>
    <w:uiPriority w:val="0"/>
    <w:pPr>
      <w:keepNext/>
      <w:keepLines/>
      <w:overflowPunct w:val="0"/>
      <w:adjustRightInd w:val="0"/>
      <w:snapToGrid w:val="0"/>
      <w:spacing w:beforeLines="0" w:afterLines="0" w:line="578" w:lineRule="atLeast"/>
      <w:ind w:firstLine="1096" w:firstLineChars="200"/>
      <w:jc w:val="both"/>
      <w:outlineLvl w:val="1"/>
    </w:pPr>
    <w:rPr>
      <w:rFonts w:ascii="Times New Roman" w:hAnsi="Times New Roman" w:eastAsia="方正黑体_GBK" w:cs="Times New Roman"/>
      <w:snapToGrid w:val="0"/>
      <w:kern w:val="0"/>
      <w:sz w:val="32"/>
      <w:szCs w:val="32"/>
    </w:rPr>
  </w:style>
  <w:style w:type="paragraph" w:customStyle="1" w:styleId="9">
    <w:name w:val="正文二"/>
    <w:next w:val="1"/>
    <w:link w:val="10"/>
    <w:qFormat/>
    <w:uiPriority w:val="0"/>
    <w:pPr>
      <w:keepNext/>
      <w:keepLines/>
      <w:overflowPunct w:val="0"/>
      <w:adjustRightInd w:val="0"/>
      <w:snapToGrid w:val="0"/>
      <w:spacing w:beforeLines="0" w:afterLines="0" w:line="578" w:lineRule="exact"/>
      <w:ind w:leftChars="0" w:firstLine="560" w:firstLineChars="200"/>
      <w:jc w:val="left"/>
      <w:outlineLvl w:val="9"/>
    </w:pPr>
    <w:rPr>
      <w:rFonts w:ascii="Times New Roman" w:hAnsi="Times New Roman" w:eastAsia="方正楷体_GBK" w:cstheme="minorBidi"/>
      <w:kern w:val="44"/>
      <w:sz w:val="32"/>
      <w:szCs w:val="32"/>
    </w:rPr>
  </w:style>
  <w:style w:type="character" w:customStyle="1" w:styleId="10">
    <w:name w:val="正文二 Char"/>
    <w:link w:val="9"/>
    <w:qFormat/>
    <w:uiPriority w:val="0"/>
    <w:rPr>
      <w:rFonts w:ascii="Times New Roman" w:hAnsi="Times New Roman" w:eastAsia="方正楷体_GBK" w:cs="Times New Roman"/>
      <w:kern w:val="44"/>
      <w:szCs w:val="32"/>
    </w:rPr>
  </w:style>
  <w:style w:type="paragraph" w:customStyle="1" w:styleId="11">
    <w:name w:val="版记"/>
    <w:basedOn w:val="1"/>
    <w:qFormat/>
    <w:uiPriority w:val="0"/>
    <w:pPr>
      <w:pBdr>
        <w:top w:val="single" w:color="auto" w:sz="4" w:space="2"/>
        <w:left w:val="none" w:color="auto" w:sz="0" w:space="10"/>
        <w:bottom w:val="single" w:color="auto" w:sz="4" w:space="2"/>
        <w:right w:val="none" w:color="auto" w:sz="0" w:space="10"/>
      </w:pBdr>
      <w:spacing w:line="520" w:lineRule="atLeast"/>
      <w:ind w:left="0" w:leftChars="0" w:right="0" w:rightChars="0" w:hanging="840" w:hangingChars="300"/>
    </w:pPr>
    <w:rPr>
      <w:rFonts w:ascii="Times New Roman" w:hAnsi="Times New Roman" w:cs="Times New Roman"/>
      <w:sz w:val="28"/>
    </w:rPr>
  </w:style>
  <w:style w:type="paragraph" w:customStyle="1" w:styleId="12">
    <w:name w:val="表格"/>
    <w:basedOn w:val="1"/>
    <w:qFormat/>
    <w:uiPriority w:val="0"/>
    <w:pPr>
      <w:spacing w:line="240" w:lineRule="atLeast"/>
      <w:ind w:firstLine="0" w:firstLineChars="0"/>
      <w:jc w:val="center"/>
      <w:textAlignment w:val="center"/>
    </w:pPr>
    <w:rPr>
      <w:rFonts w:ascii="Times New Roman" w:hAnsi="Times New Roman" w:cs="Times New Roman"/>
      <w:color w:val="auto"/>
      <w:sz w:val="28"/>
      <w:szCs w:val="28"/>
      <w:u w:val="none"/>
      <w:lang w:bidi="ar"/>
    </w:rPr>
  </w:style>
  <w:style w:type="character" w:customStyle="1" w:styleId="13">
    <w:name w:val="标题 1 Char"/>
    <w:link w:val="4"/>
    <w:qFormat/>
    <w:uiPriority w:val="9"/>
    <w:rPr>
      <w:rFonts w:ascii="Times New Roman" w:hAnsi="Times New Roman" w:eastAsia="方正小标宋_GBK"/>
      <w:bCs/>
      <w:kern w:val="44"/>
      <w:sz w:val="44"/>
      <w:szCs w:val="44"/>
    </w:rPr>
  </w:style>
  <w:style w:type="paragraph" w:customStyle="1" w:styleId="14">
    <w:name w:val="备注"/>
    <w:basedOn w:val="1"/>
    <w:qFormat/>
    <w:uiPriority w:val="0"/>
    <w:pPr>
      <w:spacing w:before="113" w:line="240" w:lineRule="auto"/>
      <w:ind w:firstLine="0" w:firstLineChars="0"/>
    </w:pPr>
    <w:rPr>
      <w:rFonts w:hint="eastAsia" w:ascii="Times New Roman" w:hAnsi="Times New Roman"/>
      <w:sz w:val="28"/>
      <w:szCs w:val="28"/>
    </w:rPr>
  </w:style>
  <w:style w:type="paragraph" w:customStyle="1" w:styleId="15">
    <w:name w:val="标题表"/>
    <w:basedOn w:val="1"/>
    <w:next w:val="1"/>
    <w:qFormat/>
    <w:uiPriority w:val="0"/>
    <w:pPr>
      <w:keepNext/>
      <w:keepLines/>
      <w:spacing w:line="578" w:lineRule="exact"/>
      <w:ind w:firstLine="0" w:firstLineChars="0"/>
      <w:jc w:val="center"/>
      <w:outlineLvl w:val="0"/>
    </w:pPr>
    <w:rPr>
      <w:rFonts w:hint="eastAsia" w:ascii="Calibri" w:hAnsi="Calibri" w:eastAsia="方正小标宋_GBK" w:cs="Times New Roman"/>
      <w:bCs/>
      <w:kern w:val="44"/>
      <w:sz w:val="36"/>
      <w:szCs w:val="44"/>
    </w:rPr>
  </w:style>
  <w:style w:type="paragraph" w:customStyle="1" w:styleId="16">
    <w:name w:val="表头"/>
    <w:basedOn w:val="1"/>
    <w:qFormat/>
    <w:uiPriority w:val="0"/>
    <w:pPr>
      <w:adjustRightInd w:val="0"/>
      <w:snapToGrid w:val="0"/>
      <w:spacing w:line="240" w:lineRule="atLeast"/>
      <w:ind w:firstLine="0" w:firstLineChars="0"/>
      <w:jc w:val="center"/>
      <w:textAlignment w:val="center"/>
    </w:pPr>
    <w:rPr>
      <w:rFonts w:hint="eastAsia" w:ascii="Times New Roman" w:hAnsi="Times New Roman" w:eastAsia="方正黑体_GBK" w:cs="Times New Roman"/>
      <w:color w:val="auto"/>
      <w:sz w:val="28"/>
      <w:szCs w:val="28"/>
      <w:u w:val="none"/>
      <w:lang w:bidi="ar"/>
    </w:rPr>
  </w:style>
  <w:style w:type="character" w:customStyle="1" w:styleId="17">
    <w:name w:val="正文一 Char"/>
    <w:link w:val="8"/>
    <w:qFormat/>
    <w:uiPriority w:val="0"/>
    <w:rPr>
      <w:rFonts w:ascii="Times New Roman" w:hAnsi="Times New Roman" w:eastAsia="方正黑体_GBK" w:cs="Times New Roman"/>
      <w:kern w:val="44"/>
      <w:szCs w:val="22"/>
    </w:rPr>
  </w:style>
  <w:style w:type="paragraph" w:customStyle="1" w:styleId="18">
    <w:name w:val="正文三"/>
    <w:link w:val="19"/>
    <w:qFormat/>
    <w:uiPriority w:val="0"/>
    <w:pPr>
      <w:overflowPunct w:val="0"/>
      <w:adjustRightInd w:val="0"/>
      <w:snapToGrid w:val="0"/>
      <w:spacing w:line="578" w:lineRule="exact"/>
      <w:ind w:firstLine="1096" w:firstLineChars="200"/>
      <w:jc w:val="both"/>
    </w:pPr>
    <w:rPr>
      <w:rFonts w:hint="eastAsia" w:ascii="Times New Roman" w:hAnsi="Times New Roman" w:eastAsia="方正仿宋_GBK" w:cstheme="minorBidi"/>
      <w:b/>
      <w:snapToGrid w:val="0"/>
      <w:sz w:val="32"/>
      <w:szCs w:val="32"/>
    </w:rPr>
  </w:style>
  <w:style w:type="character" w:customStyle="1" w:styleId="19">
    <w:name w:val="正文三 Char"/>
    <w:link w:val="18"/>
    <w:qFormat/>
    <w:uiPriority w:val="0"/>
    <w:rPr>
      <w:rFonts w:hint="eastAsia" w:ascii="Times New Roman" w:hAnsi="Times New Roman" w:eastAsia="方正仿宋_GBK" w:cs="Times New Roman"/>
      <w:b/>
      <w:szCs w:val="32"/>
    </w:rPr>
  </w:style>
  <w:style w:type="paragraph" w:customStyle="1" w:styleId="20">
    <w:name w:val="表格1"/>
    <w:basedOn w:val="1"/>
    <w:link w:val="23"/>
    <w:qFormat/>
    <w:uiPriority w:val="0"/>
    <w:pPr>
      <w:adjustRightInd w:val="0"/>
      <w:snapToGrid w:val="0"/>
      <w:spacing w:line="240" w:lineRule="atLeast"/>
      <w:ind w:firstLine="0" w:firstLineChars="0"/>
      <w:jc w:val="center"/>
    </w:pPr>
    <w:rPr>
      <w:rFonts w:hint="eastAsia" w:ascii="Times New Roman" w:hAnsi="Times New Roman" w:eastAsia="方正仿宋_GBK"/>
      <w:sz w:val="28"/>
      <w:szCs w:val="28"/>
    </w:rPr>
  </w:style>
  <w:style w:type="paragraph" w:customStyle="1" w:styleId="21">
    <w:name w:val="表注"/>
    <w:basedOn w:val="1"/>
    <w:link w:val="22"/>
    <w:qFormat/>
    <w:uiPriority w:val="0"/>
    <w:pPr>
      <w:adjustRightInd w:val="0"/>
      <w:snapToGrid w:val="0"/>
      <w:spacing w:line="240" w:lineRule="auto"/>
      <w:ind w:firstLine="880" w:firstLineChars="200"/>
      <w:jc w:val="left"/>
      <w:textAlignment w:val="center"/>
    </w:pPr>
    <w:rPr>
      <w:rFonts w:eastAsia="方正仿宋_GBK" w:cs="Times New Roman" w:asciiTheme="minorAscii" w:hAnsiTheme="minorAscii"/>
      <w:sz w:val="30"/>
      <w:szCs w:val="28"/>
    </w:rPr>
  </w:style>
  <w:style w:type="character" w:customStyle="1" w:styleId="22">
    <w:name w:val="表格 Char"/>
    <w:link w:val="21"/>
    <w:qFormat/>
    <w:uiPriority w:val="0"/>
    <w:rPr>
      <w:rFonts w:eastAsia="方正仿宋_GBK" w:cs="Times New Roman" w:asciiTheme="minorAscii" w:hAnsiTheme="minorAscii"/>
      <w:color w:val="auto"/>
      <w:kern w:val="2"/>
      <w:sz w:val="28"/>
      <w:szCs w:val="28"/>
      <w:u w:val="none"/>
      <w:lang w:bidi="ar"/>
    </w:rPr>
  </w:style>
  <w:style w:type="character" w:customStyle="1" w:styleId="23">
    <w:name w:val="表格1 Char"/>
    <w:link w:val="20"/>
    <w:qFormat/>
    <w:uiPriority w:val="0"/>
    <w:rPr>
      <w:rFonts w:hint="eastAsia" w:ascii="Times New Roman" w:hAnsi="Times New Roman" w:eastAsia="方正仿宋_GBK"/>
      <w:sz w:val="28"/>
      <w:szCs w:val="28"/>
    </w:rPr>
  </w:style>
  <w:style w:type="paragraph" w:customStyle="1" w:styleId="24">
    <w:name w:val="正文1"/>
    <w:qFormat/>
    <w:uiPriority w:val="0"/>
    <w:pPr>
      <w:keepNext w:val="0"/>
      <w:keepLines w:val="0"/>
      <w:widowControl w:val="0"/>
      <w:tabs>
        <w:tab w:val="right" w:leader="middleDot" w:pos="8820"/>
      </w:tabs>
      <w:overflowPunct w:val="0"/>
      <w:adjustRightInd w:val="0"/>
      <w:snapToGrid w:val="0"/>
      <w:spacing w:line="578" w:lineRule="exact"/>
      <w:ind w:firstLine="880" w:firstLineChars="200"/>
      <w:jc w:val="both"/>
      <w:outlineLvl w:val="9"/>
    </w:pPr>
    <w:rPr>
      <w:rFonts w:hint="eastAsia" w:ascii="Times New Roman" w:hAnsi="Times New Roman" w:eastAsia="方正仿宋_GBK" w:cstheme="minorBidi"/>
      <w:snapToGrid w:val="0"/>
      <w:kern w:val="0"/>
      <w:sz w:val="32"/>
      <w:szCs w:val="32"/>
    </w:rPr>
  </w:style>
  <w:style w:type="paragraph" w:customStyle="1" w:styleId="25">
    <w:name w:val="图片"/>
    <w:basedOn w:val="1"/>
    <w:qFormat/>
    <w:uiPriority w:val="0"/>
    <w:pPr>
      <w:overflowPunct w:val="0"/>
      <w:adjustRightInd w:val="0"/>
      <w:snapToGrid w:val="0"/>
      <w:spacing w:line="578" w:lineRule="exact"/>
      <w:ind w:firstLine="0" w:firstLineChars="0"/>
      <w:jc w:val="center"/>
      <w:outlineLvl w:val="9"/>
    </w:pPr>
    <w:rPr>
      <w:rFonts w:hint="eastAsia" w:ascii="Times New Roman" w:hAnsi="Times New Roman" w:eastAsia="方正楷体_GBK" w:cstheme="minorBidi"/>
      <w:snapToGrid w:val="0"/>
      <w:kern w:val="0"/>
      <w:sz w:val="32"/>
      <w:szCs w:val="32"/>
    </w:rPr>
  </w:style>
  <w:style w:type="paragraph" w:customStyle="1" w:styleId="26">
    <w:name w:val="表格 L"/>
    <w:basedOn w:val="1"/>
    <w:qFormat/>
    <w:uiPriority w:val="0"/>
    <w:pPr>
      <w:adjustRightInd w:val="0"/>
      <w:snapToGrid w:val="0"/>
      <w:spacing w:line="240" w:lineRule="atLeast"/>
      <w:ind w:firstLine="0" w:firstLineChars="0"/>
      <w:jc w:val="both"/>
      <w:textAlignment w:val="center"/>
    </w:pPr>
    <w:rPr>
      <w:rFonts w:eastAsia="方正仿宋_GBK" w:cs="Times New Roman" w:asciiTheme="minorAscii" w:hAnsiTheme="minorAscii"/>
      <w:sz w:val="20"/>
      <w:szCs w:val="28"/>
    </w:rPr>
  </w:style>
  <w:style w:type="paragraph" w:customStyle="1" w:styleId="27">
    <w:name w:val="目录"/>
    <w:basedOn w:val="1"/>
    <w:qFormat/>
    <w:uiPriority w:val="0"/>
    <w:pPr>
      <w:tabs>
        <w:tab w:val="right" w:leader="middleDot" w:pos="8820"/>
      </w:tabs>
      <w:overflowPunct w:val="0"/>
      <w:adjustRightInd w:val="0"/>
      <w:snapToGrid w:val="0"/>
      <w:spacing w:line="578" w:lineRule="exact"/>
      <w:outlineLvl w:val="9"/>
    </w:pPr>
    <w:rPr>
      <w:rFonts w:ascii="Times New Roman" w:hAnsi="Times New Roman" w:eastAsia="方正仿宋_GBK"/>
      <w:snapToGrid w:val="0"/>
      <w:w w:val="95"/>
      <w:kern w:val="0"/>
      <w:sz w:val="32"/>
      <w:szCs w:val="32"/>
    </w:rPr>
  </w:style>
  <w:style w:type="paragraph" w:customStyle="1" w:styleId="28">
    <w:name w:val="标书正文1"/>
    <w:qFormat/>
    <w:uiPriority w:val="0"/>
    <w:pPr>
      <w:widowControl w:val="0"/>
      <w:spacing w:line="520" w:lineRule="exact"/>
      <w:ind w:firstLine="640" w:firstLineChars="200"/>
      <w:jc w:val="both"/>
    </w:pPr>
    <w:rPr>
      <w:rFonts w:ascii="Times New Roman" w:hAnsi="Times New Roman" w:eastAsia="等线" w:cs="宋体"/>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2022-03-04T03:09:00Z</dcterms:created>
  <dc:creator>Administrator</dc:creator>
  <cp:lastModifiedBy>Administrator</cp:lastModifiedBy>
  <dcterms:modified xsi:type="dcterms:W3CDTF">2022-03-04T03:14:37Z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D6D1723603CC45ECBB013080DD4D60B2</vt:lpwstr>
  </property>
</Properties>
</file>