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default" w:ascii="Times New Roman" w:hAnsi="Times New Roman" w:eastAsia="仿宋_GB2312" w:cs="Times New Roman"/>
          <w:kern w:val="2"/>
          <w:sz w:val="32"/>
          <w:szCs w:val="32"/>
          <w:lang w:val="en-US" w:eastAsia="zh-CN" w:bidi="ar"/>
        </w:rPr>
      </w:pPr>
      <w:bookmarkStart w:id="0" w:name="_GoBack"/>
      <w:bookmarkEnd w:id="0"/>
      <w:r>
        <w:rPr>
          <w:rFonts w:hint="default" w:ascii="Times New Roman" w:hAnsi="Times New Roman" w:eastAsia="仿宋_GB2312" w:cs="Times New Roman"/>
          <w:kern w:val="2"/>
          <w:sz w:val="32"/>
          <w:szCs w:val="32"/>
          <w:lang w:val="en-US" w:eastAsia="zh-CN" w:bidi="ar"/>
        </w:rPr>
        <w:t>鄂州发改审批〔2021〕</w:t>
      </w:r>
      <w:r>
        <w:rPr>
          <w:rFonts w:hint="eastAsia" w:ascii="Times New Roman" w:hAnsi="Times New Roman" w:eastAsia="仿宋_GB2312" w:cs="Times New Roman"/>
          <w:kern w:val="2"/>
          <w:sz w:val="32"/>
          <w:szCs w:val="32"/>
          <w:lang w:val="en-US" w:eastAsia="zh-CN" w:bidi="ar"/>
        </w:rPr>
        <w:t>235</w:t>
      </w:r>
      <w:r>
        <w:rPr>
          <w:rFonts w:hint="default" w:ascii="Times New Roman" w:hAnsi="Times New Roman" w:eastAsia="仿宋_GB2312" w:cs="Times New Roman"/>
          <w:kern w:val="2"/>
          <w:sz w:val="32"/>
          <w:szCs w:val="32"/>
          <w:lang w:val="en-US" w:eastAsia="zh-CN" w:bidi="ar"/>
        </w:rPr>
        <w:t>号</w:t>
      </w:r>
    </w:p>
    <w:p>
      <w:pPr>
        <w:keepNext w:val="0"/>
        <w:keepLines w:val="0"/>
        <w:pageBreakBefore w:val="0"/>
        <w:widowControl w:val="0"/>
        <w:suppressLineNumbers w:val="0"/>
        <w:kinsoku/>
        <w:wordWrap/>
        <w:overflowPunct/>
        <w:topLinePunct w:val="0"/>
        <w:autoSpaceDE/>
        <w:autoSpaceDN/>
        <w:bidi w:val="0"/>
        <w:adjustRightInd/>
        <w:snapToGrid/>
        <w:spacing w:beforeAutospacing="0" w:afterAutospacing="0" w:line="600" w:lineRule="exact"/>
        <w:ind w:left="0" w:leftChars="0" w:right="0" w:rightChars="0" w:firstLine="0" w:firstLineChars="0"/>
        <w:jc w:val="center"/>
        <w:textAlignment w:val="auto"/>
        <w:outlineLvl w:val="9"/>
        <w:rPr>
          <w:rFonts w:hint="eastAsia" w:ascii="Times New Roman" w:hAnsi="Times New Roman" w:eastAsia="仿宋_GB2312" w:cs="Times New Roman"/>
          <w:kern w:val="2"/>
          <w:sz w:val="32"/>
          <w:szCs w:val="32"/>
          <w:lang w:val="en-US" w:eastAsia="zh-CN" w:bidi="ar"/>
        </w:rPr>
      </w:pPr>
    </w:p>
    <w:p>
      <w:pPr>
        <w:keepNext w:val="0"/>
        <w:keepLines w:val="0"/>
        <w:widowControl w:val="0"/>
        <w:suppressLineNumbers w:val="0"/>
        <w:spacing w:before="0" w:beforeAutospacing="0" w:after="0" w:afterAutospacing="0" w:line="560" w:lineRule="exact"/>
        <w:ind w:left="0" w:right="0"/>
        <w:jc w:val="center"/>
        <w:rPr>
          <w:rFonts w:hint="eastAsia" w:ascii="Times New Roman" w:hAnsi="Times New Roman" w:eastAsia="方正小标宋简体" w:cs="Times New Roman"/>
          <w:kern w:val="2"/>
          <w:sz w:val="44"/>
          <w:szCs w:val="44"/>
          <w:lang w:val="en-US" w:eastAsia="zh-CN" w:bidi="ar"/>
        </w:rPr>
      </w:pPr>
      <w:r>
        <w:rPr>
          <w:rFonts w:hint="eastAsia" w:ascii="Times New Roman" w:hAnsi="Times New Roman" w:eastAsia="方正小标宋简体" w:cs="Times New Roman"/>
          <w:kern w:val="2"/>
          <w:sz w:val="44"/>
          <w:szCs w:val="44"/>
          <w:lang w:val="en-US" w:eastAsia="zh-CN" w:bidi="ar"/>
        </w:rPr>
        <w:t>关于鄂州职业大学湖北临空经济产业科技孵化基地初步设计的批复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 w:hAnsi="仿宋" w:eastAsia="仿宋" w:cs="仿宋"/>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鄂州职业大学：</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你校《关于提请对鄂州职业大学湖北临空经济产业科技孵化基地项目初步设计审批的请示》（鄂大文〔2021〕35号）及相关附件均悉。根据鄂州市工程咨询中心《关于〈鄂州职业大学湖北临空经济产业科技孵化基地初步设计〉的评估意见》（鄂州工程咨询〔2021〕109号），经研究，同意该项目初步设计方案，现批复如下：</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一、项目名称及代码</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项目名称： 鄂州职业大学湖北临空经济产业科技孵化基地。</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项目代码： 2020-420704-83-01-067829。</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二、建设地址</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鄂州市鄂城区凤凰路78号（鄂州职业大学东校区西北角）。</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三、建设规模及内容</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b w:val="0"/>
          <w:bCs w:val="0"/>
          <w:sz w:val="32"/>
          <w:szCs w:val="32"/>
          <w:lang w:val="en-US" w:eastAsia="zh-CN"/>
        </w:rPr>
      </w:pPr>
      <w:r>
        <w:rPr>
          <w:rFonts w:hint="eastAsia" w:ascii="仿宋" w:hAnsi="仿宋" w:eastAsia="仿宋" w:cs="仿宋"/>
          <w:sz w:val="32"/>
          <w:szCs w:val="32"/>
          <w:lang w:val="en-US" w:eastAsia="zh-CN"/>
        </w:rPr>
        <w:t>新建科技孵化基地大楼一栋，总建筑面积39715.14平方米，其中:地上10层，建筑面积31854.14平方米，地下1层，建筑面积7861平方米（含人防地下室1705.5平方米），设置设备用房及停车场，配套建设给排水、暖通、消防、绿化、道路等工程。</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四、初步设计</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大楼工程设计等级为一级，设计使用年限50年，耐火等级二级，工程场地抗震设防烈度6度，屋面防水等级Ⅰ级，结构安全等级二级。该项目裙房地上建筑结构高度16.5米，采用框架结构，框架抗震等级四级；高层塔楼建筑结构39.9米，采用框架-剪力墙结构，框架抗震等级为三级，剪力墙抗震等级为三级。</w:t>
      </w:r>
      <w:r>
        <w:rPr>
          <w:rFonts w:hint="default" w:ascii="Times New Roman" w:hAnsi="Times New Roman" w:eastAsia="仿宋" w:cs="Times New Roman"/>
          <w:sz w:val="32"/>
          <w:szCs w:val="32"/>
          <w:lang w:val="en-US" w:eastAsia="zh-CN"/>
        </w:rPr>
        <w:t>给排水、电气、暖通、消防、</w:t>
      </w:r>
      <w:r>
        <w:rPr>
          <w:rFonts w:hint="eastAsia" w:ascii="Times New Roman" w:hAnsi="Times New Roman" w:eastAsia="仿宋" w:cs="Times New Roman"/>
          <w:sz w:val="32"/>
          <w:szCs w:val="32"/>
          <w:lang w:val="en-US" w:eastAsia="zh-CN"/>
        </w:rPr>
        <w:t>绿化</w:t>
      </w:r>
      <w:r>
        <w:rPr>
          <w:rFonts w:hint="default" w:ascii="Times New Roman" w:hAnsi="Times New Roman" w:eastAsia="仿宋" w:cs="Times New Roman"/>
          <w:sz w:val="32"/>
          <w:szCs w:val="32"/>
          <w:lang w:val="en-US" w:eastAsia="zh-CN"/>
        </w:rPr>
        <w:t>等设计按照相关规范设计执行。</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五、建设工期</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建设工期为36个月。</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六、投资概算及投资来源</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项目总投资19892.68万元，其中工程建设费17880.77万元，工程建设其他费1064.64万元，基本预备费947.27万元。资金来源由项目单位自筹解决。</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请严格执行项目投资管理的有关规定及相关建设标准，依照批复的内容和核定的投资概算进行建设。不得擅自增加建设内容、扩大建设规模、提高建设标准或改变设计方案。加强项目资金管理，严格控制项目投资，确保工程质量。</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附件:初步设计概算核定表</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鄂州市发展和改革委员会</w:t>
      </w:r>
    </w:p>
    <w:p>
      <w:pPr>
        <w:keepNext w:val="0"/>
        <w:keepLines w:val="0"/>
        <w:pageBreakBefore w:val="0"/>
        <w:widowControl w:val="0"/>
        <w:kinsoku/>
        <w:wordWrap/>
        <w:overflowPunct/>
        <w:topLinePunct w:val="0"/>
        <w:autoSpaceDE/>
        <w:autoSpaceDN/>
        <w:bidi w:val="0"/>
        <w:adjustRightInd/>
        <w:snapToGrid/>
        <w:spacing w:line="600" w:lineRule="exact"/>
        <w:ind w:firstLine="640"/>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sz w:val="32"/>
          <w:szCs w:val="32"/>
          <w:lang w:val="en-US" w:eastAsia="zh-CN"/>
        </w:rPr>
        <w:t xml:space="preserve">                         202</w:t>
      </w:r>
      <w:r>
        <w:rPr>
          <w:rFonts w:hint="eastAsia" w:ascii="Times New Roman" w:hAnsi="Times New Roman" w:eastAsia="仿宋" w:cs="Times New Roman"/>
          <w:sz w:val="32"/>
          <w:szCs w:val="32"/>
          <w:lang w:val="en-US" w:eastAsia="zh-CN"/>
        </w:rPr>
        <w:t>1</w:t>
      </w:r>
      <w:r>
        <w:rPr>
          <w:rFonts w:hint="default" w:ascii="Times New Roman" w:hAnsi="Times New Roman" w:eastAsia="仿宋" w:cs="Times New Roman"/>
          <w:sz w:val="32"/>
          <w:szCs w:val="32"/>
          <w:lang w:val="en-US" w:eastAsia="zh-CN"/>
        </w:rPr>
        <w:t>年</w:t>
      </w:r>
      <w:r>
        <w:rPr>
          <w:rFonts w:hint="eastAsia" w:ascii="Times New Roman" w:hAnsi="Times New Roman" w:eastAsia="仿宋" w:cs="Times New Roman"/>
          <w:sz w:val="32"/>
          <w:szCs w:val="32"/>
          <w:lang w:val="en-US" w:eastAsia="zh-CN"/>
        </w:rPr>
        <w:t>10</w:t>
      </w:r>
      <w:r>
        <w:rPr>
          <w:rFonts w:hint="default" w:ascii="Times New Roman" w:hAnsi="Times New Roman" w:eastAsia="仿宋" w:cs="Times New Roman"/>
          <w:sz w:val="32"/>
          <w:szCs w:val="32"/>
          <w:lang w:val="en-US" w:eastAsia="zh-CN"/>
        </w:rPr>
        <w:t>月</w:t>
      </w:r>
      <w:r>
        <w:rPr>
          <w:rFonts w:hint="eastAsia" w:ascii="Times New Roman" w:hAnsi="Times New Roman" w:eastAsia="仿宋" w:cs="Times New Roman"/>
          <w:sz w:val="32"/>
          <w:szCs w:val="32"/>
          <w:lang w:val="en-US" w:eastAsia="zh-CN"/>
        </w:rPr>
        <w:t>15</w:t>
      </w:r>
      <w:r>
        <w:rPr>
          <w:rFonts w:hint="default" w:ascii="Times New Roman" w:hAnsi="Times New Roman" w:eastAsia="仿宋" w:cs="Times New Roman"/>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lang w:val="en-US" w:eastAsia="zh-CN"/>
        </w:rPr>
      </w:pPr>
    </w:p>
    <w:p>
      <w:pPr>
        <w:keepNext w:val="0"/>
        <w:keepLines w:val="0"/>
        <w:widowControl w:val="0"/>
        <w:suppressLineNumbers w:val="0"/>
        <w:spacing w:before="0" w:beforeAutospacing="0" w:after="0" w:afterAutospacing="0" w:line="560" w:lineRule="exact"/>
        <w:ind w:right="0"/>
        <w:jc w:val="both"/>
        <w:rPr>
          <w:rFonts w:hint="default" w:ascii="Times New Roman" w:hAnsi="Times New Roman" w:eastAsia="仿宋" w:cs="Times New Roman"/>
          <w:kern w:val="2"/>
          <w:sz w:val="32"/>
          <w:szCs w:val="32"/>
          <w:u w:val="single"/>
          <w:lang w:val="en-US" w:eastAsia="zh-CN" w:bidi="ar"/>
        </w:rPr>
      </w:pPr>
      <w:r>
        <w:rPr>
          <w:rFonts w:hint="default" w:ascii="Times New Roman" w:hAnsi="Times New Roman" w:eastAsia="仿宋" w:cs="Times New Roman"/>
          <w:kern w:val="2"/>
          <w:sz w:val="32"/>
          <w:szCs w:val="32"/>
          <w:u w:val="single"/>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仿宋" w:cs="Times New Roman"/>
          <w:sz w:val="32"/>
          <w:szCs w:val="32"/>
          <w:lang w:val="en-US" w:eastAsia="zh-CN"/>
        </w:rPr>
      </w:pPr>
      <w:r>
        <w:rPr>
          <w:rFonts w:hint="default" w:ascii="Times New Roman" w:hAnsi="Times New Roman" w:eastAsia="仿宋" w:cs="Times New Roman"/>
          <w:kern w:val="2"/>
          <w:sz w:val="32"/>
          <w:szCs w:val="32"/>
          <w:u w:val="single"/>
          <w:lang w:val="en-US" w:eastAsia="zh-CN" w:bidi="ar"/>
        </w:rPr>
        <w:t xml:space="preserve"> 鄂州市发展和改革委员会       </w:t>
      </w:r>
      <w:r>
        <w:rPr>
          <w:rFonts w:hint="eastAsia" w:ascii="Times New Roman" w:hAnsi="Times New Roman" w:eastAsia="仿宋" w:cs="Times New Roman"/>
          <w:kern w:val="2"/>
          <w:sz w:val="32"/>
          <w:szCs w:val="32"/>
          <w:u w:val="single"/>
          <w:lang w:val="en-US" w:eastAsia="zh-CN" w:bidi="ar"/>
        </w:rPr>
        <w:t xml:space="preserve"> </w:t>
      </w:r>
      <w:r>
        <w:rPr>
          <w:rFonts w:hint="default" w:ascii="Times New Roman" w:hAnsi="Times New Roman" w:eastAsia="仿宋" w:cs="Times New Roman"/>
          <w:kern w:val="2"/>
          <w:sz w:val="32"/>
          <w:szCs w:val="32"/>
          <w:u w:val="single"/>
          <w:lang w:val="en-US" w:eastAsia="zh-CN" w:bidi="ar"/>
        </w:rPr>
        <w:t>2021年</w:t>
      </w:r>
      <w:r>
        <w:rPr>
          <w:rFonts w:hint="eastAsia" w:ascii="Times New Roman" w:hAnsi="Times New Roman" w:eastAsia="仿宋" w:cs="Times New Roman"/>
          <w:kern w:val="2"/>
          <w:sz w:val="32"/>
          <w:szCs w:val="32"/>
          <w:u w:val="single"/>
          <w:lang w:val="en-US" w:eastAsia="zh-CN" w:bidi="ar"/>
        </w:rPr>
        <w:t>10</w:t>
      </w:r>
      <w:r>
        <w:rPr>
          <w:rFonts w:hint="default" w:ascii="Times New Roman" w:hAnsi="Times New Roman" w:eastAsia="仿宋" w:cs="Times New Roman"/>
          <w:kern w:val="2"/>
          <w:sz w:val="32"/>
          <w:szCs w:val="32"/>
          <w:u w:val="single"/>
          <w:lang w:val="en-US" w:eastAsia="zh-CN" w:bidi="ar"/>
        </w:rPr>
        <w:t>月15日印</w:t>
      </w:r>
      <w:r>
        <w:rPr>
          <w:rFonts w:hint="eastAsia" w:ascii="Times New Roman" w:hAnsi="Times New Roman" w:eastAsia="仿宋" w:cs="Times New Roman"/>
          <w:kern w:val="2"/>
          <w:sz w:val="32"/>
          <w:szCs w:val="32"/>
          <w:u w:val="single"/>
          <w:lang w:val="en-US" w:eastAsia="zh-CN" w:bidi="ar"/>
        </w:rPr>
        <w:t>发</w:t>
      </w:r>
    </w:p>
    <w:p>
      <w:pPr>
        <w:ind w:firstLine="640"/>
        <w:jc w:val="left"/>
        <w:rPr>
          <w:rFonts w:hint="eastAsia" w:ascii="仿宋" w:hAnsi="仿宋" w:eastAsia="仿宋" w:cs="仿宋"/>
          <w:sz w:val="32"/>
          <w:szCs w:val="32"/>
          <w:lang w:val="en-US" w:eastAsia="zh-CN"/>
        </w:rPr>
      </w:pPr>
    </w:p>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2"/>
          <w:szCs w:val="42"/>
          <w:lang w:val="en-US" w:eastAsia="zh-CN"/>
        </w:rPr>
      </w:pPr>
      <w:r>
        <w:rPr>
          <w:rFonts w:hint="eastAsia" w:ascii="方正小标宋简体" w:hAnsi="方正小标宋简体" w:eastAsia="方正小标宋简体" w:cs="方正小标宋简体"/>
          <w:sz w:val="42"/>
          <w:szCs w:val="42"/>
          <w:lang w:val="en-US" w:eastAsia="zh-CN"/>
        </w:rPr>
        <w:t>鄂州职业大学湖北临空经济产业科技孵化</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基地初步设计概算核定表</w:t>
      </w:r>
    </w:p>
    <w:tbl>
      <w:tblPr>
        <w:tblStyle w:val="2"/>
        <w:tblW w:w="9365" w:type="dxa"/>
        <w:tblInd w:w="0" w:type="dxa"/>
        <w:tblLayout w:type="fixed"/>
        <w:tblCellMar>
          <w:top w:w="0" w:type="dxa"/>
          <w:left w:w="108" w:type="dxa"/>
          <w:bottom w:w="0" w:type="dxa"/>
          <w:right w:w="108" w:type="dxa"/>
        </w:tblCellMar>
      </w:tblPr>
      <w:tblGrid>
        <w:gridCol w:w="874"/>
        <w:gridCol w:w="2534"/>
        <w:gridCol w:w="816"/>
        <w:gridCol w:w="1322"/>
        <w:gridCol w:w="1232"/>
        <w:gridCol w:w="1209"/>
        <w:gridCol w:w="1378"/>
      </w:tblGrid>
      <w:tr>
        <w:tblPrEx>
          <w:tblCellMar>
            <w:top w:w="0" w:type="dxa"/>
            <w:left w:w="108" w:type="dxa"/>
            <w:bottom w:w="0" w:type="dxa"/>
            <w:right w:w="108" w:type="dxa"/>
          </w:tblCellMar>
        </w:tblPrEx>
        <w:trPr>
          <w:trHeight w:val="437" w:hRule="atLeast"/>
        </w:trPr>
        <w:tc>
          <w:tcPr>
            <w:tcW w:w="874"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 xml:space="preserve">序号 </w:t>
            </w:r>
          </w:p>
        </w:tc>
        <w:tc>
          <w:tcPr>
            <w:tcW w:w="2534"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费用项目名称</w:t>
            </w:r>
          </w:p>
        </w:tc>
        <w:tc>
          <w:tcPr>
            <w:tcW w:w="816" w:type="dxa"/>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Times New Roman" w:hAnsi="Times New Roman" w:eastAsia="仿宋_GB2312" w:cs="Times New Roman"/>
                <w:b/>
                <w:bCs/>
                <w:kern w:val="0"/>
                <w:sz w:val="22"/>
                <w:szCs w:val="22"/>
                <w:lang w:eastAsia="zh-CN"/>
              </w:rPr>
            </w:pPr>
            <w:r>
              <w:rPr>
                <w:rFonts w:hint="default" w:ascii="Times New Roman" w:hAnsi="Times New Roman" w:eastAsia="仿宋_GB2312" w:cs="Times New Roman"/>
                <w:b/>
                <w:bCs/>
                <w:kern w:val="0"/>
                <w:sz w:val="22"/>
                <w:szCs w:val="22"/>
              </w:rPr>
              <w:t>建筑面积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w:t>
            </w:r>
            <w:r>
              <w:rPr>
                <w:rFonts w:hint="default" w:ascii="Times New Roman" w:hAnsi="Times New Roman" w:eastAsia="Batang" w:cs="Times New Roman"/>
                <w:b/>
                <w:bCs/>
                <w:kern w:val="0"/>
                <w:sz w:val="22"/>
                <w:szCs w:val="22"/>
              </w:rPr>
              <w:t>㎡</w:t>
            </w:r>
            <w:r>
              <w:rPr>
                <w:rFonts w:hint="default" w:ascii="Times New Roman" w:hAnsi="Times New Roman" w:eastAsia="仿宋_GB2312" w:cs="Times New Roman"/>
                <w:b/>
                <w:bCs/>
                <w:kern w:val="0"/>
                <w:sz w:val="22"/>
                <w:szCs w:val="22"/>
              </w:rPr>
              <w:t>）</w:t>
            </w:r>
          </w:p>
        </w:tc>
        <w:tc>
          <w:tcPr>
            <w:tcW w:w="5141" w:type="dxa"/>
            <w:gridSpan w:val="4"/>
            <w:tcBorders>
              <w:top w:val="single" w:color="auto" w:sz="4" w:space="0"/>
              <w:left w:val="nil"/>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概算投资（万元）</w:t>
            </w:r>
          </w:p>
        </w:tc>
      </w:tr>
      <w:tr>
        <w:tblPrEx>
          <w:tblCellMar>
            <w:top w:w="0" w:type="dxa"/>
            <w:left w:w="108" w:type="dxa"/>
            <w:bottom w:w="0" w:type="dxa"/>
            <w:right w:w="108" w:type="dxa"/>
          </w:tblCellMar>
        </w:tblPrEx>
        <w:trPr>
          <w:trHeight w:val="437" w:hRule="atLeast"/>
        </w:trPr>
        <w:tc>
          <w:tcPr>
            <w:tcW w:w="87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bCs/>
                <w:kern w:val="0"/>
                <w:sz w:val="22"/>
                <w:szCs w:val="22"/>
              </w:rPr>
            </w:pPr>
          </w:p>
        </w:tc>
        <w:tc>
          <w:tcPr>
            <w:tcW w:w="2534"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default" w:ascii="Times New Roman" w:hAnsi="Times New Roman" w:eastAsia="仿宋_GB2312" w:cs="Times New Roman"/>
                <w:b/>
                <w:bCs/>
                <w:kern w:val="0"/>
                <w:sz w:val="22"/>
                <w:szCs w:val="22"/>
              </w:rPr>
            </w:pPr>
          </w:p>
        </w:tc>
        <w:tc>
          <w:tcPr>
            <w:tcW w:w="816" w:type="dxa"/>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建筑工程</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设备购置及安装工程</w:t>
            </w: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其他费用</w:t>
            </w: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b/>
                <w:bCs/>
                <w:kern w:val="0"/>
                <w:sz w:val="22"/>
                <w:szCs w:val="22"/>
              </w:rPr>
            </w:pPr>
            <w:r>
              <w:rPr>
                <w:rFonts w:hint="default" w:ascii="Times New Roman" w:hAnsi="Times New Roman" w:eastAsia="仿宋_GB2312" w:cs="Times New Roman"/>
                <w:b/>
                <w:bCs/>
                <w:kern w:val="0"/>
                <w:sz w:val="22"/>
                <w:szCs w:val="22"/>
              </w:rPr>
              <w:t>合计</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r>
              <w:rPr>
                <w:rFonts w:hint="default" w:ascii="Times New Roman" w:hAnsi="Times New Roman" w:eastAsia="仿宋" w:cs="Times New Roman"/>
                <w:b/>
                <w:bCs/>
                <w:kern w:val="0"/>
                <w:sz w:val="20"/>
                <w:szCs w:val="20"/>
              </w:rPr>
              <w:t>一</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eastAsia="zh-CN"/>
              </w:rPr>
            </w:pPr>
            <w:r>
              <w:rPr>
                <w:rFonts w:hint="default" w:ascii="Times New Roman" w:hAnsi="Times New Roman" w:eastAsia="仿宋" w:cs="Times New Roman"/>
                <w:b/>
                <w:bCs/>
                <w:kern w:val="0"/>
                <w:sz w:val="20"/>
                <w:szCs w:val="20"/>
                <w:lang w:eastAsia="zh-CN"/>
              </w:rPr>
              <w:t>工程费用</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i w:val="0"/>
                <w:color w:val="000000"/>
                <w:kern w:val="0"/>
                <w:sz w:val="20"/>
                <w:szCs w:val="20"/>
                <w:u w:val="none"/>
                <w:lang w:val="en-US" w:eastAsia="zh-CN" w:bidi="ar"/>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i w:val="0"/>
                <w:color w:val="000000"/>
                <w:kern w:val="0"/>
                <w:sz w:val="20"/>
                <w:szCs w:val="20"/>
                <w:u w:val="none"/>
                <w:lang w:val="en-US" w:eastAsia="zh-CN" w:bidi="ar"/>
              </w:rPr>
            </w:pPr>
            <w:r>
              <w:rPr>
                <w:rFonts w:hint="eastAsia" w:ascii="Times New Roman" w:hAnsi="Times New Roman" w:eastAsia="仿宋" w:cs="Times New Roman"/>
                <w:b/>
                <w:i w:val="0"/>
                <w:color w:val="000000"/>
                <w:kern w:val="0"/>
                <w:sz w:val="20"/>
                <w:szCs w:val="20"/>
                <w:u w:val="none"/>
                <w:lang w:val="en-US" w:eastAsia="zh-CN" w:bidi="ar"/>
              </w:rPr>
              <w:t>17433.32</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i w:val="0"/>
                <w:color w:val="000000"/>
                <w:kern w:val="0"/>
                <w:sz w:val="20"/>
                <w:szCs w:val="20"/>
                <w:u w:val="none"/>
                <w:lang w:val="en-US" w:eastAsia="zh-CN" w:bidi="ar"/>
              </w:rPr>
            </w:pPr>
            <w:r>
              <w:rPr>
                <w:rFonts w:hint="eastAsia" w:ascii="Times New Roman" w:hAnsi="Times New Roman" w:eastAsia="仿宋" w:cs="Times New Roman"/>
                <w:b/>
                <w:i w:val="0"/>
                <w:color w:val="000000"/>
                <w:kern w:val="0"/>
                <w:sz w:val="20"/>
                <w:szCs w:val="20"/>
                <w:u w:val="none"/>
                <w:lang w:val="en-US" w:eastAsia="zh-CN" w:bidi="ar"/>
              </w:rPr>
              <w:t>447.45</w:t>
            </w: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i w:val="0"/>
                <w:color w:val="000000"/>
                <w:kern w:val="0"/>
                <w:sz w:val="20"/>
                <w:szCs w:val="20"/>
                <w:u w:val="none"/>
                <w:lang w:val="en-US" w:eastAsia="zh-CN" w:bidi="ar"/>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i w:val="0"/>
                <w:color w:val="000000"/>
                <w:kern w:val="0"/>
                <w:sz w:val="20"/>
                <w:szCs w:val="20"/>
                <w:u w:val="none"/>
                <w:lang w:val="en-US" w:eastAsia="zh-CN" w:bidi="ar"/>
              </w:rPr>
            </w:pPr>
            <w:r>
              <w:rPr>
                <w:rFonts w:hint="eastAsia" w:ascii="Times New Roman" w:hAnsi="Times New Roman" w:eastAsia="仿宋" w:cs="Times New Roman"/>
                <w:b/>
                <w:i w:val="0"/>
                <w:color w:val="000000"/>
                <w:kern w:val="0"/>
                <w:sz w:val="20"/>
                <w:szCs w:val="20"/>
                <w:u w:val="none"/>
                <w:lang w:val="en-US" w:eastAsia="zh-CN" w:bidi="ar"/>
              </w:rPr>
              <w:t>17880.77</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1</w:t>
            </w:r>
          </w:p>
        </w:tc>
        <w:tc>
          <w:tcPr>
            <w:tcW w:w="25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4"/>
                <w:rFonts w:hint="default" w:ascii="Times New Roman" w:hAnsi="Times New Roman" w:eastAsia="仿宋" w:cs="Times New Roman"/>
                <w:i w:val="0"/>
                <w:sz w:val="20"/>
                <w:szCs w:val="20"/>
                <w:lang w:val="en-US" w:eastAsia="zh-CN" w:bidi="ar"/>
              </w:rPr>
            </w:pPr>
            <w:r>
              <w:rPr>
                <w:rStyle w:val="4"/>
                <w:rFonts w:hint="eastAsia" w:ascii="Times New Roman" w:hAnsi="Times New Roman" w:eastAsia="仿宋" w:cs="Times New Roman"/>
                <w:i w:val="0"/>
                <w:sz w:val="20"/>
                <w:szCs w:val="20"/>
                <w:lang w:val="en-US" w:eastAsia="zh-CN" w:bidi="ar"/>
              </w:rPr>
              <w:t>地上结构工程</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5931.37</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5931.37</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kern w:val="0"/>
                <w:sz w:val="20"/>
                <w:szCs w:val="20"/>
                <w:lang w:val="en-US" w:eastAsia="zh-CN"/>
              </w:rPr>
            </w:pPr>
            <w:r>
              <w:rPr>
                <w:rFonts w:hint="default" w:ascii="Times New Roman" w:hAnsi="Times New Roman" w:eastAsia="仿宋" w:cs="Times New Roman"/>
                <w:kern w:val="0"/>
                <w:sz w:val="20"/>
                <w:szCs w:val="20"/>
                <w:lang w:val="en-US" w:eastAsia="zh-CN"/>
              </w:rPr>
              <w:t>2</w:t>
            </w:r>
          </w:p>
        </w:tc>
        <w:tc>
          <w:tcPr>
            <w:tcW w:w="25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Style w:val="4"/>
                <w:rFonts w:hint="default" w:ascii="Times New Roman" w:hAnsi="Times New Roman" w:eastAsia="仿宋" w:cs="Times New Roman"/>
                <w:i w:val="0"/>
                <w:sz w:val="20"/>
                <w:szCs w:val="20"/>
                <w:lang w:val="en-US" w:eastAsia="zh-CN" w:bidi="ar"/>
              </w:rPr>
            </w:pPr>
            <w:r>
              <w:rPr>
                <w:rStyle w:val="4"/>
                <w:rFonts w:hint="eastAsia" w:ascii="Times New Roman" w:hAnsi="Times New Roman" w:eastAsia="仿宋" w:cs="Times New Roman"/>
                <w:i w:val="0"/>
                <w:sz w:val="20"/>
                <w:szCs w:val="20"/>
                <w:lang w:val="en-US" w:eastAsia="zh-CN" w:bidi="ar"/>
              </w:rPr>
              <w:t>装修工程</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2853.50</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2853.50.</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default" w:ascii="Times New Roman" w:hAnsi="Times New Roman" w:eastAsia="仿宋" w:cs="Times New Roman"/>
                <w:b w:val="0"/>
                <w:bCs w:val="0"/>
                <w:kern w:val="0"/>
                <w:sz w:val="20"/>
                <w:szCs w:val="20"/>
                <w:lang w:val="en-US" w:eastAsia="zh-CN"/>
              </w:rPr>
              <w:t>3</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安装工程</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bCs/>
                <w:kern w:val="0"/>
                <w:sz w:val="20"/>
                <w:szCs w:val="20"/>
                <w:lang w:val="en-US" w:eastAsia="zh-CN"/>
              </w:rPr>
              <w:t>2745.99</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bCs/>
                <w:kern w:val="0"/>
                <w:sz w:val="20"/>
                <w:szCs w:val="20"/>
                <w:lang w:val="en-US" w:eastAsia="zh-CN"/>
              </w:rPr>
              <w:t>2745.99</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3.1</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给排水工程</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354.16</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354.16</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3.2</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变配电工程</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522.71</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522.71</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3.3</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电力照明系统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239.52</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239.52</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3.4</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应急照明系统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103.98</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103.98</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3.5</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火灾报警系统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143.03</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143.03</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3.6</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综合布线系统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69.29</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69.29</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3.7</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视频监控系统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57.15</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57.15</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3.8</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安防系统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56.62</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56.62</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3.9</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消防电源监控及电气漏电监控</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17.59</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17.59</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3.10</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楼宇设备自控系统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43.60</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43.60</w:t>
            </w:r>
          </w:p>
        </w:tc>
      </w:tr>
      <w:tr>
        <w:tblPrEx>
          <w:tblCellMar>
            <w:top w:w="0" w:type="dxa"/>
            <w:left w:w="108" w:type="dxa"/>
            <w:bottom w:w="0" w:type="dxa"/>
            <w:right w:w="108" w:type="dxa"/>
          </w:tblCellMar>
        </w:tblPrEx>
        <w:trPr>
          <w:trHeight w:val="455"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3.11</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有线电视系统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13.08</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13.08</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3.12</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会议系统</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14.39</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14.39</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3.13</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消防工程</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397.05</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397.05</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3.14</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eastAsia="zh-CN"/>
              </w:rPr>
            </w:pPr>
            <w:r>
              <w:rPr>
                <w:rFonts w:hint="eastAsia" w:ascii="Times New Roman" w:hAnsi="Times New Roman" w:eastAsia="仿宋" w:cs="Times New Roman"/>
                <w:b w:val="0"/>
                <w:bCs w:val="0"/>
                <w:kern w:val="0"/>
                <w:sz w:val="20"/>
                <w:szCs w:val="20"/>
                <w:lang w:eastAsia="zh-CN"/>
              </w:rPr>
              <w:t>通风空调工程</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508.93</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508.93</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3.15</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r>
              <w:rPr>
                <w:rFonts w:hint="eastAsia" w:ascii="Times New Roman" w:hAnsi="Times New Roman" w:eastAsia="仿宋" w:cs="Times New Roman"/>
                <w:b w:val="0"/>
                <w:bCs w:val="0"/>
                <w:kern w:val="0"/>
                <w:sz w:val="20"/>
                <w:szCs w:val="20"/>
                <w:lang w:eastAsia="zh-CN"/>
              </w:rPr>
              <w:t>电梯工程</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155.09</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rPr>
            </w:pPr>
            <w:r>
              <w:rPr>
                <w:rFonts w:hint="eastAsia" w:ascii="Times New Roman" w:hAnsi="Times New Roman" w:eastAsia="仿宋" w:cs="Times New Roman"/>
                <w:b w:val="0"/>
                <w:bCs w:val="0"/>
                <w:kern w:val="0"/>
                <w:sz w:val="20"/>
                <w:szCs w:val="20"/>
                <w:lang w:val="en-US" w:eastAsia="zh-CN"/>
              </w:rPr>
              <w:t>155.09</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3.16</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抗震支架</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49.81</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kern w:val="0"/>
                <w:sz w:val="20"/>
                <w:szCs w:val="20"/>
                <w:lang w:val="en-US" w:eastAsia="zh-CN"/>
              </w:rPr>
              <w:t>49.81</w:t>
            </w:r>
          </w:p>
        </w:tc>
      </w:tr>
      <w:tr>
        <w:tblPrEx>
          <w:tblCellMar>
            <w:top w:w="0" w:type="dxa"/>
            <w:left w:w="108" w:type="dxa"/>
            <w:bottom w:w="0" w:type="dxa"/>
            <w:right w:w="108" w:type="dxa"/>
          </w:tblCellMar>
        </w:tblPrEx>
        <w:trPr>
          <w:trHeight w:val="454" w:hRule="exact"/>
        </w:trPr>
        <w:tc>
          <w:tcPr>
            <w:tcW w:w="874"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w:t>
            </w:r>
          </w:p>
        </w:tc>
        <w:tc>
          <w:tcPr>
            <w:tcW w:w="2534"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基坑支护工程</w:t>
            </w:r>
          </w:p>
        </w:tc>
        <w:tc>
          <w:tcPr>
            <w:tcW w:w="81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744.12</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09" w:type="dxa"/>
            <w:tcBorders>
              <w:top w:val="nil"/>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p>
        </w:tc>
        <w:tc>
          <w:tcPr>
            <w:tcW w:w="1378"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kern w:val="0"/>
                <w:sz w:val="20"/>
                <w:szCs w:val="20"/>
                <w:lang w:val="en-US" w:eastAsia="zh-CN"/>
              </w:rPr>
              <w:t>744.12</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地下室工程</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bCs/>
                <w:kern w:val="0"/>
                <w:sz w:val="20"/>
                <w:szCs w:val="20"/>
                <w:lang w:val="en-US" w:eastAsia="zh-CN"/>
              </w:rPr>
              <w:t>3563.55</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bCs/>
                <w:kern w:val="0"/>
                <w:sz w:val="20"/>
                <w:szCs w:val="20"/>
                <w:lang w:val="en-US" w:eastAsia="zh-CN"/>
              </w:rPr>
              <w:t>3563.55</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5.1</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土石方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498.94</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498.94</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5.2</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工程桩</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745.33</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745.33</w:t>
            </w:r>
          </w:p>
        </w:tc>
      </w:tr>
      <w:tr>
        <w:tblPrEx>
          <w:tblCellMar>
            <w:top w:w="0" w:type="dxa"/>
            <w:left w:w="108" w:type="dxa"/>
            <w:bottom w:w="0" w:type="dxa"/>
            <w:right w:w="108" w:type="dxa"/>
          </w:tblCellMar>
        </w:tblPrEx>
        <w:trPr>
          <w:trHeight w:val="566"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5.3</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地下室结构</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2077.61</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2077.61</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5.4</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地下室砌体二构及装饰</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241.68</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241.68</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6</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室外工程</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bCs/>
                <w:kern w:val="0"/>
                <w:sz w:val="20"/>
                <w:szCs w:val="20"/>
                <w:lang w:val="en-US" w:eastAsia="zh-CN"/>
              </w:rPr>
              <w:t>1083.32</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bCs/>
                <w:kern w:val="0"/>
                <w:sz w:val="20"/>
                <w:szCs w:val="20"/>
                <w:lang w:val="en-US" w:eastAsia="zh-CN"/>
              </w:rPr>
              <w:t>1083.32</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6.1</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景观及绿化</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977.70</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977.70</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6.2</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室外给排水工程</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56.56</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56.56</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6.3</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室外电气线及路灯工程</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49.05</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49.05</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7</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施工深化费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511.48</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511.48</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8</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bCs/>
                <w:kern w:val="0"/>
                <w:sz w:val="20"/>
                <w:szCs w:val="20"/>
                <w:lang w:eastAsia="zh-CN"/>
              </w:rPr>
              <w:t>设备购置</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r>
              <w:rPr>
                <w:rFonts w:hint="eastAsia" w:ascii="Times New Roman" w:hAnsi="Times New Roman" w:eastAsia="仿宋" w:cs="Times New Roman"/>
                <w:b/>
                <w:bCs/>
                <w:kern w:val="0"/>
                <w:sz w:val="20"/>
                <w:szCs w:val="20"/>
                <w:lang w:val="en-US" w:eastAsia="zh-CN"/>
              </w:rPr>
              <w:t>447.45</w:t>
            </w: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bCs/>
                <w:kern w:val="0"/>
                <w:sz w:val="20"/>
                <w:szCs w:val="20"/>
                <w:lang w:val="en-US" w:eastAsia="zh-CN"/>
              </w:rPr>
              <w:t>447.45</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8.1</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实训室电子黑板</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r>
              <w:rPr>
                <w:rFonts w:hint="eastAsia" w:ascii="Times New Roman" w:hAnsi="Times New Roman" w:eastAsia="仿宋" w:cs="Times New Roman"/>
                <w:b w:val="0"/>
                <w:bCs w:val="0"/>
                <w:kern w:val="0"/>
                <w:sz w:val="20"/>
                <w:szCs w:val="20"/>
                <w:lang w:val="en-US" w:eastAsia="zh-CN"/>
              </w:rPr>
              <w:t>60.00</w:t>
            </w: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60.00</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8.2</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实训室桌椅</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r>
              <w:rPr>
                <w:rFonts w:hint="eastAsia" w:ascii="Times New Roman" w:hAnsi="Times New Roman" w:eastAsia="仿宋" w:cs="Times New Roman"/>
                <w:b w:val="0"/>
                <w:bCs w:val="0"/>
                <w:kern w:val="0"/>
                <w:sz w:val="20"/>
                <w:szCs w:val="20"/>
                <w:lang w:val="en-US" w:eastAsia="zh-CN"/>
              </w:rPr>
              <w:t>108.00</w:t>
            </w: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108.00</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8.3</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产业孵化用房办公桌椅</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r>
              <w:rPr>
                <w:rFonts w:hint="eastAsia" w:ascii="Times New Roman" w:hAnsi="Times New Roman" w:eastAsia="仿宋" w:cs="Times New Roman"/>
                <w:b w:val="0"/>
                <w:bCs w:val="0"/>
                <w:kern w:val="0"/>
                <w:sz w:val="20"/>
                <w:szCs w:val="20"/>
                <w:lang w:val="en-US" w:eastAsia="zh-CN"/>
              </w:rPr>
              <w:t>144.90</w:t>
            </w: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144.90</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8.4</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产业孵化用房文件柜</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r>
              <w:rPr>
                <w:rFonts w:hint="eastAsia" w:ascii="Times New Roman" w:hAnsi="Times New Roman" w:eastAsia="仿宋" w:cs="Times New Roman"/>
                <w:b w:val="0"/>
                <w:bCs w:val="0"/>
                <w:kern w:val="0"/>
                <w:sz w:val="20"/>
                <w:szCs w:val="20"/>
                <w:lang w:val="en-US" w:eastAsia="zh-CN"/>
              </w:rPr>
              <w:t>134.55</w:t>
            </w: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134.55</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二</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default" w:ascii="Times New Roman" w:hAnsi="Times New Roman" w:eastAsia="仿宋" w:cs="Times New Roman"/>
                <w:b/>
                <w:bCs/>
                <w:kern w:val="0"/>
                <w:sz w:val="20"/>
                <w:szCs w:val="20"/>
              </w:rPr>
              <w:t>工程建设其他费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1064.64</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1064.64</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kern w:val="0"/>
                <w:sz w:val="20"/>
                <w:szCs w:val="20"/>
                <w:lang w:eastAsia="zh-CN"/>
              </w:rPr>
              <w:t>建设单位管理费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52.30</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52.30</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2</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建设工程监理费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135.32</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135.32</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3</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可行性研究费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25.91</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25.91</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4</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工程勘察费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47.48</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47.48</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5</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工程设计费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465.60</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465.60</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6</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城市基础配套费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111.20</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111.20</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7</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场地准备及临时设施费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34.87</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34.87</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8</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建筑消防设施检测服务费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6.90</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6.90</w:t>
            </w:r>
          </w:p>
        </w:tc>
      </w:tr>
      <w:tr>
        <w:tblPrEx>
          <w:tblCellMar>
            <w:top w:w="0" w:type="dxa"/>
            <w:left w:w="108" w:type="dxa"/>
            <w:bottom w:w="0" w:type="dxa"/>
            <w:right w:w="108" w:type="dxa"/>
          </w:tblCellMar>
        </w:tblPrEx>
        <w:trPr>
          <w:trHeight w:val="5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9</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其与他工程建设相关费用</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165.20</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165.20</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r>
              <w:rPr>
                <w:rFonts w:hint="eastAsia" w:ascii="Times New Roman" w:hAnsi="Times New Roman" w:eastAsia="仿宋" w:cs="Times New Roman"/>
                <w:b w:val="0"/>
                <w:bCs w:val="0"/>
                <w:kern w:val="0"/>
                <w:sz w:val="20"/>
                <w:szCs w:val="20"/>
                <w:lang w:val="en-US" w:eastAsia="zh-CN"/>
              </w:rPr>
              <w:t>10</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i w:val="0"/>
                <w:color w:val="000000"/>
                <w:kern w:val="0"/>
                <w:sz w:val="20"/>
                <w:szCs w:val="20"/>
                <w:u w:val="none"/>
                <w:lang w:val="en-US" w:eastAsia="zh-CN" w:bidi="ar"/>
              </w:rPr>
            </w:pPr>
            <w:r>
              <w:rPr>
                <w:rFonts w:hint="eastAsia" w:ascii="Times New Roman" w:hAnsi="Times New Roman" w:eastAsia="仿宋" w:cs="Times New Roman"/>
                <w:b w:val="0"/>
                <w:bCs w:val="0"/>
                <w:i w:val="0"/>
                <w:color w:val="000000"/>
                <w:kern w:val="0"/>
                <w:sz w:val="20"/>
                <w:szCs w:val="20"/>
                <w:u w:val="none"/>
                <w:lang w:val="en-US" w:eastAsia="zh-CN" w:bidi="ar"/>
              </w:rPr>
              <w:t>相关检测费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val="0"/>
                <w:bCs w:val="0"/>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val="0"/>
                <w:bCs w:val="0"/>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19.86</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val="0"/>
                <w:bCs w:val="0"/>
                <w:kern w:val="0"/>
                <w:sz w:val="20"/>
                <w:szCs w:val="20"/>
                <w:lang w:val="en-US" w:eastAsia="zh-CN"/>
              </w:rPr>
              <w:t>19.86</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default" w:ascii="Times New Roman" w:hAnsi="Times New Roman" w:eastAsia="仿宋" w:cs="Times New Roman"/>
                <w:b/>
                <w:bCs/>
                <w:kern w:val="0"/>
                <w:sz w:val="20"/>
                <w:szCs w:val="20"/>
                <w:lang w:val="en-US" w:eastAsia="zh-CN"/>
              </w:rPr>
              <w:t>三</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color w:val="000000"/>
                <w:kern w:val="0"/>
                <w:sz w:val="20"/>
                <w:szCs w:val="20"/>
                <w:u w:val="none"/>
                <w:lang w:val="en-US" w:eastAsia="zh-CN" w:bidi="ar"/>
              </w:rPr>
            </w:pPr>
            <w:r>
              <w:rPr>
                <w:rFonts w:hint="default" w:ascii="Times New Roman" w:hAnsi="Times New Roman" w:eastAsia="仿宋" w:cs="Times New Roman"/>
                <w:b/>
                <w:bCs/>
                <w:i w:val="0"/>
                <w:color w:val="000000"/>
                <w:kern w:val="0"/>
                <w:sz w:val="20"/>
                <w:szCs w:val="20"/>
                <w:u w:val="none"/>
                <w:lang w:val="en-US" w:eastAsia="zh-CN" w:bidi="ar"/>
              </w:rPr>
              <w:t>预备费</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kern w:val="0"/>
                <w:sz w:val="20"/>
                <w:szCs w:val="20"/>
                <w:lang w:val="en-US" w:eastAsia="zh-CN"/>
              </w:rPr>
            </w:pP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bCs/>
                <w:kern w:val="0"/>
                <w:sz w:val="20"/>
                <w:szCs w:val="20"/>
                <w:lang w:val="en-US" w:eastAsia="zh-CN"/>
              </w:rPr>
              <w:t>947.27</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bCs/>
                <w:kern w:val="0"/>
                <w:sz w:val="20"/>
                <w:szCs w:val="20"/>
                <w:lang w:val="en-US" w:eastAsia="zh-CN"/>
              </w:rPr>
              <w:t>947.27</w:t>
            </w:r>
          </w:p>
        </w:tc>
      </w:tr>
      <w:tr>
        <w:tblPrEx>
          <w:tblCellMar>
            <w:top w:w="0" w:type="dxa"/>
            <w:left w:w="108" w:type="dxa"/>
            <w:bottom w:w="0" w:type="dxa"/>
            <w:right w:w="108" w:type="dxa"/>
          </w:tblCellMar>
        </w:tblPrEx>
        <w:trPr>
          <w:trHeight w:val="454" w:hRule="exact"/>
        </w:trPr>
        <w:tc>
          <w:tcPr>
            <w:tcW w:w="87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default" w:ascii="Times New Roman" w:hAnsi="Times New Roman" w:eastAsia="仿宋" w:cs="Times New Roman"/>
                <w:b/>
                <w:bCs/>
                <w:kern w:val="0"/>
                <w:sz w:val="20"/>
                <w:szCs w:val="20"/>
                <w:lang w:val="en-US" w:eastAsia="zh-CN"/>
              </w:rPr>
              <w:t>四</w:t>
            </w:r>
          </w:p>
        </w:tc>
        <w:tc>
          <w:tcPr>
            <w:tcW w:w="253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i w:val="0"/>
                <w:color w:val="000000"/>
                <w:kern w:val="0"/>
                <w:sz w:val="20"/>
                <w:szCs w:val="20"/>
                <w:u w:val="none"/>
                <w:lang w:val="en-US" w:eastAsia="zh-CN" w:bidi="ar"/>
              </w:rPr>
            </w:pPr>
            <w:r>
              <w:rPr>
                <w:rFonts w:hint="default" w:ascii="Times New Roman" w:hAnsi="Times New Roman" w:eastAsia="仿宋" w:cs="Times New Roman"/>
                <w:b/>
                <w:bCs/>
                <w:i w:val="0"/>
                <w:color w:val="000000"/>
                <w:kern w:val="0"/>
                <w:sz w:val="20"/>
                <w:szCs w:val="20"/>
                <w:u w:val="none"/>
                <w:lang w:val="en-US" w:eastAsia="zh-CN" w:bidi="ar"/>
              </w:rPr>
              <w:t>建设投资</w:t>
            </w:r>
          </w:p>
        </w:tc>
        <w:tc>
          <w:tcPr>
            <w:tcW w:w="81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rPr>
            </w:pPr>
          </w:p>
        </w:tc>
        <w:tc>
          <w:tcPr>
            <w:tcW w:w="132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i w:val="0"/>
                <w:color w:val="000000"/>
                <w:kern w:val="0"/>
                <w:sz w:val="20"/>
                <w:szCs w:val="20"/>
                <w:u w:val="none"/>
                <w:lang w:val="en-US" w:eastAsia="zh-CN" w:bidi="ar"/>
              </w:rPr>
              <w:t>17433.32</w:t>
            </w:r>
          </w:p>
        </w:tc>
        <w:tc>
          <w:tcPr>
            <w:tcW w:w="123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bCs/>
                <w:kern w:val="0"/>
                <w:sz w:val="20"/>
                <w:szCs w:val="20"/>
                <w:lang w:val="en-US" w:eastAsia="zh-CN"/>
              </w:rPr>
              <w:t>447.45</w:t>
            </w:r>
          </w:p>
        </w:tc>
        <w:tc>
          <w:tcPr>
            <w:tcW w:w="120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bCs/>
                <w:kern w:val="0"/>
                <w:sz w:val="20"/>
                <w:szCs w:val="20"/>
                <w:lang w:val="en-US" w:eastAsia="zh-CN"/>
              </w:rPr>
              <w:t>2011.91</w:t>
            </w:r>
          </w:p>
        </w:tc>
        <w:tc>
          <w:tcPr>
            <w:tcW w:w="1378"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仿宋" w:cs="Times New Roman"/>
                <w:b/>
                <w:bCs/>
                <w:kern w:val="0"/>
                <w:sz w:val="20"/>
                <w:szCs w:val="20"/>
                <w:lang w:val="en-US" w:eastAsia="zh-CN"/>
              </w:rPr>
            </w:pPr>
            <w:r>
              <w:rPr>
                <w:rFonts w:hint="eastAsia" w:ascii="Times New Roman" w:hAnsi="Times New Roman" w:eastAsia="仿宋" w:cs="Times New Roman"/>
                <w:b/>
                <w:bCs/>
                <w:kern w:val="0"/>
                <w:sz w:val="20"/>
                <w:szCs w:val="20"/>
                <w:lang w:val="en-US" w:eastAsia="zh-CN"/>
              </w:rPr>
              <w:t>19892.68</w:t>
            </w:r>
          </w:p>
        </w:tc>
      </w:tr>
    </w:tbl>
    <w:p>
      <w:pPr>
        <w:jc w:val="left"/>
        <w:rPr>
          <w:rFonts w:hint="eastAsia" w:ascii="仿宋" w:hAnsi="仿宋" w:eastAsia="仿宋" w:cs="仿宋"/>
          <w:b/>
          <w:bCs/>
          <w:sz w:val="32"/>
          <w:szCs w:val="32"/>
          <w:lang w:val="en-US" w:eastAsia="zh-CN"/>
        </w:rPr>
      </w:pPr>
    </w:p>
    <w:sectPr>
      <w:pgSz w:w="11906" w:h="16838"/>
      <w:pgMar w:top="1984"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A00002BF" w:usb1="184F6CFA" w:usb2="00000012" w:usb3="00000000" w:csb0="00040001" w:csb1="00000000"/>
  </w:font>
  <w:font w:name="Batang">
    <w:altName w:val="Segoe Print"/>
    <w:panose1 w:val="02030600000101010101"/>
    <w:charset w:val="00"/>
    <w:family w:val="modern"/>
    <w:pitch w:val="default"/>
    <w:sig w:usb0="B00002AF" w:usb1="69D77CFB" w:usb2="00000030" w:usb3="00000000" w:csb0="4008009F" w:csb1="DFD7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83.95.190.48:81/seeyon/officeservlet"/>
  </w:docVars>
  <w:rsids>
    <w:rsidRoot w:val="00000000"/>
    <w:rsid w:val="0891288D"/>
    <w:rsid w:val="1107015B"/>
    <w:rsid w:val="13BB2E53"/>
    <w:rsid w:val="170352B5"/>
    <w:rsid w:val="1E7D10BF"/>
    <w:rsid w:val="442F5A44"/>
    <w:rsid w:val="545C13D3"/>
    <w:rsid w:val="59766A72"/>
    <w:rsid w:val="6C60189D"/>
    <w:rsid w:val="7CFC6E6B"/>
    <w:rsid w:val="DB7F9610"/>
    <w:rsid w:val="FFBBB2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 w:type="character" w:customStyle="1" w:styleId="4">
    <w:name w:val="font7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2021-09-26T23:32:43Z</dcterms:created>
  <dc:creator>Administrator</dc:creator>
  <cp:lastModifiedBy>dell</cp:lastModifiedBy>
  <dcterms:modified xsi:type="dcterms:W3CDTF">2021-10-18T08:30:42Z</dcterms:modified>
  <dc:title>关于鄂州职业大学湖北临空经济产业科技孵化基地初步设计的批复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FC6973C7E22349A888DD3DEB9390B6B6</vt:lpwstr>
  </property>
</Properties>
</file>