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jc w:val="both"/>
        <w:textAlignment w:val="auto"/>
        <w:rPr>
          <w:rStyle w:val="9"/>
          <w:rFonts w:hint="eastAsia" w:ascii="方正小标宋_GBK" w:hAnsi="方正小标宋_GBK" w:eastAsia="方正小标宋_GBK" w:cs="方正小标宋_GBK"/>
          <w:b w:val="0"/>
          <w:bCs w:val="0"/>
          <w:i w:val="0"/>
          <w:sz w:val="28"/>
          <w:szCs w:val="28"/>
        </w:rPr>
      </w:pP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jc w:val="both"/>
        <w:textAlignment w:val="auto"/>
        <w:rPr>
          <w:rStyle w:val="9"/>
          <w:rFonts w:hint="eastAsia" w:ascii="方正小标宋_GBK" w:hAnsi="方正小标宋_GBK" w:eastAsia="方正小标宋_GBK" w:cs="方正小标宋_GBK"/>
          <w:b w:val="0"/>
          <w:bCs w:val="0"/>
          <w:i w:val="0"/>
          <w:sz w:val="28"/>
          <w:szCs w:val="28"/>
        </w:rPr>
      </w:pP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Style w:val="9"/>
          <w:rFonts w:hint="eastAsia" w:ascii="方正小标宋_GBK" w:hAnsi="方正小标宋_GBK" w:eastAsia="方正小标宋_GBK" w:cs="方正小标宋_GBK"/>
          <w:b w:val="0"/>
          <w:bCs w:val="0"/>
          <w:i w:val="0"/>
          <w:sz w:val="44"/>
          <w:szCs w:val="44"/>
        </w:rPr>
      </w:pPr>
      <w:r>
        <w:rPr>
          <w:rStyle w:val="9"/>
          <w:rFonts w:hint="eastAsia" w:ascii="方正小标宋_GBK" w:hAnsi="方正小标宋_GBK" w:eastAsia="方正小标宋_GBK" w:cs="方正小标宋_GBK"/>
          <w:b w:val="0"/>
          <w:bCs w:val="0"/>
          <w:i w:val="0"/>
          <w:sz w:val="44"/>
          <w:szCs w:val="44"/>
        </w:rPr>
        <w:t>鄂州市城市绿化实施办法（草案）</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3080" w:firstLineChars="1100"/>
        <w:jc w:val="both"/>
        <w:textAlignment w:val="auto"/>
        <w:rPr>
          <w:rStyle w:val="8"/>
          <w:rFonts w:hint="eastAsia" w:ascii="方正仿宋_GB18030" w:hAnsi="方正仿宋_GB18030" w:eastAsia="方正仿宋_GB18030" w:cs="方正仿宋_GB18030"/>
          <w:b w:val="0"/>
          <w:bCs w:val="0"/>
          <w:sz w:val="28"/>
          <w:szCs w:val="28"/>
          <w:shd w:val="clear" w:color="auto" w:fill="FFFFFF"/>
        </w:rPr>
      </w:pP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3080" w:firstLineChars="1100"/>
        <w:jc w:val="both"/>
        <w:textAlignment w:val="auto"/>
        <w:rPr>
          <w:rStyle w:val="8"/>
          <w:rFonts w:hint="eastAsia" w:ascii="方正仿宋_GB18030" w:hAnsi="方正仿宋_GB18030" w:eastAsia="方正仿宋_GB18030" w:cs="方正仿宋_GB18030"/>
          <w:b w:val="0"/>
          <w:bCs w:val="0"/>
          <w:sz w:val="28"/>
          <w:szCs w:val="28"/>
          <w:shd w:val="clear" w:color="auto" w:fill="FFFFFF"/>
        </w:rPr>
      </w:pPr>
      <w:bookmarkStart w:id="0" w:name="_GoBack"/>
      <w:bookmarkEnd w:id="0"/>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3080" w:firstLineChars="1100"/>
        <w:jc w:val="both"/>
        <w:textAlignment w:val="auto"/>
        <w:rPr>
          <w:rStyle w:val="8"/>
          <w:rFonts w:hint="eastAsia" w:ascii="方正仿宋_GB18030" w:hAnsi="方正仿宋_GB18030" w:eastAsia="方正仿宋_GB18030" w:cs="方正仿宋_GB18030"/>
          <w:b w:val="0"/>
          <w:bCs w:val="0"/>
          <w:sz w:val="28"/>
          <w:szCs w:val="28"/>
          <w:shd w:val="clear" w:color="auto" w:fill="FFFFFF"/>
        </w:rPr>
      </w:pP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3080" w:firstLineChars="1100"/>
        <w:jc w:val="both"/>
        <w:textAlignment w:val="auto"/>
        <w:rPr>
          <w:rStyle w:val="8"/>
          <w:rFonts w:hint="eastAsia" w:ascii="方正仿宋_GB18030" w:hAnsi="方正仿宋_GB18030" w:eastAsia="方正仿宋_GB18030" w:cs="方正仿宋_GB18030"/>
          <w:b w:val="0"/>
          <w:bCs w:val="0"/>
          <w:sz w:val="28"/>
          <w:szCs w:val="28"/>
          <w:shd w:val="clear" w:color="auto" w:fill="FFFFFF"/>
        </w:rPr>
      </w:pP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right="0" w:rightChars="0"/>
        <w:jc w:val="center"/>
        <w:textAlignment w:val="auto"/>
        <w:rPr>
          <w:rStyle w:val="8"/>
          <w:rFonts w:hint="eastAsia" w:ascii="方正小标宋_GBK" w:hAnsi="方正小标宋_GBK" w:eastAsia="方正小标宋_GBK" w:cs="方正小标宋_GBK"/>
          <w:b w:val="0"/>
          <w:bCs w:val="0"/>
          <w:sz w:val="28"/>
          <w:szCs w:val="28"/>
          <w:shd w:val="clear" w:color="auto" w:fill="FFFFFF"/>
        </w:rPr>
      </w:pPr>
      <w:r>
        <w:rPr>
          <w:rStyle w:val="8"/>
          <w:rFonts w:hint="eastAsia" w:ascii="方正小标宋_GBK" w:hAnsi="方正小标宋_GBK" w:eastAsia="方正小标宋_GBK" w:cs="方正小标宋_GBK"/>
          <w:b w:val="0"/>
          <w:bCs w:val="0"/>
          <w:sz w:val="28"/>
          <w:szCs w:val="28"/>
          <w:shd w:val="clear" w:color="auto" w:fill="FFFFFF"/>
        </w:rPr>
        <w:t xml:space="preserve">目 </w:t>
      </w:r>
      <w:r>
        <w:rPr>
          <w:rStyle w:val="8"/>
          <w:rFonts w:hint="eastAsia" w:ascii="方正小标宋_GBK" w:hAnsi="方正小标宋_GBK" w:eastAsia="方正小标宋_GBK" w:cs="方正小标宋_GBK"/>
          <w:b w:val="0"/>
          <w:bCs w:val="0"/>
          <w:sz w:val="28"/>
          <w:szCs w:val="28"/>
          <w:shd w:val="clear" w:color="auto" w:fill="FFFFFF"/>
          <w:lang w:val="en-US" w:eastAsia="zh-CN"/>
        </w:rPr>
        <w:t xml:space="preserve">   </w:t>
      </w:r>
      <w:r>
        <w:rPr>
          <w:rStyle w:val="8"/>
          <w:rFonts w:hint="eastAsia" w:ascii="方正小标宋_GBK" w:hAnsi="方正小标宋_GBK" w:eastAsia="方正小标宋_GBK" w:cs="方正小标宋_GBK"/>
          <w:b w:val="0"/>
          <w:bCs w:val="0"/>
          <w:sz w:val="28"/>
          <w:szCs w:val="28"/>
          <w:shd w:val="clear" w:color="auto" w:fill="FFFFFF"/>
        </w:rPr>
        <w:t xml:space="preserve"> 录</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3080" w:firstLineChars="1100"/>
        <w:jc w:val="both"/>
        <w:textAlignment w:val="auto"/>
        <w:rPr>
          <w:rStyle w:val="8"/>
          <w:rFonts w:hint="eastAsia" w:ascii="方正仿宋简体" w:hAnsi="方正仿宋简体" w:eastAsia="方正仿宋简体" w:cs="方正仿宋简体"/>
          <w:b w:val="0"/>
          <w:bCs w:val="0"/>
          <w:sz w:val="28"/>
          <w:szCs w:val="28"/>
          <w:shd w:val="clear" w:color="auto" w:fill="FFFFFF"/>
        </w:rPr>
      </w:pP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2520" w:firstLineChars="9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shd w:val="clear" w:color="auto" w:fill="FFFFFF"/>
        </w:rPr>
        <w:t>第一章</w:t>
      </w:r>
      <w:r>
        <w:rPr>
          <w:rFonts w:hint="eastAsia" w:ascii="宋体" w:hAnsi="宋体" w:eastAsia="宋体" w:cs="宋体"/>
          <w:b w:val="0"/>
          <w:bCs w:val="0"/>
          <w:sz w:val="28"/>
          <w:szCs w:val="28"/>
          <w:shd w:val="clear" w:color="auto" w:fill="FFFFFF"/>
          <w:lang w:val="en-US" w:eastAsia="zh-CN"/>
        </w:rPr>
        <w:t xml:space="preserve"> </w:t>
      </w:r>
      <w:r>
        <w:rPr>
          <w:rFonts w:hint="eastAsia" w:ascii="宋体" w:hAnsi="宋体" w:eastAsia="宋体" w:cs="宋体"/>
          <w:b w:val="0"/>
          <w:bCs w:val="0"/>
          <w:sz w:val="28"/>
          <w:szCs w:val="28"/>
          <w:shd w:val="clear" w:color="auto" w:fill="FFFFFF"/>
        </w:rPr>
        <w:t xml:space="preserve"> 总则</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2520" w:firstLineChars="9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shd w:val="clear" w:color="auto" w:fill="FFFFFF"/>
        </w:rPr>
        <w:t>第二章</w:t>
      </w:r>
      <w:r>
        <w:rPr>
          <w:rFonts w:hint="eastAsia" w:ascii="宋体" w:hAnsi="宋体" w:eastAsia="宋体" w:cs="宋体"/>
          <w:b w:val="0"/>
          <w:bCs w:val="0"/>
          <w:sz w:val="28"/>
          <w:szCs w:val="28"/>
          <w:shd w:val="clear" w:color="auto" w:fill="FFFFFF"/>
          <w:lang w:val="en-US" w:eastAsia="zh-CN"/>
        </w:rPr>
        <w:t xml:space="preserve"> </w:t>
      </w:r>
      <w:r>
        <w:rPr>
          <w:rFonts w:hint="eastAsia" w:ascii="宋体" w:hAnsi="宋体" w:eastAsia="宋体" w:cs="宋体"/>
          <w:b w:val="0"/>
          <w:bCs w:val="0"/>
          <w:sz w:val="28"/>
          <w:szCs w:val="28"/>
          <w:shd w:val="clear" w:color="auto" w:fill="FFFFFF"/>
        </w:rPr>
        <w:t xml:space="preserve"> 规划和建设</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2520" w:firstLineChars="900"/>
        <w:jc w:val="both"/>
        <w:textAlignment w:val="auto"/>
        <w:rPr>
          <w:rFonts w:hint="eastAsia" w:ascii="宋体" w:hAnsi="宋体" w:eastAsia="宋体" w:cs="宋体"/>
          <w:b w:val="0"/>
          <w:bCs w:val="0"/>
          <w:sz w:val="28"/>
          <w:szCs w:val="28"/>
          <w:shd w:val="clear" w:color="auto" w:fill="FFFFFF"/>
        </w:rPr>
      </w:pPr>
      <w:r>
        <w:rPr>
          <w:rFonts w:hint="eastAsia" w:ascii="宋体" w:hAnsi="宋体" w:eastAsia="宋体" w:cs="宋体"/>
          <w:b w:val="0"/>
          <w:bCs w:val="0"/>
          <w:sz w:val="28"/>
          <w:szCs w:val="28"/>
          <w:shd w:val="clear" w:color="auto" w:fill="FFFFFF"/>
        </w:rPr>
        <w:t xml:space="preserve">第三章 </w:t>
      </w:r>
      <w:r>
        <w:rPr>
          <w:rFonts w:hint="eastAsia" w:ascii="宋体" w:hAnsi="宋体" w:eastAsia="宋体" w:cs="宋体"/>
          <w:b w:val="0"/>
          <w:bCs w:val="0"/>
          <w:sz w:val="28"/>
          <w:szCs w:val="28"/>
          <w:shd w:val="clear" w:color="auto" w:fill="FFFFFF"/>
          <w:lang w:val="en-US" w:eastAsia="zh-CN"/>
        </w:rPr>
        <w:t xml:space="preserve"> </w:t>
      </w:r>
      <w:r>
        <w:rPr>
          <w:rFonts w:hint="eastAsia" w:ascii="宋体" w:hAnsi="宋体" w:eastAsia="宋体" w:cs="宋体"/>
          <w:b w:val="0"/>
          <w:bCs w:val="0"/>
          <w:sz w:val="28"/>
          <w:szCs w:val="28"/>
          <w:shd w:val="clear" w:color="auto" w:fill="FFFFFF"/>
        </w:rPr>
        <w:t>保护和管理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2520" w:firstLineChars="900"/>
        <w:jc w:val="both"/>
        <w:textAlignment w:val="auto"/>
        <w:rPr>
          <w:rFonts w:hint="eastAsia" w:ascii="宋体" w:hAnsi="宋体" w:eastAsia="宋体" w:cs="宋体"/>
          <w:b w:val="0"/>
          <w:bCs w:val="0"/>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b w:val="0"/>
          <w:bCs w:val="0"/>
          <w:i w:val="0"/>
          <w:iCs w:val="0"/>
          <w:caps w:val="0"/>
          <w:color w:val="000000" w:themeColor="text1"/>
          <w:spacing w:val="0"/>
          <w:sz w:val="28"/>
          <w:szCs w:val="28"/>
          <w:shd w:val="clear" w:fill="FFFFFF"/>
          <w14:textFill>
            <w14:solidFill>
              <w14:schemeClr w14:val="tx1"/>
            </w14:solidFill>
          </w14:textFill>
        </w:rPr>
        <w:t>第四章　监督和检查</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2520" w:firstLineChars="900"/>
        <w:jc w:val="both"/>
        <w:textAlignment w:val="auto"/>
        <w:rPr>
          <w:rFonts w:hint="eastAsia" w:ascii="宋体" w:hAnsi="宋体" w:eastAsia="宋体" w:cs="宋体"/>
          <w:b w:val="0"/>
          <w:bCs w:val="0"/>
          <w:sz w:val="28"/>
          <w:szCs w:val="28"/>
          <w:shd w:val="clear" w:color="auto" w:fill="FFFFFF"/>
        </w:rPr>
      </w:pPr>
      <w:r>
        <w:rPr>
          <w:rFonts w:hint="eastAsia" w:ascii="宋体" w:hAnsi="宋体" w:eastAsia="宋体" w:cs="宋体"/>
          <w:b w:val="0"/>
          <w:bCs w:val="0"/>
          <w:sz w:val="28"/>
          <w:szCs w:val="28"/>
          <w:shd w:val="clear" w:color="auto" w:fill="FFFFFF"/>
        </w:rPr>
        <w:t>第</w:t>
      </w:r>
      <w:r>
        <w:rPr>
          <w:rFonts w:hint="eastAsia" w:ascii="宋体" w:hAnsi="宋体" w:eastAsia="宋体" w:cs="宋体"/>
          <w:b w:val="0"/>
          <w:bCs w:val="0"/>
          <w:sz w:val="28"/>
          <w:szCs w:val="28"/>
          <w:shd w:val="clear" w:color="auto" w:fill="FFFFFF"/>
          <w:lang w:val="en-US" w:eastAsia="zh-CN"/>
        </w:rPr>
        <w:t>五</w:t>
      </w:r>
      <w:r>
        <w:rPr>
          <w:rFonts w:hint="eastAsia" w:ascii="宋体" w:hAnsi="宋体" w:eastAsia="宋体" w:cs="宋体"/>
          <w:b w:val="0"/>
          <w:bCs w:val="0"/>
          <w:sz w:val="28"/>
          <w:szCs w:val="28"/>
          <w:shd w:val="clear" w:color="auto" w:fill="FFFFFF"/>
        </w:rPr>
        <w:t>章</w:t>
      </w:r>
      <w:r>
        <w:rPr>
          <w:rFonts w:hint="eastAsia" w:ascii="宋体" w:hAnsi="宋体" w:eastAsia="宋体" w:cs="宋体"/>
          <w:b w:val="0"/>
          <w:bCs w:val="0"/>
          <w:sz w:val="28"/>
          <w:szCs w:val="28"/>
          <w:shd w:val="clear" w:color="auto" w:fill="FFFFFF"/>
          <w:lang w:val="en-US" w:eastAsia="zh-CN"/>
        </w:rPr>
        <w:t xml:space="preserve"> </w:t>
      </w:r>
      <w:r>
        <w:rPr>
          <w:rFonts w:hint="eastAsia" w:ascii="宋体" w:hAnsi="宋体" w:eastAsia="宋体" w:cs="宋体"/>
          <w:b w:val="0"/>
          <w:bCs w:val="0"/>
          <w:sz w:val="28"/>
          <w:szCs w:val="28"/>
          <w:shd w:val="clear" w:color="auto" w:fill="FFFFFF"/>
        </w:rPr>
        <w:t xml:space="preserve"> 法律责任</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00" w:lineRule="exact"/>
        <w:ind w:firstLine="2520" w:firstLineChars="9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shd w:val="clear" w:color="auto" w:fill="FFFFFF"/>
        </w:rPr>
        <w:t>第</w:t>
      </w:r>
      <w:r>
        <w:rPr>
          <w:rFonts w:hint="eastAsia" w:ascii="宋体" w:hAnsi="宋体" w:eastAsia="宋体" w:cs="宋体"/>
          <w:b w:val="0"/>
          <w:bCs w:val="0"/>
          <w:sz w:val="28"/>
          <w:szCs w:val="28"/>
          <w:shd w:val="clear" w:color="auto" w:fill="FFFFFF"/>
          <w:lang w:val="en-US" w:eastAsia="zh-CN"/>
        </w:rPr>
        <w:t>六</w:t>
      </w:r>
      <w:r>
        <w:rPr>
          <w:rFonts w:hint="eastAsia" w:ascii="宋体" w:hAnsi="宋体" w:eastAsia="宋体" w:cs="宋体"/>
          <w:b w:val="0"/>
          <w:bCs w:val="0"/>
          <w:sz w:val="28"/>
          <w:szCs w:val="28"/>
          <w:shd w:val="clear" w:color="auto" w:fill="FFFFFF"/>
        </w:rPr>
        <w:t xml:space="preserve">章 </w:t>
      </w:r>
      <w:r>
        <w:rPr>
          <w:rFonts w:hint="eastAsia" w:ascii="宋体" w:hAnsi="宋体" w:eastAsia="宋体" w:cs="宋体"/>
          <w:b w:val="0"/>
          <w:bCs w:val="0"/>
          <w:sz w:val="28"/>
          <w:szCs w:val="28"/>
          <w:shd w:val="clear" w:color="auto" w:fill="FFFFFF"/>
          <w:lang w:val="en-US" w:eastAsia="zh-CN"/>
        </w:rPr>
        <w:t xml:space="preserve"> </w:t>
      </w:r>
      <w:r>
        <w:rPr>
          <w:rFonts w:hint="eastAsia" w:ascii="宋体" w:hAnsi="宋体" w:eastAsia="宋体" w:cs="宋体"/>
          <w:b w:val="0"/>
          <w:bCs w:val="0"/>
          <w:sz w:val="28"/>
          <w:szCs w:val="28"/>
          <w:shd w:val="clear" w:color="auto" w:fill="FFFFFF"/>
        </w:rPr>
        <w:t>附则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pPr>
      <w:r>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t>第一章　总则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第一条　为了促进城市绿化事业的发展，保护和改善生态环境，彰显山水园林特色，根据国务院《城市绿化条例》和有关法律、法规的规定，结合本市实际，制定本条例。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第二条　本条例适用于本市城市规划区内城市绿化的规划、建设、保护和管理。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法律、法规对森林资源、城市公园、古树名木有规定的，适用其规定。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第三条　市、区人民政府</w:t>
      </w:r>
      <w:r>
        <w:rPr>
          <w:rFonts w:hint="eastAsia" w:ascii="仿宋" w:hAnsi="仿宋" w:eastAsia="仿宋"/>
          <w:b w:val="0"/>
          <w:bCs w:val="0"/>
          <w:sz w:val="28"/>
          <w:szCs w:val="28"/>
          <w:shd w:val="clear" w:color="auto" w:fill="FFFFFF"/>
          <w:lang w:eastAsia="zh-CN"/>
        </w:rPr>
        <w:t>（</w:t>
      </w:r>
      <w:r>
        <w:rPr>
          <w:rFonts w:hint="eastAsia" w:ascii="仿宋" w:hAnsi="仿宋" w:eastAsia="仿宋"/>
          <w:b w:val="0"/>
          <w:bCs w:val="0"/>
          <w:sz w:val="28"/>
          <w:szCs w:val="28"/>
          <w:shd w:val="clear" w:color="auto" w:fill="FFFFFF"/>
          <w:lang w:val="en-US" w:eastAsia="zh-CN"/>
        </w:rPr>
        <w:t>含葛店经济开发区、临空经济区，下同</w:t>
      </w:r>
      <w:r>
        <w:rPr>
          <w:rFonts w:hint="eastAsia" w:ascii="仿宋" w:hAnsi="仿宋" w:eastAsia="仿宋"/>
          <w:b w:val="0"/>
          <w:bCs w:val="0"/>
          <w:sz w:val="28"/>
          <w:szCs w:val="28"/>
          <w:shd w:val="clear" w:color="auto" w:fill="FFFFFF"/>
          <w:lang w:eastAsia="zh-CN"/>
        </w:rPr>
        <w:t>）</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应当加强对本辖区内城市绿化工作的领导，将其纳入国民经济和社会发展规划，安排专项资金用于绿化建设和养护，实行绿化目标责任制，促进绿地率、绿化覆盖率和人均公园绿地面积的协调增长，保障城市绿化均衡发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第四条　市</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城市管理</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部门是本市绿化工作的主管部门，按照市人民政府规定的职权范围，负责本市城市绿化工作。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区人民政府确定的绿化主管部门负责本辖区内城市绿化工作。</w:t>
      </w: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both"/>
        <w:textAlignment w:val="auto"/>
        <w:rPr>
          <w:rFonts w:ascii="仿宋" w:hAnsi="仿宋" w:eastAsia="仿宋"/>
          <w:b w:val="0"/>
          <w:bCs w:val="0"/>
          <w:sz w:val="28"/>
          <w:szCs w:val="28"/>
          <w:shd w:val="clear" w:color="auto" w:fill="FFFFFF"/>
        </w:rPr>
      </w:pPr>
      <w:r>
        <w:rPr>
          <w:rFonts w:hint="eastAsia" w:ascii="仿宋" w:hAnsi="仿宋" w:eastAsia="仿宋"/>
          <w:b w:val="0"/>
          <w:bCs w:val="0"/>
          <w:sz w:val="28"/>
          <w:szCs w:val="28"/>
          <w:shd w:val="clear" w:color="auto" w:fill="FFFFFF"/>
        </w:rPr>
        <w:t>发改、</w:t>
      </w:r>
      <w:r>
        <w:rPr>
          <w:rFonts w:hint="eastAsia" w:ascii="仿宋" w:hAnsi="仿宋" w:eastAsia="仿宋"/>
          <w:b w:val="0"/>
          <w:bCs w:val="0"/>
          <w:sz w:val="28"/>
          <w:szCs w:val="28"/>
          <w:shd w:val="clear" w:color="auto" w:fill="FFFFFF"/>
          <w:lang w:eastAsia="zh-CN"/>
        </w:rPr>
        <w:t>经信、公安、财政、</w:t>
      </w:r>
      <w:r>
        <w:rPr>
          <w:rFonts w:hint="eastAsia" w:ascii="仿宋" w:hAnsi="仿宋" w:eastAsia="仿宋"/>
          <w:b w:val="0"/>
          <w:bCs w:val="0"/>
          <w:sz w:val="28"/>
          <w:szCs w:val="28"/>
          <w:shd w:val="clear" w:color="auto" w:fill="FFFFFF"/>
        </w:rPr>
        <w:t>自然资源和规划、生态环境、住建、交通运输、</w:t>
      </w:r>
      <w:r>
        <w:rPr>
          <w:rFonts w:hint="eastAsia" w:ascii="仿宋" w:hAnsi="仿宋" w:eastAsia="仿宋"/>
          <w:b w:val="0"/>
          <w:bCs w:val="0"/>
          <w:sz w:val="28"/>
          <w:szCs w:val="28"/>
          <w:shd w:val="clear" w:color="auto" w:fill="FFFFFF"/>
          <w:lang w:eastAsia="zh-CN"/>
        </w:rPr>
        <w:t>水利、</w:t>
      </w:r>
      <w:r>
        <w:rPr>
          <w:rFonts w:hint="eastAsia" w:ascii="仿宋" w:hAnsi="仿宋" w:eastAsia="仿宋"/>
          <w:b w:val="0"/>
          <w:bCs w:val="0"/>
          <w:sz w:val="28"/>
          <w:szCs w:val="28"/>
          <w:shd w:val="clear" w:color="auto" w:fill="FFFFFF"/>
        </w:rPr>
        <w:t>电力等部门，依照相关法律、法规的规定履行职责，做好城市绿化的相关工作。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第五条　城市绿化应当遵循因地制宜、合理布局，节约资源、优化植物配置的原则，注重生态保护、休闲游憩、文化传承、科普教育、防灾避险等功能的协调。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第六条　市、区人民政府应当组织开展全民义务植树活动和群众性绿化工作。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单位和个人应当按照有关规定履行植树和其他绿化义务，</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绿化主管部门应当提供指导和服务。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鼓励单位和个人以捐资、劳务等形式认建、认养城市绿地、树木，种植纪念林。认建、认养的单位或者个人可以享有一定期限的绿地、树木冠名权。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第七条　</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绿化主管部门应当采取措施促进城市绿化科学研究，推广绿化建设、养护先进技术以及雨水收集、中水利用等节水、节能技术，保护生物多样性，组织培育、应用本市适宜的植物品种。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绿化主管部门应当组织开展绿化科学知识普及工作，增强社会绿化意识。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第八条　市、区人民政府应当对在城市绿化工作中做出显著成绩的单位和个人予以表彰和奖励。</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pPr>
      <w:r>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t>第二章　规划和建设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both"/>
        <w:textAlignment w:val="auto"/>
        <w:rPr>
          <w:rFonts w:ascii="仿宋" w:hAnsi="仿宋" w:eastAsia="仿宋"/>
          <w:b w:val="0"/>
          <w:bCs w:val="0"/>
          <w:sz w:val="28"/>
          <w:szCs w:val="28"/>
          <w:shd w:val="clear" w:color="auto" w:fill="FFFFFF"/>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第九条</w:t>
      </w:r>
      <w:r>
        <w:rPr>
          <w:rFonts w:ascii="仿宋" w:hAnsi="仿宋" w:eastAsia="仿宋"/>
          <w:b w:val="0"/>
          <w:bCs w:val="0"/>
          <w:sz w:val="28"/>
          <w:szCs w:val="28"/>
          <w:shd w:val="clear" w:color="auto" w:fill="FFFFFF"/>
        </w:rPr>
        <w:t xml:space="preserve"> </w:t>
      </w:r>
      <w:r>
        <w:rPr>
          <w:rFonts w:hint="eastAsia" w:ascii="仿宋" w:hAnsi="仿宋" w:eastAsia="仿宋"/>
          <w:b w:val="0"/>
          <w:bCs w:val="0"/>
          <w:sz w:val="28"/>
          <w:szCs w:val="28"/>
          <w:shd w:val="clear" w:color="auto" w:fill="FFFFFF"/>
        </w:rPr>
        <w:t>城市绿化主管部门应当会同</w:t>
      </w:r>
      <w:r>
        <w:rPr>
          <w:rFonts w:hint="eastAsia" w:ascii="仿宋" w:hAnsi="仿宋" w:eastAsia="仿宋"/>
          <w:b w:val="0"/>
          <w:bCs w:val="0"/>
          <w:sz w:val="28"/>
          <w:szCs w:val="28"/>
          <w:shd w:val="clear" w:color="auto" w:fill="FFFFFF"/>
          <w:lang w:val="en-US" w:eastAsia="zh-CN"/>
        </w:rPr>
        <w:t>自然资源和规划</w:t>
      </w:r>
      <w:r>
        <w:rPr>
          <w:rFonts w:hint="eastAsia" w:ascii="仿宋" w:hAnsi="仿宋" w:eastAsia="仿宋"/>
          <w:b w:val="0"/>
          <w:bCs w:val="0"/>
          <w:sz w:val="28"/>
          <w:szCs w:val="28"/>
          <w:shd w:val="clear" w:color="auto" w:fill="FFFFFF"/>
        </w:rPr>
        <w:t>部门共同编制城市绿地系统规划，报本级人民政府审查批准后纳入</w:t>
      </w:r>
      <w:r>
        <w:rPr>
          <w:rFonts w:hint="eastAsia" w:ascii="仿宋" w:hAnsi="仿宋" w:eastAsia="仿宋"/>
          <w:b w:val="0"/>
          <w:bCs w:val="0"/>
          <w:sz w:val="28"/>
          <w:szCs w:val="28"/>
          <w:shd w:val="clear" w:color="auto" w:fill="FFFFFF"/>
          <w:lang w:val="en-US" w:eastAsia="zh-CN"/>
        </w:rPr>
        <w:t>城市国土空间</w:t>
      </w:r>
      <w:r>
        <w:rPr>
          <w:rFonts w:hint="eastAsia" w:ascii="仿宋" w:hAnsi="仿宋" w:eastAsia="仿宋"/>
          <w:b w:val="0"/>
          <w:bCs w:val="0"/>
          <w:sz w:val="28"/>
          <w:szCs w:val="28"/>
          <w:shd w:val="clear" w:color="auto" w:fill="FFFFFF"/>
        </w:rPr>
        <w:t>总体规划。</w:t>
      </w: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both"/>
        <w:textAlignment w:val="auto"/>
        <w:rPr>
          <w:rFonts w:ascii="仿宋" w:hAnsi="仿宋" w:eastAsia="仿宋"/>
          <w:b w:val="0"/>
          <w:bCs w:val="0"/>
          <w:sz w:val="28"/>
          <w:szCs w:val="28"/>
          <w:shd w:val="clear" w:color="auto" w:fill="FFFFFF"/>
        </w:rPr>
      </w:pPr>
      <w:r>
        <w:rPr>
          <w:rFonts w:hint="eastAsia" w:ascii="仿宋" w:hAnsi="仿宋" w:eastAsia="仿宋"/>
          <w:b w:val="0"/>
          <w:bCs w:val="0"/>
          <w:sz w:val="28"/>
          <w:szCs w:val="28"/>
          <w:shd w:val="clear" w:color="auto" w:fill="FFFFFF"/>
          <w:lang w:val="en-US" w:eastAsia="zh-CN"/>
        </w:rPr>
        <w:t>城市国土空间</w:t>
      </w:r>
      <w:r>
        <w:rPr>
          <w:rFonts w:hint="eastAsia" w:ascii="仿宋" w:hAnsi="仿宋" w:eastAsia="仿宋"/>
          <w:b w:val="0"/>
          <w:bCs w:val="0"/>
          <w:sz w:val="28"/>
          <w:szCs w:val="28"/>
          <w:shd w:val="clear" w:color="auto" w:fill="FFFFFF"/>
        </w:rPr>
        <w:t>总体规划修改后，</w:t>
      </w:r>
      <w:r>
        <w:rPr>
          <w:rFonts w:hint="eastAsia" w:ascii="仿宋" w:hAnsi="仿宋" w:eastAsia="仿宋"/>
          <w:b w:val="0"/>
          <w:bCs w:val="0"/>
          <w:sz w:val="28"/>
          <w:szCs w:val="28"/>
          <w:shd w:val="clear" w:color="auto" w:fill="FFFFFF"/>
          <w:lang w:val="en-US" w:eastAsia="zh-CN"/>
        </w:rPr>
        <w:t>自然资源和规划</w:t>
      </w:r>
      <w:r>
        <w:rPr>
          <w:rFonts w:hint="eastAsia" w:ascii="仿宋" w:hAnsi="仿宋" w:eastAsia="仿宋"/>
          <w:b w:val="0"/>
          <w:bCs w:val="0"/>
          <w:sz w:val="28"/>
          <w:szCs w:val="28"/>
          <w:shd w:val="clear" w:color="auto" w:fill="FFFFFF"/>
        </w:rPr>
        <w:t>部门和</w:t>
      </w:r>
      <w:r>
        <w:rPr>
          <w:rFonts w:hint="eastAsia" w:ascii="仿宋" w:hAnsi="仿宋" w:eastAsia="仿宋"/>
          <w:b w:val="0"/>
          <w:bCs w:val="0"/>
          <w:sz w:val="28"/>
          <w:szCs w:val="28"/>
          <w:shd w:val="clear" w:color="auto" w:fill="FFFFFF"/>
          <w:lang w:eastAsia="zh-CN"/>
        </w:rPr>
        <w:t>城市</w:t>
      </w:r>
      <w:r>
        <w:rPr>
          <w:rFonts w:hint="eastAsia" w:ascii="仿宋" w:hAnsi="仿宋" w:eastAsia="仿宋"/>
          <w:b w:val="0"/>
          <w:bCs w:val="0"/>
          <w:sz w:val="28"/>
          <w:szCs w:val="28"/>
          <w:shd w:val="clear" w:color="auto" w:fill="FFFFFF"/>
        </w:rPr>
        <w:t>绿化主管部门应当及时对城市绿地系统规划进行修改，并按照规定程序报批。</w:t>
      </w: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both"/>
        <w:textAlignment w:val="auto"/>
        <w:rPr>
          <w:rFonts w:ascii="仿宋" w:hAnsi="仿宋" w:eastAsia="仿宋"/>
          <w:b w:val="0"/>
          <w:bCs w:val="0"/>
          <w:sz w:val="28"/>
          <w:szCs w:val="28"/>
          <w:shd w:val="clear" w:color="auto" w:fill="FFFFFF"/>
        </w:rPr>
      </w:pPr>
      <w:r>
        <w:rPr>
          <w:rFonts w:hint="eastAsia" w:ascii="仿宋" w:hAnsi="仿宋" w:eastAsia="仿宋"/>
          <w:b w:val="0"/>
          <w:bCs w:val="0"/>
          <w:sz w:val="28"/>
          <w:szCs w:val="28"/>
          <w:shd w:val="clear" w:color="auto" w:fill="FFFFFF"/>
        </w:rPr>
        <w:t>城市绿地系统规划在报市人民政府审批前应当进行公示，并听取专家和公众的意见。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第十条　城市绿地系统规划应当确定城市绿化建设目标、原则、标准和总体布局方案，明确各类绿地的基本控制范围，并对下一层次规划中的绿地配置提出控制指标和布局原则。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市、区人民政府应当根据城市绿地系统规划，编制年度建设计划，并组织实施。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b w:val="0"/>
          <w:bCs w:val="0"/>
          <w:sz w:val="28"/>
          <w:szCs w:val="28"/>
          <w:shd w:val="clear" w:color="auto" w:fill="FFFFFF"/>
        </w:rPr>
        <w:t>第十</w:t>
      </w:r>
      <w:r>
        <w:rPr>
          <w:rFonts w:hint="eastAsia" w:ascii="仿宋" w:hAnsi="仿宋" w:eastAsia="仿宋"/>
          <w:b w:val="0"/>
          <w:bCs w:val="0"/>
          <w:sz w:val="28"/>
          <w:szCs w:val="28"/>
          <w:shd w:val="clear" w:color="auto" w:fill="FFFFFF"/>
          <w:lang w:val="en-US" w:eastAsia="zh-CN"/>
        </w:rPr>
        <w:t>一</w:t>
      </w:r>
      <w:r>
        <w:rPr>
          <w:rFonts w:hint="eastAsia" w:ascii="仿宋" w:hAnsi="仿宋" w:eastAsia="仿宋"/>
          <w:b w:val="0"/>
          <w:bCs w:val="0"/>
          <w:sz w:val="28"/>
          <w:szCs w:val="28"/>
          <w:shd w:val="clear" w:color="auto" w:fill="FFFFFF"/>
        </w:rPr>
        <w:t>条</w:t>
      </w:r>
      <w:r>
        <w:rPr>
          <w:rFonts w:ascii="仿宋" w:hAnsi="仿宋" w:eastAsia="仿宋"/>
          <w:b w:val="0"/>
          <w:bCs w:val="0"/>
          <w:sz w:val="28"/>
          <w:szCs w:val="28"/>
        </w:rPr>
        <w:t xml:space="preserve">  </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自然资源和规划</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部门应当会同</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绿化主管部门，根据市</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国土空间</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总体规划和城市绿地系统规划的要求，在编制控制性详细规划时对下列区域划定城市绿线并及时公布：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（一）公园绿地、防护绿地、生产绿地；（二）山体和江河、湖泊、水库蓝线以外的周边生态控制区域；（三）风景名胜区等对城市生态环境质量、居民休闲生活和生物多样性保护有直接影响的绿地。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第十二条　城市绿线划定后，任何单位和个人不得擅自变更和调整。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因</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城市国土空间</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总体规划修编对城市绿地布局进行调整，或者因重大市政基础设施建设需要变更或者调整绿线的，</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自然资源和规划</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部门和</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绿化主管部门应当共同编制调整方案，组织听证，并按照法定程序报批。可以采取其他措施避免变更或者调整绿线的，不得变更或者调整。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城市绿线的变更或者调整应当遵循绿地总量平衡的原则，并符合基本生态控制线管理的有关规定。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第十三条　有关审批部门不得违反规定批准在城市绿线范围内进行与绿化无关的建设。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利用已建成绿地进行地下空间复合利用和地面防灾避险设施建设的，有关部门在审批项目建设方案时，应当征求</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绿化主管部门的意见。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第十四条　城市绿线范围内不符合规划要求的建筑物、构筑物及其他设施，不得改建和扩建，并应当逐步迁出或者拆除。</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绿化主管部门应当会同相关部门和区人民政府制订迁出或者拆除计划，报市人民政府批准后依法组织实施。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第十五条　</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绿化主管部门应当根据本地气候、土壤等自然条件，编制符合本市地域特色的树种规划，确定本市适宜种植的城市绿化树种和植物配置原则。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编制树种规划应当坚持适地适树，优先使用乡土植物，均衡配置乔木、灌木、地被植物和花卉，注重市树、市花的应用，保持植物群落的多样性和合理性。选用外地植物种类的，应当对其适宜性、安全性等进行专项论证并明确相应的技术措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绿化主管部门在编制树种规划时，应当向社会公开征求意见，并组织专家进行论证。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第十六条　城市绿化建设应当注重生态功能，地形坡度、标高和密实度等应当符合技术标准和规范，城市绿地内的硬铺装应当优先采用透气、透水的环保材料。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第十七条　编制建设工程项目修建性详细规划或者建筑总平面方案，应当根据控制性详细规划确定配套绿地率，制订绿化配置方案。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spacing w:before="0" w:beforeAutospacing="0" w:after="0" w:afterAutospacing="0" w:line="600" w:lineRule="exact"/>
        <w:ind w:left="0" w:right="0" w:firstLine="560" w:firstLineChars="20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第十八条　建设工程项目配套绿地率应当达到下列标准：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spacing w:before="0" w:beforeAutospacing="0" w:after="0" w:afterAutospacing="0" w:line="600" w:lineRule="exact"/>
        <w:ind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建设工程项目配套绿地率应当达到下列标准：</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新区建设的住宅项目不低于百分之三十，其中人均公共绿地面积，规划人口居住区（含小区与组团）不低于1.5平方米、小区（含组团）不低于1.0平方米、组团不低于0.5平方米；</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旧区改建的住宅项目、保障性住房项目不低于百分之二十五，其中人均公共绿地面积，规划人口居住区（含小区与组团）不低于1.05平方米、小区（含组团）不低于0.7平方米、组团不低于0.35平方米；</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新建行政办公、文化、教育科研、体育、医疗卫生等项目不低于百分之三十五；</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综合交通枢纽项目不低于百分之二十五；</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商业商务设施、娱乐康体、公用设施营业网点等商业服务业设施项目和物流仓储项目不低于百分之二十；</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道路绿地率指标：园林景观路绿地率不得小于百分之四十；红线宽度大于50</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米</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的道路绿地率不得小于百分之三十；红线宽度在40-50</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米</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的道路绿地率不得小于百分之二十五；红线宽度小于40</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米</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的道路绿地率不得小于百分之二十；</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新建工业园区不低于百分之二十，园区内各项目的配套绿地率，由工业园区管理机构确定，但一般不低于百分之二十；园区外新建工业项目配套绿地率，按照国家、省和本市有关规定执行；</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其他建设工程项目配套绿地率不低于百分之二十五。</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建设工程项目按照国家规定需要建设防护绿带的，应当按照规定建设防护绿带。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在历史文化风貌街区和优秀历史建筑保护范围内进行建设活动，不得减少原有的绿地面积。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建设工程项目属于兼容用地性质的，其配套绿地率标准按照所含各类别用地比例的加权平均值确定。</w:t>
      </w:r>
    </w:p>
    <w:p>
      <w:pPr>
        <w:pStyle w:val="5"/>
        <w:keepNext w:val="0"/>
        <w:keepLines w:val="0"/>
        <w:pageBreakBefore w:val="0"/>
        <w:widowControl w:val="0"/>
        <w:numPr>
          <w:ilvl w:val="0"/>
          <w:numId w:val="0"/>
        </w:numPr>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第十九条　建设工程项目配套绿地率确因条件限制无法达到规定标准的，经</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绿化主管部门审核并报本级人民政府批准后，可以适当降低比例，但不得低于规定标准的百分之七十。</w:t>
      </w:r>
      <w:r>
        <w:rPr>
          <w:rFonts w:hint="eastAsia" w:ascii="仿宋" w:hAnsi="仿宋" w:eastAsia="仿宋" w:cs="仿宋"/>
          <w:b w:val="0"/>
          <w:bCs w:val="0"/>
          <w:sz w:val="28"/>
          <w:szCs w:val="28"/>
        </w:rPr>
        <w:t>建设项目业主按</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sz w:val="28"/>
          <w:szCs w:val="28"/>
        </w:rPr>
        <w:t>绿化行政主管部门核定的面积，以不低于项目所在区同地段土地基准价加上建设、养护成本进行异地绿化。异地绿化地点由</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sz w:val="28"/>
          <w:szCs w:val="28"/>
        </w:rPr>
        <w:t>绿化行政主管部门在项目所在辖区已明确的未建、待建绿地或急需提质改造的公园绿地范围内选择确定。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建设工程项目配套绿地率的核算以及</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异地</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的</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具体办法由市人民政府制定。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第二十条　建设工程项目审批部门在对公园绿地、防护绿地和道路绿地等城市绿化工程项目进行前期审批时，应当会同</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绿化主管部门依据相关技术标准和规范对设计方案进行审核。</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绿化工程设计方案应当包括绿地布局、功能定位、植物配置、项目用地范围内现有树木的处置和保护措施等内容。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第二十一条　绿化工程的设计、施工、监理，应当由具有相应资质</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或符合条件</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的单位承担。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绿化工程应当按照批准的设计方案进行建设。绿化工程开工前，建设单位应当到</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相关质检</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部门办理质量监督手续。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绿化工程施工现场应当设立告示牌，注明绿化工程项目相关信息，并采取相应的文明施工、安全生产措施，接受社会监督。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第二十二条　建设工程项目配套绿化工程应当与主体工程同步规划、同步设计、同步交付使用；确因季节等原因不能同时完成的，配套绿化工程完成的时间不得迟于主体工程竣工后六个月。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第二十三条　绿化工程完工后，建设单位应当组织绿化工程的设计、施工、监理等有关单位进行竣工验收，并将相关资料报送绿化主管部门；验收合格的绿化工程，方可交付使用。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公园绿地、防护绿地工程和道路绿地、以景观效果为主的其他附属绿地工程的竣工验收，建设单位应当告知</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绿化主管部门参加。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第二十四条　建设单位应当如实公示住宅项目配套绿地比例、绿地面积，不得将用地范围外的其他绿地或者临时性绿地作为其配套绿地对外进行虚假宣传。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第二十五条　</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自然资源和规划</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部门应当会同</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绿化主管部门编制绿道建设规划，并按照规定程序报批。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第二十六条　鼓励进行屋顶绿化、垂直绿化等多种形式的立体绿化和开放式绿化建设。具体办法由市人民政府制定。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公共服务设施和城市高架道路、轨道交通等市政公用设施适宜进行立体绿化的，应当实施立体绿化。城市道路两侧沿线单位，除有特殊安全需要外，应当实施开放式绿化，市、区人民政府可给予适当补助。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室外停车场具备条件的，应当配植庇荫乔木、绿化带，铺设植草地坪。</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绿化主管部门应当结合本市地理气候特征，制定立体绿化和开放式绿化的技术规范，编制技术应用手册，对立体绿化和开放式绿化进行指导和服务。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pPr>
      <w:r>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t>第三章　保护和管理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第二十七条　</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绿化主管部门应当根据国家标准和行业规范，结合本市实际，制定本市绿化养护技术规范。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绿化主管部门应当为养护管理责任人提供技术指导和服务，并定期对其养护管理情况进行监督检查和考核。</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第二十八条　</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绿化主管部门应当会同有关部门定期开展城市绿化资源调查，建立城市绿化资源档案。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第二十九条　政府投资建设的绿地的养护管理由</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绿化主管部门或者其确定的单位负责。居住区绿地的养护管理由全体业主或者其委托的物业服务企业负责。其他绿地的养护管理，由其权属人负责。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建设工程范围内保留的绿地，在建设期间由建设单位负责养护管理。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绿地养护管理责任不明确或者有争议的，由</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绿化主管部门确定养护管理责任人。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第三十条　绿化工程自竣工验收合格之日起一年内的养护管理，由建设单位负责；建设养护期满后，建设单位应当与养护管理责任人签订养护管理责任移交协议书，并在协议书中载明绿化养护面积、植物品种、数量等。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第三十一条　绿地养护管理责任人应当建立绿地养护管理档案，按照绿化养护相关技术标准和规范进行养护，制定防火防灾应急预案；对死亡树木和发生检疫性病虫害的树木，应当在报经绿化主管部门确认后，及时清理并补植更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第三十二条</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绿地养护管理责任人应当根据树木生长情况，按照有关技术规范，定期对树木进行修剪。</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树木生长影响采光、通风、居住安全和管线、交通信号等公共设施安全和正常使用的，养护管理责任人应当及时组织修剪；因条件限制无能力修剪的，应当委托专业养护机构进行修剪</w:t>
      </w: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第三十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三</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任何单位和个人不得擅自改变绿地性质。因城市规划调整或者重大市政基础设施建设确需改变的，应当由</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绿化主管部门审核，向社会公示征求公众意见，并报本级人民政府批准后向社会公布。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改变绿地性质的，申请人应当按照先补后占、占补平衡的原则，并根据相关规划易地建设同等面积的绿地。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绿地性质改变涉及</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城市国土空间</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总体规划、控制性详细规划修改的，依照城乡规划法律、法规的规定执行。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第三十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四</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w:t>
      </w:r>
      <w:r>
        <w:rPr>
          <w:rFonts w:hint="eastAsia" w:ascii="仿宋" w:hAnsi="仿宋" w:eastAsia="仿宋" w:cs="仿宋"/>
          <w:b w:val="0"/>
          <w:bCs w:val="0"/>
          <w:i w:val="0"/>
          <w:iCs w:val="0"/>
          <w:caps w:val="0"/>
          <w:color w:val="000000" w:themeColor="text1"/>
          <w:spacing w:val="-6"/>
          <w:sz w:val="28"/>
          <w:szCs w:val="28"/>
          <w:shd w:val="clear" w:fill="FFFFFF"/>
          <w14:textFill>
            <w14:solidFill>
              <w14:schemeClr w14:val="tx1"/>
            </w14:solidFill>
          </w14:textFill>
        </w:rPr>
        <w:t>已建成的面积在三万平方米以上的绿地和中心城区绿线范围内已建成的绿地，由市人民政府确认为永久性绿地，报市人民代表大会常务委员会备案，并向社会公布。永久性绿地应当纳入本市生态底线区进行控制和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第三十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五</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山体地表植被被破坏的，所在地的区人民政府应当组织植树绿化，恢复植被。</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第三十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六</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任何单位和个人不得擅自占用绿地。因城市建设或者其他特殊原因需要临时占用绿地的，申请人应当征求权属人意见，并报</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绿化主管部门批准。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临时占用</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城市道路、公园</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绿地</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的</w:t>
      </w: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由城市绿化主管部门批准；临时占用城市道路、公园绿地以外的</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，按照下列权限审批：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一</w:t>
      </w: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因同一事由临时占用绿地面积不足一百平方米的，由区</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绿化主管部门批准；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（二）因同一事由临时占用绿地面积在一百平方米以上的，由</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市城市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绿化主管部门批准。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第三十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七</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经批准临时占用绿地的，占用期限不得超过一年；确需延长的，应当办理延期手续，延期最长不超过一年。占用单位应当在占用期限届满前恢复绿地原状。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临时占用绿地造成损失的，应当依法承担民事责任。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三十八</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t xml:space="preserve"> 非因养护需要任何单位和个人不得擅自修剪树木。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spacing w:before="0" w:beforeAutospacing="0" w:after="0" w:afterAutospacing="0" w:line="600" w:lineRule="exact"/>
        <w:ind w:right="0" w:firstLine="560" w:firstLineChars="200"/>
        <w:jc w:val="both"/>
        <w:textAlignment w:val="auto"/>
        <w:rPr>
          <w:rFonts w:ascii="仿宋" w:hAnsi="仿宋" w:eastAsia="仿宋"/>
          <w:b w:val="0"/>
          <w:bCs w:val="0"/>
          <w:sz w:val="28"/>
          <w:szCs w:val="28"/>
          <w:shd w:val="clear" w:color="auto" w:fill="FFFFFF"/>
        </w:rPr>
      </w:pPr>
      <w:r>
        <w:rPr>
          <w:rFonts w:hint="eastAsia" w:ascii="仿宋" w:hAnsi="仿宋" w:eastAsia="仿宋"/>
          <w:b w:val="0"/>
          <w:bCs w:val="0"/>
          <w:sz w:val="28"/>
          <w:szCs w:val="28"/>
          <w:shd w:val="clear" w:color="auto" w:fill="FFFFFF"/>
        </w:rPr>
        <w:t>因下列原因需修剪</w:t>
      </w:r>
      <w:r>
        <w:rPr>
          <w:rFonts w:hint="eastAsia" w:ascii="仿宋" w:hAnsi="仿宋" w:eastAsia="仿宋"/>
          <w:b w:val="0"/>
          <w:bCs w:val="0"/>
          <w:sz w:val="28"/>
          <w:szCs w:val="28"/>
          <w:shd w:val="clear" w:color="auto" w:fill="FFFFFF"/>
          <w:lang w:val="en-US" w:eastAsia="zh-CN"/>
        </w:rPr>
        <w:t>公共绿地、城市道路树木的</w:t>
      </w:r>
      <w:r>
        <w:rPr>
          <w:rFonts w:hint="eastAsia" w:ascii="仿宋" w:hAnsi="仿宋" w:eastAsia="仿宋"/>
          <w:b w:val="0"/>
          <w:bCs w:val="0"/>
          <w:sz w:val="28"/>
          <w:szCs w:val="28"/>
          <w:shd w:val="clear" w:color="auto" w:fill="FFFFFF"/>
          <w:lang w:eastAsia="zh-CN"/>
        </w:rPr>
        <w:t>，</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绿地养护管理责任人</w:t>
      </w:r>
      <w:r>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t>应向</w:t>
      </w:r>
      <w:r>
        <w:rPr>
          <w:rFonts w:hint="eastAsia" w:ascii="仿宋_GB2312" w:hAnsi="仿宋_GB2312" w:eastAsia="仿宋_GB2312" w:cs="仿宋_GB2312"/>
          <w:b w:val="0"/>
          <w:bCs w:val="0"/>
          <w:i w:val="0"/>
          <w:iCs w:val="0"/>
          <w:caps w:val="0"/>
          <w:color w:val="000000" w:themeColor="text1"/>
          <w:spacing w:val="0"/>
          <w:sz w:val="28"/>
          <w:szCs w:val="28"/>
          <w:highlight w:val="none"/>
          <w:shd w:val="clear" w:fill="FFFFFF"/>
          <w:lang w:val="en-US" w:eastAsia="zh-CN"/>
          <w14:textFill>
            <w14:solidFill>
              <w14:schemeClr w14:val="tx1"/>
            </w14:solidFill>
          </w14:textFill>
        </w:rPr>
        <w:t>城市绿化行政主管部门</w:t>
      </w:r>
      <w:r>
        <w:rPr>
          <w:rFonts w:hint="eastAsia" w:ascii="仿宋_GB2312" w:hAnsi="仿宋_GB2312" w:eastAsia="仿宋_GB2312" w:cs="仿宋_GB2312"/>
          <w:b w:val="0"/>
          <w:bCs w:val="0"/>
          <w:i w:val="0"/>
          <w:iCs w:val="0"/>
          <w:caps w:val="0"/>
          <w:color w:val="000000" w:themeColor="text1"/>
          <w:spacing w:val="0"/>
          <w:sz w:val="28"/>
          <w:szCs w:val="28"/>
          <w:highlight w:val="none"/>
          <w:shd w:val="clear" w:fill="FFFFFF"/>
          <w:lang w:eastAsia="zh-CN"/>
          <w14:textFill>
            <w14:solidFill>
              <w14:schemeClr w14:val="tx1"/>
            </w14:solidFill>
          </w14:textFill>
        </w:rPr>
        <w:t>提</w:t>
      </w:r>
      <w:r>
        <w:rPr>
          <w:rFonts w:hint="eastAsia" w:ascii="仿宋_GB2312" w:hAnsi="仿宋_GB2312" w:eastAsia="仿宋_GB2312" w:cs="仿宋_GB2312"/>
          <w:b w:val="0"/>
          <w:bCs w:val="0"/>
          <w:i w:val="0"/>
          <w:iCs w:val="0"/>
          <w:caps w:val="0"/>
          <w:color w:val="000000" w:themeColor="text1"/>
          <w:spacing w:val="0"/>
          <w:sz w:val="28"/>
          <w:szCs w:val="28"/>
          <w:shd w:val="clear" w:fill="FFFFFF"/>
          <w:lang w:eastAsia="zh-CN"/>
          <w14:textFill>
            <w14:solidFill>
              <w14:schemeClr w14:val="tx1"/>
            </w14:solidFill>
          </w14:textFill>
        </w:rPr>
        <w:t>出申请：</w:t>
      </w:r>
    </w:p>
    <w:p>
      <w:pPr>
        <w:pStyle w:val="5"/>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spacing w:before="0" w:beforeAutospacing="0" w:after="0" w:afterAutospacing="0" w:line="600" w:lineRule="exact"/>
        <w:ind w:left="0" w:right="0" w:firstLine="64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t>因树木生长影响交通安全；</w:t>
      </w:r>
    </w:p>
    <w:p>
      <w:pPr>
        <w:pStyle w:val="5"/>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spacing w:before="0" w:beforeAutospacing="0" w:after="0" w:afterAutospacing="0" w:line="600" w:lineRule="exact"/>
        <w:ind w:left="0" w:right="0" w:firstLine="640"/>
        <w:jc w:val="both"/>
        <w:textAlignment w:val="auto"/>
        <w:rPr>
          <w:rFonts w:hint="default"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t>树木影响管线安全或居住安全；</w:t>
      </w:r>
    </w:p>
    <w:p>
      <w:pPr>
        <w:pStyle w:val="5"/>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spacing w:before="0" w:beforeAutospacing="0" w:after="0" w:afterAutospacing="0" w:line="600" w:lineRule="exact"/>
        <w:ind w:left="0" w:right="0" w:firstLine="640"/>
        <w:jc w:val="both"/>
        <w:textAlignment w:val="auto"/>
        <w:rPr>
          <w:rFonts w:hint="default"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t>其他原因确需修剪的。</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spacing w:before="0" w:beforeAutospacing="0" w:after="0" w:afterAutospacing="0" w:line="600" w:lineRule="exact"/>
        <w:ind w:right="0" w:rightChars="0" w:firstLine="560" w:firstLineChars="200"/>
        <w:jc w:val="both"/>
        <w:textAlignment w:val="auto"/>
        <w:rPr>
          <w:rFonts w:hint="default"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t>根据申请人需求，</w:t>
      </w:r>
      <w:r>
        <w:rPr>
          <w:rFonts w:hint="eastAsia" w:ascii="仿宋_GB2312" w:hAnsi="仿宋_GB2312" w:eastAsia="仿宋_GB2312" w:cs="仿宋_GB2312"/>
          <w:b w:val="0"/>
          <w:bCs w:val="0"/>
          <w:i w:val="0"/>
          <w:iCs w:val="0"/>
          <w:caps w:val="0"/>
          <w:color w:val="000000" w:themeColor="text1"/>
          <w:spacing w:val="0"/>
          <w:sz w:val="28"/>
          <w:szCs w:val="28"/>
          <w:highlight w:val="none"/>
          <w:shd w:val="clear" w:fill="FFFFFF"/>
          <w:lang w:val="en-US" w:eastAsia="zh-CN"/>
          <w14:textFill>
            <w14:solidFill>
              <w14:schemeClr w14:val="tx1"/>
            </w14:solidFill>
          </w14:textFill>
        </w:rPr>
        <w:t>城市绿化主管部门</w:t>
      </w:r>
      <w:r>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t>应派员现场勘查，明确能否施工，共同拟定城市树木修剪施工方案并由城市园林绿化专业部门提供树木修剪的有偿服务。</w:t>
      </w: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both"/>
        <w:textAlignment w:val="auto"/>
        <w:rPr>
          <w:rFonts w:hint="eastAsia" w:ascii="仿宋" w:hAnsi="仿宋" w:eastAsia="仿宋"/>
          <w:b w:val="0"/>
          <w:bCs w:val="0"/>
          <w:sz w:val="28"/>
          <w:szCs w:val="28"/>
          <w:shd w:val="clear" w:color="auto" w:fill="FFFFFF"/>
          <w:lang w:val="en-US" w:eastAsia="zh-CN"/>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三十九</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仿宋" w:hAnsi="仿宋" w:eastAsia="仿宋"/>
          <w:b w:val="0"/>
          <w:bCs w:val="0"/>
          <w:sz w:val="28"/>
          <w:szCs w:val="28"/>
          <w:shd w:val="clear" w:color="auto" w:fill="FFFFFF"/>
        </w:rPr>
        <w:t>任何单位和个人不得擅自移</w:t>
      </w:r>
      <w:r>
        <w:rPr>
          <w:rFonts w:hint="eastAsia" w:ascii="仿宋" w:hAnsi="仿宋" w:eastAsia="仿宋"/>
          <w:b w:val="0"/>
          <w:bCs w:val="0"/>
          <w:sz w:val="28"/>
          <w:szCs w:val="28"/>
          <w:shd w:val="clear" w:color="auto" w:fill="FFFFFF"/>
          <w:lang w:val="en-US" w:eastAsia="zh-CN"/>
        </w:rPr>
        <w:t>植</w:t>
      </w:r>
      <w:r>
        <w:rPr>
          <w:rFonts w:hint="eastAsia" w:ascii="仿宋" w:hAnsi="仿宋" w:eastAsia="仿宋"/>
          <w:b w:val="0"/>
          <w:bCs w:val="0"/>
          <w:sz w:val="28"/>
          <w:szCs w:val="28"/>
          <w:shd w:val="clear" w:color="auto" w:fill="FFFFFF"/>
        </w:rPr>
        <w:t>树</w:t>
      </w:r>
      <w:r>
        <w:rPr>
          <w:rFonts w:hint="eastAsia" w:ascii="仿宋" w:hAnsi="仿宋" w:eastAsia="仿宋"/>
          <w:b w:val="0"/>
          <w:bCs w:val="0"/>
          <w:sz w:val="28"/>
          <w:szCs w:val="28"/>
          <w:shd w:val="clear" w:color="auto" w:fill="FFFFFF"/>
          <w:lang w:val="en-US" w:eastAsia="zh-CN"/>
        </w:rPr>
        <w:t>木。</w:t>
      </w: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left"/>
        <w:textAlignment w:val="auto"/>
        <w:rPr>
          <w:rFonts w:ascii="仿宋" w:hAnsi="仿宋" w:eastAsia="仿宋"/>
          <w:b w:val="0"/>
          <w:bCs w:val="0"/>
          <w:sz w:val="28"/>
          <w:szCs w:val="28"/>
          <w:shd w:val="clear" w:color="auto" w:fill="FFFFFF"/>
        </w:rPr>
      </w:pPr>
      <w:r>
        <w:rPr>
          <w:rFonts w:hint="eastAsia" w:ascii="仿宋" w:hAnsi="仿宋" w:eastAsia="仿宋"/>
          <w:b w:val="0"/>
          <w:bCs w:val="0"/>
          <w:sz w:val="28"/>
          <w:szCs w:val="28"/>
          <w:shd w:val="clear" w:color="auto" w:fill="FFFFFF"/>
        </w:rPr>
        <w:t>因下列原因需</w:t>
      </w:r>
      <w:r>
        <w:rPr>
          <w:rFonts w:hint="eastAsia" w:ascii="仿宋" w:hAnsi="仿宋" w:eastAsia="仿宋"/>
          <w:b w:val="0"/>
          <w:bCs w:val="0"/>
          <w:sz w:val="28"/>
          <w:szCs w:val="28"/>
          <w:shd w:val="clear" w:color="auto" w:fill="FFFFFF"/>
          <w:lang w:val="en-US" w:eastAsia="zh-CN"/>
        </w:rPr>
        <w:t>移植树木的</w:t>
      </w:r>
      <w:r>
        <w:rPr>
          <w:rFonts w:hint="eastAsia" w:ascii="仿宋" w:hAnsi="仿宋" w:eastAsia="仿宋"/>
          <w:b w:val="0"/>
          <w:bCs w:val="0"/>
          <w:sz w:val="28"/>
          <w:szCs w:val="28"/>
          <w:shd w:val="clear" w:color="auto" w:fill="FFFFFF"/>
          <w:lang w:eastAsia="zh-CN"/>
        </w:rPr>
        <w:t>，</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绿地养护管理责任人</w:t>
      </w:r>
      <w:r>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t>应向城</w:t>
      </w:r>
      <w:r>
        <w:rPr>
          <w:rFonts w:hint="eastAsia" w:ascii="仿宋_GB2312" w:hAnsi="仿宋_GB2312" w:eastAsia="仿宋_GB2312" w:cs="仿宋_GB2312"/>
          <w:b w:val="0"/>
          <w:bCs w:val="0"/>
          <w:i w:val="0"/>
          <w:iCs w:val="0"/>
          <w:caps w:val="0"/>
          <w:color w:val="000000" w:themeColor="text1"/>
          <w:spacing w:val="0"/>
          <w:sz w:val="28"/>
          <w:szCs w:val="28"/>
          <w:highlight w:val="none"/>
          <w:shd w:val="clear" w:fill="FFFFFF"/>
          <w:lang w:val="en-US" w:eastAsia="zh-CN"/>
          <w14:textFill>
            <w14:solidFill>
              <w14:schemeClr w14:val="tx1"/>
            </w14:solidFill>
          </w14:textFill>
        </w:rPr>
        <w:t>市</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_GB2312" w:hAnsi="仿宋_GB2312" w:eastAsia="仿宋_GB2312" w:cs="仿宋_GB2312"/>
          <w:b w:val="0"/>
          <w:bCs w:val="0"/>
          <w:i w:val="0"/>
          <w:iCs w:val="0"/>
          <w:caps w:val="0"/>
          <w:color w:val="000000" w:themeColor="text1"/>
          <w:spacing w:val="0"/>
          <w:sz w:val="28"/>
          <w:szCs w:val="28"/>
          <w:highlight w:val="none"/>
          <w:shd w:val="clear" w:fill="FFFFFF"/>
          <w:lang w:val="en-US" w:eastAsia="zh-CN"/>
          <w14:textFill>
            <w14:solidFill>
              <w14:schemeClr w14:val="tx1"/>
            </w14:solidFill>
          </w14:textFill>
        </w:rPr>
        <w:t>绿化主管部门</w:t>
      </w:r>
      <w:r>
        <w:rPr>
          <w:rFonts w:hint="eastAsia" w:ascii="仿宋_GB2312" w:hAnsi="仿宋_GB2312" w:eastAsia="仿宋_GB2312" w:cs="仿宋_GB2312"/>
          <w:b w:val="0"/>
          <w:bCs w:val="0"/>
          <w:i w:val="0"/>
          <w:iCs w:val="0"/>
          <w:caps w:val="0"/>
          <w:color w:val="000000" w:themeColor="text1"/>
          <w:spacing w:val="0"/>
          <w:sz w:val="28"/>
          <w:szCs w:val="28"/>
          <w:highlight w:val="none"/>
          <w:shd w:val="clear" w:fill="FFFFFF"/>
          <w:lang w:eastAsia="zh-CN"/>
          <w14:textFill>
            <w14:solidFill>
              <w14:schemeClr w14:val="tx1"/>
            </w14:solidFill>
          </w14:textFill>
        </w:rPr>
        <w:t>提</w:t>
      </w:r>
      <w:r>
        <w:rPr>
          <w:rFonts w:hint="eastAsia" w:ascii="仿宋_GB2312" w:hAnsi="仿宋_GB2312" w:eastAsia="仿宋_GB2312" w:cs="仿宋_GB2312"/>
          <w:b w:val="0"/>
          <w:bCs w:val="0"/>
          <w:i w:val="0"/>
          <w:iCs w:val="0"/>
          <w:caps w:val="0"/>
          <w:color w:val="000000" w:themeColor="text1"/>
          <w:spacing w:val="0"/>
          <w:sz w:val="28"/>
          <w:szCs w:val="28"/>
          <w:shd w:val="clear" w:fill="FFFFFF"/>
          <w:lang w:eastAsia="zh-CN"/>
          <w14:textFill>
            <w14:solidFill>
              <w14:schemeClr w14:val="tx1"/>
            </w14:solidFill>
          </w14:textFill>
        </w:rPr>
        <w:t>出申请</w:t>
      </w:r>
      <w:r>
        <w:rPr>
          <w:rFonts w:hint="eastAsia" w:ascii="仿宋" w:hAnsi="仿宋" w:eastAsia="仿宋"/>
          <w:b w:val="0"/>
          <w:bCs w:val="0"/>
          <w:sz w:val="28"/>
          <w:szCs w:val="28"/>
          <w:shd w:val="clear" w:color="auto" w:fill="FFFFFF"/>
        </w:rPr>
        <w:t>：</w:t>
      </w:r>
      <w:r>
        <w:rPr>
          <w:rFonts w:ascii="仿宋" w:hAnsi="仿宋" w:eastAsia="仿宋"/>
          <w:b w:val="0"/>
          <w:bCs w:val="0"/>
          <w:sz w:val="28"/>
          <w:szCs w:val="28"/>
          <w:shd w:val="clear" w:color="auto" w:fill="FFFFFF"/>
        </w:rPr>
        <w:t xml:space="preserve"> </w:t>
      </w: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both"/>
        <w:textAlignment w:val="auto"/>
        <w:rPr>
          <w:rFonts w:ascii="仿宋" w:hAnsi="仿宋" w:eastAsia="仿宋"/>
          <w:b w:val="0"/>
          <w:bCs w:val="0"/>
          <w:sz w:val="28"/>
          <w:szCs w:val="28"/>
          <w:shd w:val="clear" w:color="auto" w:fill="FFFFFF"/>
        </w:rPr>
      </w:pPr>
      <w:r>
        <w:rPr>
          <w:rFonts w:hint="eastAsia" w:ascii="仿宋" w:hAnsi="仿宋" w:eastAsia="仿宋"/>
          <w:b w:val="0"/>
          <w:bCs w:val="0"/>
          <w:sz w:val="28"/>
          <w:szCs w:val="28"/>
          <w:shd w:val="clear" w:color="auto" w:fill="FFFFFF"/>
        </w:rPr>
        <w:t>（一）城市建设需要；</w:t>
      </w: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both"/>
        <w:textAlignment w:val="auto"/>
        <w:rPr>
          <w:rFonts w:ascii="仿宋" w:hAnsi="仿宋" w:eastAsia="仿宋"/>
          <w:b w:val="0"/>
          <w:bCs w:val="0"/>
          <w:sz w:val="28"/>
          <w:szCs w:val="28"/>
          <w:shd w:val="clear" w:color="auto" w:fill="FFFFFF"/>
        </w:rPr>
      </w:pPr>
      <w:r>
        <w:rPr>
          <w:rFonts w:hint="eastAsia" w:ascii="仿宋" w:hAnsi="仿宋" w:eastAsia="仿宋"/>
          <w:b w:val="0"/>
          <w:bCs w:val="0"/>
          <w:sz w:val="28"/>
          <w:szCs w:val="28"/>
          <w:shd w:val="clear" w:color="auto" w:fill="FFFFFF"/>
        </w:rPr>
        <w:t>（二）严重影响居民采光或者通行；</w:t>
      </w: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both"/>
        <w:textAlignment w:val="auto"/>
        <w:rPr>
          <w:rFonts w:hint="eastAsia" w:ascii="仿宋" w:hAnsi="仿宋" w:eastAsia="仿宋"/>
          <w:b w:val="0"/>
          <w:bCs w:val="0"/>
          <w:sz w:val="28"/>
          <w:szCs w:val="28"/>
          <w:shd w:val="clear" w:color="auto" w:fill="FFFFFF"/>
        </w:rPr>
      </w:pPr>
      <w:r>
        <w:rPr>
          <w:rFonts w:hint="eastAsia" w:ascii="仿宋" w:hAnsi="仿宋" w:eastAsia="仿宋"/>
          <w:b w:val="0"/>
          <w:bCs w:val="0"/>
          <w:sz w:val="28"/>
          <w:szCs w:val="28"/>
          <w:shd w:val="clear" w:color="auto" w:fill="FFFFFF"/>
        </w:rPr>
        <w:t>（三）存在安全隐患。</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spacing w:before="0" w:beforeAutospacing="0" w:after="0" w:afterAutospacing="0" w:line="600" w:lineRule="exact"/>
        <w:ind w:right="0" w:rightChars="0" w:firstLine="560" w:firstLineChars="200"/>
        <w:jc w:val="both"/>
        <w:textAlignment w:val="auto"/>
        <w:rPr>
          <w:rFonts w:hint="eastAsia" w:ascii="仿宋" w:hAnsi="仿宋" w:eastAsia="仿宋"/>
          <w:b w:val="0"/>
          <w:bCs w:val="0"/>
          <w:sz w:val="28"/>
          <w:szCs w:val="28"/>
          <w:shd w:val="clear" w:color="auto" w:fill="FFFFFF"/>
        </w:rPr>
      </w:pPr>
      <w:r>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t>根据申请人需求，</w:t>
      </w:r>
      <w:r>
        <w:rPr>
          <w:rFonts w:hint="eastAsia" w:ascii="仿宋_GB2312" w:hAnsi="仿宋_GB2312" w:eastAsia="仿宋_GB2312" w:cs="仿宋_GB2312"/>
          <w:b w:val="0"/>
          <w:bCs w:val="0"/>
          <w:i w:val="0"/>
          <w:iCs w:val="0"/>
          <w:caps w:val="0"/>
          <w:color w:val="000000" w:themeColor="text1"/>
          <w:spacing w:val="0"/>
          <w:sz w:val="28"/>
          <w:szCs w:val="28"/>
          <w:highlight w:val="none"/>
          <w:shd w:val="clear" w:fill="FFFFFF"/>
          <w:lang w:val="en-US" w:eastAsia="zh-CN"/>
          <w14:textFill>
            <w14:solidFill>
              <w14:schemeClr w14:val="tx1"/>
            </w14:solidFill>
          </w14:textFill>
        </w:rPr>
        <w:t>城市绿化主管部门</w:t>
      </w:r>
      <w:r>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t>应派员现场勘查，明确能否施工，共同拟定城市树木移植施工方案并由城市园林绿化专业部门提供树木移植的有偿服务。</w:t>
      </w: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both"/>
        <w:textAlignment w:val="auto"/>
        <w:rPr>
          <w:rFonts w:hint="eastAsia" w:ascii="仿宋" w:hAnsi="仿宋" w:eastAsia="仿宋"/>
          <w:b w:val="0"/>
          <w:bCs w:val="0"/>
          <w:sz w:val="28"/>
          <w:szCs w:val="28"/>
          <w:shd w:val="clear" w:color="auto" w:fill="FFFFFF"/>
          <w:lang w:eastAsia="zh-CN"/>
        </w:rPr>
      </w:pPr>
      <w:r>
        <w:rPr>
          <w:rFonts w:hint="eastAsia" w:ascii="仿宋" w:hAnsi="仿宋" w:eastAsia="仿宋"/>
          <w:b w:val="0"/>
          <w:bCs w:val="0"/>
          <w:sz w:val="28"/>
          <w:szCs w:val="28"/>
          <w:shd w:val="clear" w:color="auto" w:fill="FFFFFF"/>
        </w:rPr>
        <w:t>可以采取其他措施避免</w:t>
      </w:r>
      <w:r>
        <w:rPr>
          <w:rFonts w:hint="eastAsia" w:ascii="仿宋" w:hAnsi="仿宋" w:eastAsia="仿宋"/>
          <w:b w:val="0"/>
          <w:bCs w:val="0"/>
          <w:sz w:val="28"/>
          <w:szCs w:val="28"/>
          <w:shd w:val="clear" w:color="auto" w:fill="FFFFFF"/>
          <w:lang w:val="en-US" w:eastAsia="zh-CN"/>
        </w:rPr>
        <w:t>移植</w:t>
      </w:r>
      <w:r>
        <w:rPr>
          <w:rFonts w:hint="eastAsia" w:ascii="仿宋" w:hAnsi="仿宋" w:eastAsia="仿宋"/>
          <w:b w:val="0"/>
          <w:bCs w:val="0"/>
          <w:sz w:val="28"/>
          <w:szCs w:val="28"/>
          <w:shd w:val="clear" w:color="auto" w:fill="FFFFFF"/>
        </w:rPr>
        <w:t>树木的，不得</w:t>
      </w:r>
      <w:r>
        <w:rPr>
          <w:rFonts w:hint="eastAsia" w:ascii="仿宋" w:hAnsi="仿宋" w:eastAsia="仿宋"/>
          <w:b w:val="0"/>
          <w:bCs w:val="0"/>
          <w:sz w:val="28"/>
          <w:szCs w:val="28"/>
          <w:shd w:val="clear" w:color="auto" w:fill="FFFFFF"/>
          <w:lang w:val="en-US" w:eastAsia="zh-CN"/>
        </w:rPr>
        <w:t>移植</w:t>
      </w:r>
      <w:r>
        <w:rPr>
          <w:rFonts w:hint="eastAsia" w:ascii="仿宋" w:hAnsi="仿宋" w:eastAsia="仿宋"/>
          <w:b w:val="0"/>
          <w:bCs w:val="0"/>
          <w:sz w:val="28"/>
          <w:szCs w:val="28"/>
          <w:shd w:val="clear" w:color="auto" w:fill="FFFFFF"/>
          <w:lang w:eastAsia="zh-CN"/>
        </w:rPr>
        <w:t>。</w:t>
      </w: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both"/>
        <w:textAlignment w:val="auto"/>
        <w:rPr>
          <w:rFonts w:ascii="仿宋" w:hAnsi="仿宋" w:eastAsia="仿宋"/>
          <w:b w:val="0"/>
          <w:bCs w:val="0"/>
          <w:sz w:val="28"/>
          <w:szCs w:val="28"/>
          <w:shd w:val="clear" w:color="auto" w:fill="FFFFFF"/>
        </w:rPr>
      </w:pP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 xml:space="preserve">第四十条 </w:t>
      </w:r>
      <w:r>
        <w:rPr>
          <w:rFonts w:hint="eastAsia" w:ascii="仿宋" w:hAnsi="仿宋" w:eastAsia="仿宋"/>
          <w:b w:val="0"/>
          <w:bCs w:val="0"/>
          <w:sz w:val="28"/>
          <w:szCs w:val="28"/>
          <w:shd w:val="clear" w:color="auto" w:fill="FFFFFF"/>
          <w:lang w:val="en-US" w:eastAsia="zh-CN"/>
        </w:rPr>
        <w:t xml:space="preserve"> </w:t>
      </w:r>
      <w:r>
        <w:rPr>
          <w:rFonts w:hint="eastAsia" w:ascii="仿宋" w:hAnsi="仿宋" w:eastAsia="仿宋"/>
          <w:b w:val="0"/>
          <w:bCs w:val="0"/>
          <w:sz w:val="28"/>
          <w:szCs w:val="28"/>
          <w:shd w:val="clear" w:color="auto" w:fill="FFFFFF"/>
        </w:rPr>
        <w:t>任何单位和个人不得擅自砍伐树木。因下列原因确需砍伐树木的，应当报</w:t>
      </w:r>
      <w:r>
        <w:rPr>
          <w:rFonts w:hint="eastAsia" w:ascii="仿宋" w:hAnsi="仿宋" w:eastAsia="仿宋"/>
          <w:b w:val="0"/>
          <w:bCs w:val="0"/>
          <w:sz w:val="28"/>
          <w:szCs w:val="28"/>
          <w:shd w:val="clear" w:color="auto" w:fill="FFFFFF"/>
          <w:lang w:val="en-US" w:eastAsia="zh-CN"/>
        </w:rPr>
        <w:t>请</w:t>
      </w:r>
      <w:r>
        <w:rPr>
          <w:rFonts w:hint="eastAsia" w:ascii="仿宋" w:hAnsi="仿宋" w:eastAsia="仿宋"/>
          <w:b w:val="0"/>
          <w:bCs w:val="0"/>
          <w:sz w:val="28"/>
          <w:szCs w:val="28"/>
          <w:highlight w:val="none"/>
          <w:shd w:val="clear" w:color="auto" w:fill="FFFFFF"/>
          <w:lang w:val="en-US" w:eastAsia="zh-CN"/>
        </w:rPr>
        <w:t>城市</w:t>
      </w:r>
      <w:r>
        <w:rPr>
          <w:rFonts w:hint="eastAsia" w:ascii="仿宋" w:hAnsi="仿宋" w:eastAsia="仿宋"/>
          <w:b w:val="0"/>
          <w:bCs w:val="0"/>
          <w:sz w:val="28"/>
          <w:szCs w:val="28"/>
          <w:highlight w:val="none"/>
          <w:shd w:val="clear" w:color="auto" w:fill="FFFFFF"/>
        </w:rPr>
        <w:t>绿化主管部门</w:t>
      </w:r>
      <w:r>
        <w:rPr>
          <w:rFonts w:hint="eastAsia" w:ascii="仿宋" w:hAnsi="仿宋" w:eastAsia="仿宋"/>
          <w:b w:val="0"/>
          <w:bCs w:val="0"/>
          <w:sz w:val="28"/>
          <w:szCs w:val="28"/>
          <w:shd w:val="clear" w:color="auto" w:fill="FFFFFF"/>
        </w:rPr>
        <w:t>批准：</w:t>
      </w:r>
      <w:r>
        <w:rPr>
          <w:rFonts w:ascii="仿宋" w:hAnsi="仿宋" w:eastAsia="仿宋"/>
          <w:b w:val="0"/>
          <w:bCs w:val="0"/>
          <w:sz w:val="28"/>
          <w:szCs w:val="28"/>
          <w:shd w:val="clear" w:color="auto" w:fill="FFFFFF"/>
        </w:rPr>
        <w:t xml:space="preserve"> </w:t>
      </w: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both"/>
        <w:textAlignment w:val="auto"/>
        <w:rPr>
          <w:rFonts w:ascii="仿宋" w:hAnsi="仿宋" w:eastAsia="仿宋"/>
          <w:b w:val="0"/>
          <w:bCs w:val="0"/>
          <w:sz w:val="28"/>
          <w:szCs w:val="28"/>
          <w:shd w:val="clear" w:color="auto" w:fill="FFFFFF"/>
        </w:rPr>
      </w:pPr>
      <w:r>
        <w:rPr>
          <w:rFonts w:hint="eastAsia" w:ascii="仿宋" w:hAnsi="仿宋" w:eastAsia="仿宋"/>
          <w:b w:val="0"/>
          <w:bCs w:val="0"/>
          <w:sz w:val="28"/>
          <w:szCs w:val="28"/>
          <w:shd w:val="clear" w:color="auto" w:fill="FFFFFF"/>
        </w:rPr>
        <w:t>（一）无移栽价值或已经死亡的；</w:t>
      </w: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both"/>
        <w:textAlignment w:val="auto"/>
        <w:rPr>
          <w:rFonts w:ascii="仿宋" w:hAnsi="仿宋" w:eastAsia="仿宋"/>
          <w:b w:val="0"/>
          <w:bCs w:val="0"/>
          <w:sz w:val="28"/>
          <w:szCs w:val="28"/>
          <w:shd w:val="clear" w:color="auto" w:fill="FFFFFF"/>
        </w:rPr>
      </w:pPr>
      <w:r>
        <w:rPr>
          <w:rFonts w:hint="eastAsia" w:ascii="仿宋" w:hAnsi="仿宋" w:eastAsia="仿宋"/>
          <w:b w:val="0"/>
          <w:bCs w:val="0"/>
          <w:sz w:val="28"/>
          <w:szCs w:val="28"/>
          <w:shd w:val="clear" w:color="auto" w:fill="FFFFFF"/>
        </w:rPr>
        <w:t>（二）危及人身安全的；</w:t>
      </w: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both"/>
        <w:textAlignment w:val="auto"/>
        <w:rPr>
          <w:rFonts w:ascii="仿宋" w:hAnsi="仿宋" w:eastAsia="仿宋"/>
          <w:b w:val="0"/>
          <w:bCs w:val="0"/>
          <w:sz w:val="28"/>
          <w:szCs w:val="28"/>
          <w:shd w:val="clear" w:color="auto" w:fill="FFFFFF"/>
        </w:rPr>
      </w:pPr>
      <w:r>
        <w:rPr>
          <w:rFonts w:hint="eastAsia" w:ascii="仿宋" w:hAnsi="仿宋" w:eastAsia="仿宋"/>
          <w:b w:val="0"/>
          <w:bCs w:val="0"/>
          <w:sz w:val="28"/>
          <w:szCs w:val="28"/>
          <w:shd w:val="clear" w:color="auto" w:fill="FFFFFF"/>
        </w:rPr>
        <w:t>（三）发生检疫性病虫害或者其他严重病虫害的；</w:t>
      </w: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560" w:firstLineChars="200"/>
        <w:jc w:val="both"/>
        <w:textAlignment w:val="auto"/>
        <w:rPr>
          <w:rFonts w:hint="eastAsia" w:ascii="仿宋" w:hAnsi="仿宋" w:eastAsia="仿宋"/>
          <w:b w:val="0"/>
          <w:bCs w:val="0"/>
          <w:sz w:val="28"/>
          <w:szCs w:val="28"/>
          <w:shd w:val="clear" w:color="auto" w:fill="FFFFFF"/>
        </w:rPr>
      </w:pPr>
      <w:r>
        <w:rPr>
          <w:rFonts w:hint="eastAsia" w:ascii="仿宋" w:hAnsi="仿宋" w:eastAsia="仿宋"/>
          <w:b w:val="0"/>
          <w:bCs w:val="0"/>
          <w:sz w:val="28"/>
          <w:szCs w:val="28"/>
          <w:shd w:val="clear" w:color="auto" w:fill="FFFFFF"/>
        </w:rPr>
        <w:t>（四）因火灾、地质灾害等紧急情况，有关单位为抢险或者处理事故，可以根据险情先行砍伐树木，但是应当在五日内向绿化行政主管部门补办相关手续。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第四十一条　对申请移</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植</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、砍伐城市道路、公园绿地的树木五十株以上或者城市道路、公园绿地以外的树木一百株以上的，</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绿化主管部门应当组织专家对其必要性和可行性进行论证，并征求公众意见，必要时应当组织听证。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第四十二条　经批准移</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植</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树木的，申请人应当委托具有</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符合条件</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的绿化施工单位，在适宜树木生长的季节按照树木移</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植</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技术规范将树木移</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植</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到</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绿化主管部门确认的绿地中，并设置标志。树木移</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植</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后一年内未成活的，应当予以补植。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经批准砍伐的，申请人应当对树木权属人进行补偿，并按照伐一补三的标准补植树木。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第四十三条</w:t>
      </w:r>
      <w:r>
        <w:rPr>
          <w:rFonts w:hint="eastAsia" w:ascii="仿宋" w:hAnsi="仿宋" w:eastAsia="仿宋" w:cs="仿宋"/>
          <w:b w:val="0"/>
          <w:bCs w:val="0"/>
          <w:i w:val="0"/>
          <w:iCs w:val="0"/>
          <w:caps w:val="0"/>
          <w:color w:val="000000" w:themeColor="text1"/>
          <w:spacing w:val="-6"/>
          <w:sz w:val="28"/>
          <w:szCs w:val="28"/>
          <w:shd w:val="clear" w:fill="FFFFFF"/>
          <w14:textFill>
            <w14:solidFill>
              <w14:schemeClr w14:val="tx1"/>
            </w14:solidFill>
          </w14:textFill>
        </w:rPr>
        <w:t>　经批准临时占用城市绿地以及移</w:t>
      </w:r>
      <w:r>
        <w:rPr>
          <w:rFonts w:hint="eastAsia" w:ascii="仿宋" w:hAnsi="仿宋" w:eastAsia="仿宋" w:cs="仿宋"/>
          <w:b w:val="0"/>
          <w:bCs w:val="0"/>
          <w:i w:val="0"/>
          <w:iCs w:val="0"/>
          <w:caps w:val="0"/>
          <w:color w:val="000000" w:themeColor="text1"/>
          <w:spacing w:val="-6"/>
          <w:sz w:val="28"/>
          <w:szCs w:val="28"/>
          <w:shd w:val="clear" w:fill="FFFFFF"/>
          <w:lang w:val="en-US" w:eastAsia="zh-CN"/>
          <w14:textFill>
            <w14:solidFill>
              <w14:schemeClr w14:val="tx1"/>
            </w14:solidFill>
          </w14:textFill>
        </w:rPr>
        <w:t>植</w:t>
      </w:r>
      <w:r>
        <w:rPr>
          <w:rFonts w:hint="eastAsia" w:ascii="仿宋" w:hAnsi="仿宋" w:eastAsia="仿宋" w:cs="仿宋"/>
          <w:b w:val="0"/>
          <w:bCs w:val="0"/>
          <w:i w:val="0"/>
          <w:iCs w:val="0"/>
          <w:caps w:val="0"/>
          <w:color w:val="000000" w:themeColor="text1"/>
          <w:spacing w:val="-6"/>
          <w:sz w:val="28"/>
          <w:szCs w:val="28"/>
          <w:shd w:val="clear" w:fill="FFFFFF"/>
          <w14:textFill>
            <w14:solidFill>
              <w14:schemeClr w14:val="tx1"/>
            </w14:solidFill>
          </w14:textFill>
        </w:rPr>
        <w:t>、砍伐树木的，施工单位应当在现场设立告示牌，注明批准机关、批准项目、批准期限、施工单位、施工负责人以及监督电话等。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第四十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四</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因抢险救灾需要，可以先行移</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植</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、砍伐树木，但应当在抢险救灾结束后五日内到</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绿化主管部门补办相关手续，</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并</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及时补种。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第四十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五</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种植行道树应当选用高大浓荫树种。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已种植的行道树不得随意更换。确需更换行道树树种的，</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绿化主管部门应当组织听证并向社会公开征求意见。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行道树形成的城市林荫道，由市人民政府确认为绿色廊道，报市人民代表大会常务委员会备案，并向社会公布。绿色廊道的树木，除因抢险救灾、树木存在安全隐患或者死亡需要更新外，不得移</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植</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、砍伐。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第四十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六</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在绿地范围内进行地下设施建设的，在符合有关技术标准和规范的前提下，地下设施上缘应当留有符合植物生长要求的覆土层。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第四十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七</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市政、通讯、电力、交通等公共设施建设影响城市绿化的，建设单位应当在设计、施工前，会同</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绿化主管部门或者养护管理责任人确定保护绿化的措施。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发生自然灾害或者突发性事故导致树木影响管线及公共设施安全的，其管理单位可以先行修剪树木或者采取其他处理措施，并及时向</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第四十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八</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禁止下列损害城市绿化的行为：</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一</w:t>
      </w: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偷盗、损伤、践踏树木花草；</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二</w:t>
      </w: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自采摘花果枝叶、采收种条、采挖种苗；</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三</w:t>
      </w: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自在绿地内取土，搭建建筑物、构筑物，围圈树木，设置广告牌；</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四</w:t>
      </w: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设置强光照射树木，在绿地内焚烧物品、堆放杂物、丢弃废弃物或者倾倒有毒有害物质；</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五</w:t>
      </w: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损坏绿化设施；</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六</w:t>
      </w: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损坏绿地的地形、地貌；</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七</w:t>
      </w: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其他损害城市绿化的行为。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第四十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九</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绿化主管部门应当会同有关部门建立植物疫情监测预报网络，编制绿化防灾应急预案，健全有害生物预警预防控制体系。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pPr>
      <w:r>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t>第四章　监督和检查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五十</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市、区</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绿化主管部门应当定期对城市绿化的建设、保护和管理进行监督检查，并将监督检查情况向同级人民政府报告。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第五十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一</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各级城市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绿化主管部门和相关</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职能</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部门应当建立健全信息共享的协作机制，按照职责对城市绿化活动实施监督检查。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第五十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二</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下列绿化规划、建设、养护和管理等信息应当自形成或者批准之日起二十日内向社会公开：</w:t>
      </w:r>
    </w:p>
    <w:p>
      <w:pPr>
        <w:pStyle w:val="5"/>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经依法批准或者批准修改的城市绿地系统规划；</w:t>
      </w:r>
    </w:p>
    <w:p>
      <w:pPr>
        <w:pStyle w:val="5"/>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经依法划定或者调整、变更的城市绿线；</w:t>
      </w:r>
    </w:p>
    <w:p>
      <w:pPr>
        <w:pStyle w:val="5"/>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树种规划；</w:t>
      </w:r>
    </w:p>
    <w:p>
      <w:pPr>
        <w:pStyle w:val="5"/>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城市绿化行政许可条件、程序以及依法作出的行政许可决定；</w:t>
      </w:r>
    </w:p>
    <w:p>
      <w:pPr>
        <w:pStyle w:val="5"/>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城市绿化监督检查的情况以及处理结果；</w:t>
      </w:r>
    </w:p>
    <w:p>
      <w:pPr>
        <w:pStyle w:val="5"/>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其他依法应当公开的信息。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第五十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三</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绿化主管部门应当依法对绿化工程的设计、施工、监理以及招标投标活动进行监督管理，建立绿化工程建设市场的信用体系。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第五十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四</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任何单位和个人有权劝阻或者向</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绿化主管部门举报违反本条例的行为。</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主管</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部门应当公布举报电话，按照各自职责及时查处违法行为，并自接到举报之日起七日内反馈处理情况。对举报有功的人员，市、区人民政府应当给予奖励。</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pPr>
      <w:r>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t>第五章　法律责任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第五十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五</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违反本</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办法</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规定，有下列情形之一的，由</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城市绿化主管</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部门予以处罚：</w:t>
      </w:r>
    </w:p>
    <w:p>
      <w:pPr>
        <w:pStyle w:val="5"/>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未按照批准的设计方案进行绿化工程建设的，</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致使绿地面积减少，</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责令停止施工、限期改正或者采取其他补救措施</w:t>
      </w: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并依据国家有关法律法规处理</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w:t>
      </w:r>
    </w:p>
    <w:p>
      <w:pPr>
        <w:pStyle w:val="5"/>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建设工程的</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主体工程竣工后未按照第二十二条的规定完成配套绿化工程的，责令限期改正</w:t>
      </w: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并依据国家有关法律法规处理</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w:t>
      </w:r>
    </w:p>
    <w:p>
      <w:pPr>
        <w:pStyle w:val="5"/>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建设单位委托不具备相应资质</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或规范条件要求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的单位进行绿化工程设计、施工、监理的，责令限期改正，并</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依据国家有关法律法规处理</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w:t>
      </w:r>
    </w:p>
    <w:p>
      <w:pPr>
        <w:pStyle w:val="5"/>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城市绿化建设、管理单位</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违反绿化工程建设、绿地养护管理规定，</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城市绿化主管部门应当</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及时进行技术认定，提出处理意见，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并</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在诚信档案中予以记载。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第五十</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六</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条　损害城市绿化的，按照下列规定予以处罚：</w:t>
      </w:r>
    </w:p>
    <w:p>
      <w:pPr>
        <w:pStyle w:val="5"/>
        <w:keepNext w:val="0"/>
        <w:keepLines w:val="0"/>
        <w:pageBreakBefore w:val="0"/>
        <w:widowControl w:val="0"/>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擅自改变城市绿地性质的，责令</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采取补救措施</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，并处</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以</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一</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万</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元以下的罚款；</w:t>
      </w:r>
    </w:p>
    <w:p>
      <w:pPr>
        <w:pStyle w:val="5"/>
        <w:keepNext w:val="0"/>
        <w:keepLines w:val="0"/>
        <w:pageBreakBefore w:val="0"/>
        <w:widowControl w:val="0"/>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擅自占用绿地的，责令</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恢复原状</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，并处</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以</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一</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万</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元以下的罚款；</w:t>
      </w:r>
    </w:p>
    <w:p>
      <w:pPr>
        <w:pStyle w:val="5"/>
        <w:keepNext w:val="0"/>
        <w:keepLines w:val="0"/>
        <w:pageBreakBefore w:val="0"/>
        <w:widowControl w:val="0"/>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擅自</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修剪树木的</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责令停止侵害，</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并处</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以两百元</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以上</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两千元</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以下的罚款；</w:t>
      </w:r>
    </w:p>
    <w:p>
      <w:pPr>
        <w:pStyle w:val="5"/>
        <w:keepNext w:val="0"/>
        <w:keepLines w:val="0"/>
        <w:pageBreakBefore w:val="0"/>
        <w:widowControl w:val="0"/>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擅自移</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植树木的</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，责令</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改正或者采取补救措施</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，并处</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以两百元</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以上</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两千元</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以下的罚款；</w:t>
      </w:r>
    </w:p>
    <w:p>
      <w:pPr>
        <w:pStyle w:val="5"/>
        <w:keepNext w:val="0"/>
        <w:keepLines w:val="0"/>
        <w:pageBreakBefore w:val="0"/>
        <w:widowControl w:val="0"/>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擅自</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砍伐树木的</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责令赔偿损失，</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并处以赔偿金额三倍以上五倍以下的罚款；</w:t>
      </w:r>
    </w:p>
    <w:p>
      <w:pPr>
        <w:pStyle w:val="5"/>
        <w:keepNext w:val="0"/>
        <w:keepLines w:val="0"/>
        <w:pageBreakBefore w:val="0"/>
        <w:widowControl w:val="0"/>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有</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本</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办法</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第四十八条第一项、第二项行为的，责令停止侵害，恢复原状，处以五十元以上二百元以下的罚款；情节严重的，处以三百元以上一千元以下的罚款；</w:t>
      </w:r>
    </w:p>
    <w:p>
      <w:pPr>
        <w:pStyle w:val="5"/>
        <w:keepNext w:val="0"/>
        <w:keepLines w:val="0"/>
        <w:pageBreakBefore w:val="0"/>
        <w:widowControl w:val="0"/>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有</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本</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办法</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第四十八条第三项</w:t>
      </w:r>
      <w:r>
        <w:rPr>
          <w:rFonts w:hint="eastAsia" w:ascii="仿宋" w:hAnsi="仿宋" w:eastAsia="仿宋" w:cs="仿宋"/>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第四项、</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第五项、第七项行为的，责令停止侵害，恢复原状，并处以五百元以上三千元以下的罚款；情节严重的，处以三千元以上一万元以下的罚款；</w:t>
      </w:r>
    </w:p>
    <w:p>
      <w:pPr>
        <w:pStyle w:val="5"/>
        <w:keepNext w:val="0"/>
        <w:keepLines w:val="0"/>
        <w:pageBreakBefore w:val="0"/>
        <w:widowControl w:val="0"/>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有</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本</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办法</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第四十八条第六项行为的，按照损坏的绿地面积处以每平方米五百元以上一千元以下的罚款。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损害城市绿化的，应当依法承担民事责任；构成违反治安管理行为的，依照《中华人民共和国治安管理处罚法》的规定予以处罚；构成犯罪的，依法追究刑事责任。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第五十七条　</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市、区城市</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绿化主管部门及其他有关</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职能</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部门的工作人员在城市绿化管理工作中违反本</w:t>
      </w:r>
      <w:r>
        <w:rPr>
          <w:rFonts w:hint="eastAsia" w:ascii="仿宋" w:hAnsi="仿宋" w:eastAsia="仿宋" w:cs="仿宋"/>
          <w:b w:val="0"/>
          <w:bCs w:val="0"/>
          <w:i w:val="0"/>
          <w:iCs w:val="0"/>
          <w:caps w:val="0"/>
          <w:color w:val="000000" w:themeColor="text1"/>
          <w:spacing w:val="0"/>
          <w:sz w:val="28"/>
          <w:szCs w:val="28"/>
          <w:shd w:val="clear" w:fill="FFFFFF"/>
          <w:lang w:val="en-US" w:eastAsia="zh-CN"/>
          <w14:textFill>
            <w14:solidFill>
              <w14:schemeClr w14:val="tx1"/>
            </w14:solidFill>
          </w14:textFill>
        </w:rPr>
        <w:t>办法</w:t>
      </w: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的规定，不依法履行职责的，依法给予行政处分；因玩忽职守、滥用职权、徇私舞弊构成犯罪的，依法追究刑事责任。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pPr>
      <w:r>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t>第六章　附则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方正黑体_GBK" w:hAnsi="方正黑体_GBK" w:eastAsia="方正黑体_GBK" w:cs="方正黑体_GBK"/>
          <w:b w:val="0"/>
          <w:bCs w:val="0"/>
          <w:i w:val="0"/>
          <w:iCs w:val="0"/>
          <w:caps w:val="0"/>
          <w:color w:val="000000" w:themeColor="text1"/>
          <w:spacing w:val="0"/>
          <w:sz w:val="28"/>
          <w:szCs w:val="28"/>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b w:val="0"/>
          <w:bCs w:val="0"/>
          <w:sz w:val="28"/>
          <w:szCs w:val="28"/>
          <w:shd w:val="clear" w:color="auto" w:fill="FFFFFF"/>
        </w:rPr>
      </w:pPr>
      <w:r>
        <w:rPr>
          <w:rFonts w:hint="eastAsia" w:ascii="仿宋" w:hAnsi="仿宋" w:eastAsia="仿宋" w:cs="仿宋"/>
          <w:b w:val="0"/>
          <w:bCs w:val="0"/>
          <w:i w:val="0"/>
          <w:iCs w:val="0"/>
          <w:caps w:val="0"/>
          <w:color w:val="000000" w:themeColor="text1"/>
          <w:spacing w:val="0"/>
          <w:sz w:val="28"/>
          <w:szCs w:val="28"/>
          <w:shd w:val="clear" w:fill="FFFFFF"/>
          <w14:textFill>
            <w14:solidFill>
              <w14:schemeClr w14:val="tx1"/>
            </w14:solidFill>
          </w14:textFill>
        </w:rPr>
        <w:t>　　第五十八条　</w:t>
      </w:r>
      <w:r>
        <w:rPr>
          <w:rFonts w:hint="eastAsia" w:ascii="仿宋" w:hAnsi="仿宋" w:eastAsia="仿宋"/>
          <w:b w:val="0"/>
          <w:bCs w:val="0"/>
          <w:sz w:val="28"/>
          <w:szCs w:val="28"/>
          <w:shd w:val="clear" w:color="auto" w:fill="FFFFFF"/>
        </w:rPr>
        <w:t>本办法所称的城市绿地包括公园绿地、防护绿地、广场用地、附属绿地（含道路绿地、单位绿地、居住区绿地等）</w:t>
      </w:r>
      <w:r>
        <w:rPr>
          <w:rFonts w:hint="eastAsia" w:ascii="仿宋" w:hAnsi="仿宋" w:eastAsia="仿宋"/>
          <w:b w:val="0"/>
          <w:bCs w:val="0"/>
          <w:sz w:val="28"/>
          <w:szCs w:val="28"/>
          <w:shd w:val="clear" w:color="auto" w:fill="FFFFFF"/>
          <w:lang w:eastAsia="zh-CN"/>
        </w:rPr>
        <w:t>、区域绿地</w:t>
      </w:r>
      <w:r>
        <w:rPr>
          <w:rFonts w:hint="eastAsia" w:ascii="仿宋" w:hAnsi="仿宋" w:eastAsia="仿宋"/>
          <w:b w:val="0"/>
          <w:bCs w:val="0"/>
          <w:sz w:val="28"/>
          <w:szCs w:val="28"/>
          <w:shd w:val="clear" w:color="auto" w:fill="FFFFFF"/>
        </w:rPr>
        <w:t>。</w:t>
      </w:r>
    </w:p>
    <w:p>
      <w:pPr>
        <w:keepNext w:val="0"/>
        <w:keepLines w:val="0"/>
        <w:pageBreakBefore w:val="0"/>
        <w:widowControl w:val="0"/>
        <w:kinsoku/>
        <w:wordWrap/>
        <w:overflowPunct w:val="0"/>
        <w:topLinePunct w:val="0"/>
        <w:autoSpaceDE/>
        <w:autoSpaceDN/>
        <w:bidi w:val="0"/>
        <w:adjustRightInd w:val="0"/>
        <w:snapToGrid w:val="0"/>
        <w:spacing w:line="600" w:lineRule="exact"/>
        <w:ind w:firstLine="560" w:firstLineChars="200"/>
        <w:jc w:val="both"/>
        <w:textAlignment w:val="auto"/>
        <w:rPr>
          <w:rFonts w:hint="eastAsia" w:ascii="仿宋" w:hAnsi="仿宋" w:eastAsia="仿宋"/>
          <w:b w:val="0"/>
          <w:bCs w:val="0"/>
          <w:sz w:val="28"/>
          <w:szCs w:val="28"/>
          <w:shd w:val="clear" w:color="auto" w:fill="FFFFFF"/>
        </w:rPr>
      </w:pPr>
      <w:r>
        <w:rPr>
          <w:rFonts w:hint="eastAsia" w:ascii="仿宋" w:hAnsi="仿宋" w:eastAsia="仿宋"/>
          <w:b w:val="0"/>
          <w:bCs w:val="0"/>
          <w:sz w:val="28"/>
          <w:szCs w:val="28"/>
          <w:shd w:val="clear" w:color="auto" w:fill="FFFFFF"/>
        </w:rPr>
        <w:t>第</w:t>
      </w:r>
      <w:r>
        <w:rPr>
          <w:rFonts w:hint="eastAsia" w:ascii="仿宋" w:hAnsi="仿宋" w:eastAsia="仿宋"/>
          <w:b w:val="0"/>
          <w:bCs w:val="0"/>
          <w:sz w:val="28"/>
          <w:szCs w:val="28"/>
          <w:shd w:val="clear" w:color="auto" w:fill="FFFFFF"/>
          <w:lang w:val="en-US" w:eastAsia="zh-CN"/>
        </w:rPr>
        <w:t>五十九</w:t>
      </w:r>
      <w:r>
        <w:rPr>
          <w:rFonts w:hint="eastAsia" w:ascii="仿宋" w:hAnsi="仿宋" w:eastAsia="仿宋"/>
          <w:b w:val="0"/>
          <w:bCs w:val="0"/>
          <w:sz w:val="28"/>
          <w:szCs w:val="28"/>
          <w:shd w:val="clear" w:color="auto" w:fill="FFFFFF"/>
        </w:rPr>
        <w:t>条</w:t>
      </w:r>
      <w:r>
        <w:rPr>
          <w:rFonts w:ascii="仿宋" w:hAnsi="仿宋" w:eastAsia="仿宋"/>
          <w:b w:val="0"/>
          <w:bCs w:val="0"/>
          <w:sz w:val="28"/>
          <w:szCs w:val="28"/>
          <w:shd w:val="clear" w:color="auto" w:fill="FFFFFF"/>
        </w:rPr>
        <w:t xml:space="preserve">  </w:t>
      </w:r>
      <w:r>
        <w:rPr>
          <w:rFonts w:hint="eastAsia" w:ascii="仿宋" w:hAnsi="仿宋" w:eastAsia="仿宋"/>
          <w:b w:val="0"/>
          <w:bCs w:val="0"/>
          <w:sz w:val="28"/>
          <w:szCs w:val="28"/>
        </w:rPr>
        <w:t>本办法</w:t>
      </w:r>
      <w:r>
        <w:rPr>
          <w:rFonts w:hint="eastAsia" w:ascii="仿宋" w:hAnsi="仿宋" w:eastAsia="仿宋"/>
          <w:b w:val="0"/>
          <w:bCs w:val="0"/>
          <w:sz w:val="28"/>
          <w:szCs w:val="28"/>
          <w:lang w:val="en-US" w:eastAsia="zh-CN"/>
        </w:rPr>
        <w:t>自</w:t>
      </w:r>
      <w:r>
        <w:rPr>
          <w:rFonts w:hint="eastAsia" w:ascii="仿宋" w:hAnsi="仿宋" w:eastAsia="仿宋"/>
          <w:b w:val="0"/>
          <w:bCs w:val="0"/>
          <w:sz w:val="28"/>
          <w:szCs w:val="28"/>
        </w:rPr>
        <w:t>发布之日起施行。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18030">
    <w:altName w:val="仿宋"/>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6D8F6"/>
    <w:multiLevelType w:val="singleLevel"/>
    <w:tmpl w:val="92B6D8F6"/>
    <w:lvl w:ilvl="0" w:tentative="0">
      <w:start w:val="1"/>
      <w:numFmt w:val="chineseCounting"/>
      <w:suff w:val="nothing"/>
      <w:lvlText w:val="（%1）"/>
      <w:lvlJc w:val="left"/>
      <w:rPr>
        <w:rFonts w:hint="eastAsia"/>
      </w:rPr>
    </w:lvl>
  </w:abstractNum>
  <w:abstractNum w:abstractNumId="1">
    <w:nsid w:val="BA58E7B1"/>
    <w:multiLevelType w:val="singleLevel"/>
    <w:tmpl w:val="BA58E7B1"/>
    <w:lvl w:ilvl="0" w:tentative="0">
      <w:start w:val="1"/>
      <w:numFmt w:val="chineseCounting"/>
      <w:suff w:val="nothing"/>
      <w:lvlText w:val="（%1）"/>
      <w:lvlJc w:val="left"/>
      <w:rPr>
        <w:rFonts w:hint="eastAsia"/>
      </w:rPr>
    </w:lvl>
  </w:abstractNum>
  <w:abstractNum w:abstractNumId="2">
    <w:nsid w:val="BD72F9BD"/>
    <w:multiLevelType w:val="singleLevel"/>
    <w:tmpl w:val="BD72F9BD"/>
    <w:lvl w:ilvl="0" w:tentative="0">
      <w:start w:val="1"/>
      <w:numFmt w:val="chineseCounting"/>
      <w:suff w:val="nothing"/>
      <w:lvlText w:val="（%1）"/>
      <w:lvlJc w:val="left"/>
      <w:rPr>
        <w:rFonts w:hint="eastAsia"/>
      </w:rPr>
    </w:lvl>
  </w:abstractNum>
  <w:abstractNum w:abstractNumId="3">
    <w:nsid w:val="23575F86"/>
    <w:multiLevelType w:val="singleLevel"/>
    <w:tmpl w:val="23575F86"/>
    <w:lvl w:ilvl="0" w:tentative="0">
      <w:start w:val="1"/>
      <w:numFmt w:val="chineseCounting"/>
      <w:suff w:val="nothing"/>
      <w:lvlText w:val="（%1）"/>
      <w:lvlJc w:val="left"/>
      <w:rPr>
        <w:rFonts w:hint="eastAsia"/>
      </w:rPr>
    </w:lvl>
  </w:abstractNum>
  <w:abstractNum w:abstractNumId="4">
    <w:nsid w:val="5293027F"/>
    <w:multiLevelType w:val="singleLevel"/>
    <w:tmpl w:val="5293027F"/>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A51D6"/>
    <w:rsid w:val="028E44F2"/>
    <w:rsid w:val="1D4D0FC9"/>
    <w:rsid w:val="2BA45180"/>
    <w:rsid w:val="35B36247"/>
    <w:rsid w:val="3D2C5D63"/>
    <w:rsid w:val="415A51D6"/>
    <w:rsid w:val="533026FD"/>
    <w:rsid w:val="62380F57"/>
    <w:rsid w:val="77347C10"/>
    <w:rsid w:val="7AB01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99"/>
    <w:rPr>
      <w:rFonts w:cs="Times New Roman"/>
      <w:b/>
    </w:rPr>
  </w:style>
  <w:style w:type="character" w:styleId="9">
    <w:name w:val="Emphasis"/>
    <w:basedOn w:val="7"/>
    <w:qFormat/>
    <w:uiPriority w:val="99"/>
    <w:rPr>
      <w:rFonts w:cs="Times New Roman"/>
      <w:i/>
      <w:i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2021-10-29T04:55:00Z</dcterms:created>
  <dc:creator>Administrator</dc:creator>
  <cp:lastModifiedBy>Administrator</cp:lastModifiedBy>
  <dcterms:modified xsi:type="dcterms:W3CDTF">2021-10-29T10:21:33Z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1985F1C51A9641C48FCF79409F406575</vt:lpwstr>
  </property>
</Properties>
</file>