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default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2023年度鄂州市工程技术、档案、新闻、农业、文化艺术等专业职称评审通过人员名单（121人）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一、工程技术：（66人）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工程师：（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方章杰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江学峰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吕志翔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张羽航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阳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助理工程师：（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54人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周林生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许会军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徐志豪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皮恩琼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刘仲静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刘亚男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皮松平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熊旺民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杨云玲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丁俊恒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熊海胜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熊琪凡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蔡爱琼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王治成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魁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姜圣祥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吴英剑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龚冠雄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余亚鹏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张博琪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汪昌识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张静宜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姜  盼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张晓红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任章旺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恒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郑海琴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李增辉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严慕源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二、档案专业（25人）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馆员：（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傅星蓉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尧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助理馆员：（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23人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肖业耀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郑银秀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涂发志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朱海鹏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王丽君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沈紫娟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王华菊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肖子见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张思洁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余少雄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何其琛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王江霞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倩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汤晓程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三、新闻专业（3人）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助理记者：（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王奕晨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韵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助理编辑：（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邱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四、农业系列：（7人）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农机工程师：（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程思敏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农艺师：（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于占江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助理兽医师：（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刘锦岚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6"/>
          <w:kern w:val="2"/>
          <w:sz w:val="32"/>
          <w:szCs w:val="32"/>
          <w:lang w:val="en-US" w:eastAsia="zh-CN" w:bidi="ar-SA"/>
        </w:rPr>
        <w:t>五、文化艺术系列：（20人）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馆员：（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邓诗剑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三级舞台技术：（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易晓红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尧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凯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三级演员：（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琪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培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谭佳颖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助理馆员：（3人）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涂小丽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胡庆林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四级舞台技术：（1人）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潘怡颖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四级演员：（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谈知印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温建雄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四级演奏员：（1人）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苏天鹏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2E58308B"/>
    <w:rsid w:val="2E58308B"/>
    <w:rsid w:val="326E59E9"/>
    <w:rsid w:val="54F55170"/>
    <w:rsid w:val="597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4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2023-11-21T01:05:00Z</dcterms:created>
  <dc:creator>我</dc:creator>
  <cp:lastModifiedBy>Administrator</cp:lastModifiedBy>
  <dcterms:modified xsi:type="dcterms:W3CDTF">2023-11-21T03:28:50Z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9179D0F113BC412FA714589A8F9215BE_11</vt:lpwstr>
  </property>
</Properties>
</file>