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楷体" w:hAnsi="楷体" w:eastAsia="楷体" w:cs="宋体"/>
          <w:b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稳岗返还企业银行信息维护指南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①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登录湖北政务服务网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宋体"/>
          <w:kern w:val="0"/>
          <w:sz w:val="32"/>
          <w:szCs w:val="32"/>
          <w:u w:val="single"/>
        </w:rPr>
        <w:fldChar w:fldCharType="begin"/>
      </w:r>
      <w:r>
        <w:rPr>
          <w:rFonts w:hint="default" w:ascii="仿宋_GB2312" w:hAnsi="宋体" w:eastAsia="仿宋_GB2312" w:cs="宋体"/>
          <w:kern w:val="0"/>
          <w:sz w:val="32"/>
          <w:szCs w:val="32"/>
          <w:u w:val="single"/>
        </w:rPr>
        <w:instrText xml:space="preserve"> HYPERLINK "http://zwfw.hubei.gov.cn/" </w:instrText>
      </w:r>
      <w:r>
        <w:rPr>
          <w:rFonts w:hint="default" w:ascii="仿宋_GB2312" w:hAnsi="宋体" w:eastAsia="仿宋_GB2312" w:cs="宋体"/>
          <w:kern w:val="0"/>
          <w:sz w:val="32"/>
          <w:szCs w:val="32"/>
          <w:u w:val="single"/>
        </w:rPr>
        <w:fldChar w:fldCharType="separate"/>
      </w:r>
      <w:r>
        <w:rPr>
          <w:rStyle w:val="6"/>
          <w:rFonts w:hint="default" w:ascii="仿宋_GB2312" w:hAnsi="宋体" w:eastAsia="仿宋_GB2312" w:cs="宋体"/>
          <w:kern w:val="0"/>
          <w:sz w:val="32"/>
          <w:szCs w:val="32"/>
        </w:rPr>
        <w:t>http://zwfw.hubei.gov.cn/</w:t>
      </w:r>
      <w:r>
        <w:rPr>
          <w:rFonts w:hint="default" w:ascii="仿宋_GB2312" w:hAnsi="宋体" w:eastAsia="仿宋_GB2312" w:cs="宋体"/>
          <w:kern w:val="0"/>
          <w:sz w:val="32"/>
          <w:szCs w:val="32"/>
          <w:u w:val="single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点击“企业职工养老保险信息系统”，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进入“湖北省政务服务社会保险网上办事大厅”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  <w:drawing>
          <wp:inline distT="0" distB="0" distL="114300" distR="114300">
            <wp:extent cx="8738870" cy="4632325"/>
            <wp:effectExtent l="0" t="0" r="5080" b="15875"/>
            <wp:docPr id="2" name="图片 2" descr="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887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②点击“社会保险参保信息维护”，选择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“单位（项目）基本信息变更”中“单位一般信息变更登记”，进入“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单位一般信息变更登记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选择下一步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772650" cy="4719955"/>
            <wp:effectExtent l="0" t="0" r="0" b="4445"/>
            <wp:docPr id="3" name="图片 3" descr="0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仿宋_GB2312" w:eastAsia="仿宋_GB2312" w:cs="仿宋_GB2312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仿宋_GB2312" w:eastAsia="仿宋_GB2312" w:cs="仿宋_GB2312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③进入“银行账户信息”模块，在退收银行账户信息中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点击“添加银行账户”，填写完善银行账户信息。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（若企业对公账户发生变更的，请及时进行修改）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766935" cy="3721735"/>
            <wp:effectExtent l="0" t="0" r="5715" b="12065"/>
            <wp:docPr id="4" name="图片 4" descr="0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693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④正确填写“银行类别”、“开户银行名称”、“银行账号”等相关信息，并勾选“城镇企业职工基本养老保险”、“失业保险”、“工伤保险”；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在“检索开户行”中正确填写12位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开户行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行号或开户支行名称，如填写错误会导致“开户银行名称”无法自动生成。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同时，需确认企业对公账户状态正常可收款。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核对填写的对公账户信息是否正确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后“确定”，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点击“保存”，保存后点击“确认提交”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772015" cy="4821555"/>
            <wp:effectExtent l="0" t="0" r="635" b="17145"/>
            <wp:docPr id="5" name="图片 5" descr="0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2015" cy="482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⑤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显示“该业务已成功办结”即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办理成功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99405" cy="3952875"/>
            <wp:effectExtent l="0" t="0" r="10795" b="9525"/>
            <wp:docPr id="23" name="图片 25" descr="IMG_28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5" descr="IMG_28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*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若遇到网上无法正常添加银行账户的问题，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企业可至各区政务服务中心社保窗口办理。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*企业对公银行账户长期未使用或未对账的，请及时与开户行联系，确保银行账户状态可正常收款。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*企业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稳岗返还数据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由省企保信息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系统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统一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提取，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裁员率及金额计算均由系统完成，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参保企业统一社会信用代码</w:t>
      </w:r>
      <w:bookmarkStart w:id="0" w:name="_GoBack"/>
      <w:bookmarkEnd w:id="0"/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企业规模、经济类型、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银行账户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等相关信息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为空的，请及时维护信息，以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免影响企业享受失业保险稳岗返还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D494B"/>
    <w:rsid w:val="01EC0E4B"/>
    <w:rsid w:val="06E82C3F"/>
    <w:rsid w:val="06F00D49"/>
    <w:rsid w:val="081A74E9"/>
    <w:rsid w:val="10923288"/>
    <w:rsid w:val="13600B28"/>
    <w:rsid w:val="187549C7"/>
    <w:rsid w:val="240E137E"/>
    <w:rsid w:val="24635982"/>
    <w:rsid w:val="2A7C5DA9"/>
    <w:rsid w:val="2D681F8C"/>
    <w:rsid w:val="32017E1C"/>
    <w:rsid w:val="34E13FC9"/>
    <w:rsid w:val="3FE92C4D"/>
    <w:rsid w:val="432928B9"/>
    <w:rsid w:val="569028F8"/>
    <w:rsid w:val="5CE17958"/>
    <w:rsid w:val="6258238B"/>
    <w:rsid w:val="70344E74"/>
    <w:rsid w:val="715475F3"/>
    <w:rsid w:val="74243EFA"/>
    <w:rsid w:val="77FFCD5A"/>
    <w:rsid w:val="781213D9"/>
    <w:rsid w:val="782D3DB5"/>
    <w:rsid w:val="798D494B"/>
    <w:rsid w:val="7AD23DBE"/>
    <w:rsid w:val="7EF27D07"/>
    <w:rsid w:val="7F97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2022-05-17T13:00:00Z</dcterms:created>
  <dc:creator>Dell</dc:creator>
  <cp:lastModifiedBy>inspur</cp:lastModifiedBy>
  <cp:lastPrinted>2024-11-18T10:49:00Z</cp:lastPrinted>
  <dcterms:modified xsi:type="dcterms:W3CDTF">2024-11-21T16:58:18Z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