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i w:val="0"/>
          <w:iCs w:val="0"/>
          <w:sz w:val="36"/>
          <w:szCs w:val="36"/>
          <w:lang w:eastAsia="zh-CN"/>
        </w:rPr>
      </w:pPr>
      <w:r>
        <w:rPr>
          <w:rFonts w:hint="eastAsia" w:ascii="仿宋_GB2312" w:hAnsi="仿宋_GB2312" w:eastAsia="仿宋_GB2312" w:cs="仿宋_GB2312"/>
          <w:b/>
          <w:bCs/>
          <w:i w:val="0"/>
          <w:iCs w:val="0"/>
          <w:sz w:val="36"/>
          <w:szCs w:val="36"/>
        </w:rPr>
        <w:t>201</w:t>
      </w:r>
      <w:r>
        <w:rPr>
          <w:rFonts w:hint="eastAsia" w:ascii="仿宋_GB2312" w:hAnsi="仿宋_GB2312" w:eastAsia="仿宋_GB2312" w:cs="仿宋_GB2312"/>
          <w:b/>
          <w:bCs/>
          <w:i w:val="0"/>
          <w:iCs w:val="0"/>
          <w:sz w:val="36"/>
          <w:szCs w:val="36"/>
          <w:lang w:val="en-US" w:eastAsia="zh-CN"/>
        </w:rPr>
        <w:t>6</w:t>
      </w:r>
      <w:r>
        <w:rPr>
          <w:rFonts w:hint="eastAsia" w:ascii="仿宋_GB2312" w:hAnsi="仿宋_GB2312" w:eastAsia="仿宋_GB2312" w:cs="仿宋_GB2312"/>
          <w:b/>
          <w:bCs/>
          <w:i w:val="0"/>
          <w:iCs w:val="0"/>
          <w:sz w:val="36"/>
          <w:szCs w:val="36"/>
        </w:rPr>
        <w:t>年</w:t>
      </w:r>
      <w:r>
        <w:rPr>
          <w:rFonts w:hint="eastAsia" w:ascii="仿宋_GB2312" w:hAnsi="仿宋_GB2312" w:eastAsia="仿宋_GB2312" w:cs="仿宋_GB2312"/>
          <w:b/>
          <w:bCs/>
          <w:i w:val="0"/>
          <w:iCs w:val="0"/>
          <w:sz w:val="36"/>
          <w:szCs w:val="36"/>
          <w:lang w:eastAsia="zh-CN"/>
        </w:rPr>
        <w:t>中共鄂州市委统战部</w:t>
      </w:r>
      <w:r>
        <w:rPr>
          <w:rFonts w:hint="eastAsia" w:ascii="仿宋_GB2312" w:hAnsi="仿宋_GB2312" w:eastAsia="仿宋_GB2312" w:cs="仿宋_GB2312"/>
          <w:b/>
          <w:bCs/>
          <w:i w:val="0"/>
          <w:iCs w:val="0"/>
          <w:sz w:val="36"/>
          <w:szCs w:val="36"/>
        </w:rPr>
        <w:t>部门</w:t>
      </w:r>
      <w:r>
        <w:rPr>
          <w:rFonts w:hint="eastAsia" w:ascii="仿宋_GB2312" w:hAnsi="仿宋_GB2312" w:eastAsia="仿宋_GB2312" w:cs="仿宋_GB2312"/>
          <w:b/>
          <w:bCs/>
          <w:i w:val="0"/>
          <w:iCs w:val="0"/>
          <w:sz w:val="36"/>
          <w:szCs w:val="36"/>
          <w:lang w:eastAsia="zh-CN"/>
        </w:rPr>
        <w:t>决算</w:t>
      </w:r>
      <w:r>
        <w:rPr>
          <w:rFonts w:hint="eastAsia" w:ascii="仿宋_GB2312" w:hAnsi="仿宋_GB2312" w:eastAsia="仿宋_GB2312" w:cs="仿宋_GB2312"/>
          <w:b/>
          <w:bCs/>
          <w:i w:val="0"/>
          <w:iCs w:val="0"/>
          <w:sz w:val="36"/>
          <w:szCs w:val="36"/>
        </w:rPr>
        <w:t>公开</w:t>
      </w:r>
      <w:r>
        <w:rPr>
          <w:rFonts w:hint="eastAsia" w:ascii="仿宋_GB2312" w:hAnsi="仿宋_GB2312" w:eastAsia="仿宋_GB2312" w:cs="仿宋_GB2312"/>
          <w:b/>
          <w:bCs/>
          <w:i w:val="0"/>
          <w:iCs w:val="0"/>
          <w:sz w:val="36"/>
          <w:szCs w:val="36"/>
          <w:lang w:eastAsia="zh-CN"/>
        </w:rPr>
        <w:t>说明</w:t>
      </w:r>
    </w:p>
    <w:p>
      <w:pPr>
        <w:jc w:val="center"/>
        <w:rPr>
          <w:rFonts w:hint="eastAsia" w:ascii="仿宋_GB2312" w:hAnsi="仿宋_GB2312" w:eastAsia="仿宋_GB2312" w:cs="仿宋_GB2312"/>
          <w:b/>
          <w:bCs/>
          <w:i w:val="0"/>
          <w:iCs w:val="0"/>
          <w:sz w:val="32"/>
          <w:szCs w:val="32"/>
          <w:lang w:eastAsia="zh-CN"/>
        </w:rPr>
      </w:pP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一、基本情况</w:t>
      </w:r>
    </w:p>
    <w:p>
      <w:pPr>
        <w:spacing w:line="500" w:lineRule="exact"/>
        <w:ind w:firstLine="300" w:firstLineChars="1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部门主要职能</w:t>
      </w:r>
      <w:r>
        <w:rPr>
          <w:rFonts w:hint="eastAsia" w:ascii="仿宋_GB2312" w:hAnsi="仿宋_GB2312" w:eastAsia="仿宋_GB2312" w:cs="仿宋_GB2312"/>
          <w:sz w:val="30"/>
          <w:szCs w:val="30"/>
          <w:lang w:eastAsia="zh-CN"/>
        </w:rPr>
        <w:t>：</w:t>
      </w:r>
    </w:p>
    <w:p>
      <w:pPr>
        <w:autoSpaceDE w:val="0"/>
        <w:spacing w:line="540" w:lineRule="exact"/>
        <w:ind w:firstLine="640" w:firstLineChars="200"/>
        <w:rPr>
          <w:rFonts w:ascii="仿宋_GB2312" w:eastAsia="仿宋_GB2312"/>
          <w:sz w:val="32"/>
          <w:szCs w:val="32"/>
        </w:rPr>
      </w:pPr>
      <w:r>
        <w:rPr>
          <w:rFonts w:hint="eastAsia" w:ascii="仿宋_GB2312" w:eastAsia="仿宋_GB2312"/>
          <w:sz w:val="32"/>
          <w:szCs w:val="32"/>
        </w:rPr>
        <w:t>1、组织贯彻执行中央、国务院、省委、省政府关于统一战线和对台工作的方针、政策，落实市委、市政府关于统一战线工作和对台工作的决定和举措，向省委统战部、省台办、市委、市政府反映情况，提出开展统战工作和对台工作的意见和建议。</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2、了解统战工作的全面情况，做好各民主党派成员，无党派人士，党外知识分子，少数民族人士，宗教界人士，非公有制经济人士，香港、澳门同胞，台湾同胞、去台湾人员留在大陆的亲属和回大陆定居的台胞，出国和归国留学人员，海外侨胞和归侨侨眷，原工商业者，起义和投诚的原国民党军政人员等的统战工作。掌握分析统一战线中的政治、思想动态，及时准确地反映党外人士的意见、批评和建议。</w:t>
      </w:r>
    </w:p>
    <w:p>
      <w:pPr>
        <w:autoSpaceDE w:val="0"/>
        <w:spacing w:line="540" w:lineRule="exact"/>
        <w:ind w:firstLine="645"/>
        <w:rPr>
          <w:rFonts w:hint="eastAsia" w:ascii="仿宋_GB2312" w:eastAsia="仿宋_GB2312"/>
          <w:sz w:val="32"/>
          <w:szCs w:val="32"/>
        </w:rPr>
      </w:pPr>
      <w:r>
        <w:rPr>
          <w:rFonts w:hint="eastAsia" w:ascii="仿宋_GB2312" w:eastAsia="仿宋_GB2312"/>
          <w:sz w:val="32"/>
          <w:szCs w:val="32"/>
        </w:rPr>
        <w:t>3、负责协助市委同各民主党派、无党派人士保持密切联系；认真贯彻中国共产党领导的多党合作和政治协商制度及对民主党派的方针、政策；代市委组织和受市委委托主持召开民主党派负责人和无党派代表人士协商会、座谈会、通报会；落实中央关于发挥民主党派参政议政和民主监督作用的工作；及时通报情况，听取他们的意见和建议；支持帮助各民主党派加强自身建设，选拔、培养新一代代表人物。</w:t>
      </w:r>
    </w:p>
    <w:p>
      <w:pPr>
        <w:autoSpaceDE w:val="0"/>
        <w:spacing w:line="540" w:lineRule="exact"/>
        <w:ind w:firstLine="645"/>
        <w:rPr>
          <w:rFonts w:hint="eastAsia" w:ascii="仿宋_GB2312" w:eastAsia="仿宋_GB2312"/>
          <w:sz w:val="32"/>
          <w:szCs w:val="32"/>
        </w:rPr>
      </w:pPr>
      <w:r>
        <w:rPr>
          <w:rFonts w:hint="eastAsia" w:ascii="仿宋_GB2312" w:eastAsia="仿宋_GB2312"/>
          <w:sz w:val="32"/>
          <w:szCs w:val="32"/>
        </w:rPr>
        <w:t>4、主管党外人士的政治安排工作。推荐有影响代表性的党外人士和港、澳人士担任省人大代表、省政协委员，市人大代表，安排市政协委员等；会同有关部门做好培养、选拔、推荐、考察党外人士担任市、区政府及其职能部门和司法机关领导职务的工作；做好党外后备干部和新的代表人物队伍的建设工作。</w:t>
      </w:r>
    </w:p>
    <w:p>
      <w:pPr>
        <w:autoSpaceDE w:val="0"/>
        <w:spacing w:line="540" w:lineRule="exact"/>
        <w:ind w:firstLine="645"/>
        <w:rPr>
          <w:rFonts w:hint="eastAsia" w:ascii="仿宋_GB2312" w:eastAsia="仿宋_GB2312"/>
          <w:sz w:val="32"/>
          <w:szCs w:val="32"/>
        </w:rPr>
      </w:pPr>
      <w:r>
        <w:rPr>
          <w:rFonts w:hint="eastAsia" w:ascii="仿宋_GB2312" w:eastAsia="仿宋_GB2312"/>
          <w:sz w:val="32"/>
          <w:szCs w:val="32"/>
        </w:rPr>
        <w:t>5、负责开展以祖国统一为重点的海外统战工作。组织、指导、管理、协调市委、市政府各部门和各区的对台工作；检查了解各区、各单位贯彻执行党中央、国务院、省委、省政府对台工作方针政策和市委、市政府对台工作具体意见和情况。对全市涉台事务实施统一归口管理。</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6、调查研究台湾形势和两岸关系发展动向，提出对策、建议；归口管理涉台法律事务。</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7、会同有关部门统筹协调和指导对台经济工作以及两岸金融、文化、学术、体育、科技、卫生等各个领域的交流与合作；协调、指导两岸人民往来；做好台胞接待、因私赴台、赴台定居以及台胞来我市定居的报批与安置工作。</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8、负责开展统一战线宣传工作；负责对台宣传、涉台教育和涉台新闻宣传的管理协调工作；联络台湾上层重点人物，协助有关部门处理我市涉台重大活动和重大事件。</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9、负责联系工商联、联系海内外工商界社团和代表人士，调查、研究并反映我市非公有制经济代表人物的情况、协调关系，提出政策性的建议，培养、选拔积极分子队伍。</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10、负责调查研究，协助检查有关民族、宗教工作的重大方针、政策问题；联系少数民族和宗教界的代表人物；协助有关部门做好少数民族干部的培养和举荐工作。</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11、调查研究党外知识分子的情况，反映意见，协调关系，提出政策性的建议；联系并培养党外知识分子的代表人物。</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12、负责本部机关和民主党派机关的干部人事管理工作；受市委委托管理工商联、侨联、宗教局干部人事工作；协助各民主党派市委进行干部管理；负责全市各区区委统战部部长、直管街办统战委员任免征求意见工作。</w:t>
      </w:r>
    </w:p>
    <w:p>
      <w:pPr>
        <w:autoSpaceDE w:val="0"/>
        <w:spacing w:line="540" w:lineRule="exact"/>
        <w:rPr>
          <w:rFonts w:hint="eastAsia" w:ascii="仿宋_GB2312" w:eastAsia="仿宋_GB2312"/>
          <w:sz w:val="32"/>
          <w:szCs w:val="32"/>
        </w:rPr>
      </w:pPr>
      <w:r>
        <w:rPr>
          <w:rFonts w:hint="eastAsia" w:ascii="仿宋_GB2312" w:eastAsia="仿宋_GB2312"/>
          <w:sz w:val="32"/>
          <w:szCs w:val="32"/>
        </w:rPr>
        <w:t xml:space="preserve">    13、负责指导各区、市直各单位、驻市省属厂矿（党组织关系在鄂州）党委的统战工作，负责统战干部和党外干部的培训工作；协调政府各有关部门的统战工作；联系、指导市工商联、市侨联、市宗教局的工作。</w:t>
      </w:r>
    </w:p>
    <w:p>
      <w:pPr>
        <w:autoSpaceDE w:val="0"/>
        <w:spacing w:line="540" w:lineRule="exact"/>
        <w:ind w:firstLine="660"/>
        <w:rPr>
          <w:rFonts w:hint="eastAsia" w:ascii="仿宋_GB2312" w:hAnsi="仿宋" w:eastAsia="仿宋_GB2312"/>
          <w:color w:val="FF0000"/>
          <w:sz w:val="32"/>
          <w:szCs w:val="32"/>
        </w:rPr>
      </w:pPr>
      <w:r>
        <w:rPr>
          <w:rFonts w:hint="eastAsia" w:ascii="仿宋_GB2312" w:eastAsia="仿宋_GB2312"/>
          <w:sz w:val="32"/>
          <w:szCs w:val="32"/>
        </w:rPr>
        <w:t>14、认真履行“了解情况、掌握政策、调整关系、安排人事”的基本职能，完成市委交办的其他任务。</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2．机构情况，包括当年变动情况及原因。</w:t>
      </w:r>
    </w:p>
    <w:p>
      <w:pPr>
        <w:snapToGrid w:val="0"/>
        <w:spacing w:line="52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内设五个科室：办公室、综合科、台湾工作科、干部科、党派科。</w:t>
      </w:r>
    </w:p>
    <w:p>
      <w:pPr>
        <w:ind w:firstLine="640" w:firstLineChars="200"/>
        <w:rPr>
          <w:rFonts w:hint="eastAsia" w:ascii="仿宋_GB2312" w:hAnsi="仿宋" w:eastAsia="仿宋_GB2312"/>
          <w:color w:val="FF0000"/>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人员情况，包括当年变动情况及原因。</w:t>
      </w:r>
      <w:r>
        <w:rPr>
          <w:rFonts w:hint="eastAsia" w:ascii="楷体_GB2312" w:eastAsia="楷体_GB2312"/>
          <w:bCs/>
          <w:sz w:val="30"/>
        </w:rPr>
        <w:t>编制人数1</w:t>
      </w:r>
      <w:r>
        <w:rPr>
          <w:rFonts w:hint="eastAsia" w:ascii="楷体_GB2312" w:eastAsia="楷体_GB2312"/>
          <w:bCs/>
          <w:sz w:val="30"/>
          <w:lang w:val="en-US" w:eastAsia="zh-CN"/>
        </w:rPr>
        <w:t>3</w:t>
      </w:r>
      <w:bookmarkStart w:id="0" w:name="_GoBack"/>
      <w:bookmarkEnd w:id="0"/>
      <w:r>
        <w:rPr>
          <w:rFonts w:hint="eastAsia" w:ascii="楷体_GB2312" w:eastAsia="楷体_GB2312"/>
          <w:bCs/>
          <w:sz w:val="30"/>
        </w:rPr>
        <w:t>名；财政供养人数23名，其中：在职13名，退休人数1</w:t>
      </w:r>
      <w:r>
        <w:rPr>
          <w:rFonts w:hint="eastAsia" w:ascii="楷体_GB2312" w:eastAsia="楷体_GB2312"/>
          <w:bCs/>
          <w:sz w:val="30"/>
          <w:lang w:val="en-US" w:eastAsia="zh-CN"/>
        </w:rPr>
        <w:t>0</w:t>
      </w:r>
      <w:r>
        <w:rPr>
          <w:rFonts w:hint="eastAsia" w:ascii="楷体_GB2312" w:eastAsia="楷体_GB2312"/>
          <w:bCs/>
          <w:sz w:val="30"/>
        </w:rPr>
        <w:t>名。</w:t>
      </w:r>
    </w:p>
    <w:p>
      <w:p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、决算收支情况</w:t>
      </w:r>
    </w:p>
    <w:p>
      <w:pPr>
        <w:spacing w:line="5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2016年度部门决算总收入467.7万元，其中，财政拨款收入438.9万元,上年结余28.9万元。决算总支出381.4万元，其中基本支出319万元，项目支出62.4万元。</w:t>
      </w:r>
    </w:p>
    <w:p>
      <w:pPr>
        <w:numPr>
          <w:ilvl w:val="0"/>
          <w:numId w:val="0"/>
        </w:num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三、机关运行经费执行情况</w:t>
      </w:r>
    </w:p>
    <w:p>
      <w:pPr>
        <w:numPr>
          <w:ilvl w:val="0"/>
          <w:numId w:val="0"/>
        </w:numPr>
        <w:spacing w:line="5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2016年度人员经费支出291.7万元，公用经费25万元。</w:t>
      </w:r>
    </w:p>
    <w:p>
      <w:p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四、“三公”经费支出决算情况说明：</w:t>
      </w:r>
    </w:p>
    <w:p>
      <w:p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“三公”经费财政拨款支出决算基本情况说明：</w:t>
      </w:r>
      <w:r>
        <w:rPr>
          <w:rFonts w:hint="eastAsia" w:ascii="仿宋_GB2312" w:hAnsi="仿宋_GB2312" w:eastAsia="仿宋_GB2312" w:cs="仿宋_GB2312"/>
          <w:sz w:val="30"/>
          <w:szCs w:val="30"/>
          <w:lang w:val="en-US" w:eastAsia="zh-CN"/>
        </w:rPr>
        <w:t>2016年度，</w:t>
      </w:r>
      <w:r>
        <w:rPr>
          <w:rFonts w:hint="eastAsia" w:ascii="仿宋_GB2312" w:hAnsi="仿宋_GB2312" w:eastAsia="仿宋_GB2312" w:cs="仿宋_GB2312"/>
          <w:sz w:val="30"/>
          <w:szCs w:val="30"/>
          <w:lang w:eastAsia="zh-CN"/>
        </w:rPr>
        <w:t>“三公”经费财政拨款支出决算为</w:t>
      </w:r>
      <w:r>
        <w:rPr>
          <w:rFonts w:hint="eastAsia" w:ascii="仿宋_GB2312" w:hAnsi="仿宋_GB2312" w:eastAsia="仿宋_GB2312" w:cs="仿宋_GB2312"/>
          <w:sz w:val="30"/>
          <w:szCs w:val="30"/>
          <w:lang w:val="en-US" w:eastAsia="zh-CN"/>
        </w:rPr>
        <w:t>4.81万元，其中因公出国（境）决算0万元，公务接待费决算1.9万元，</w:t>
      </w:r>
      <w:r>
        <w:rPr>
          <w:rFonts w:hint="eastAsia" w:ascii="仿宋_GB2312" w:hAnsi="仿宋_GB2312" w:eastAsia="仿宋_GB2312" w:cs="仿宋_GB2312"/>
          <w:sz w:val="30"/>
          <w:szCs w:val="30"/>
          <w:lang w:eastAsia="zh-CN"/>
        </w:rPr>
        <w:t>公务用车购置及运行维护费决算</w:t>
      </w:r>
      <w:r>
        <w:rPr>
          <w:rFonts w:hint="eastAsia" w:ascii="仿宋_GB2312" w:hAnsi="仿宋_GB2312" w:eastAsia="仿宋_GB2312" w:cs="仿宋_GB2312"/>
          <w:sz w:val="30"/>
          <w:szCs w:val="30"/>
          <w:lang w:val="en-US" w:eastAsia="zh-CN"/>
        </w:rPr>
        <w:t>2.91万元。2016年三公经费减少的主要原因是认真贯彻落实中央、省、市、区关于厉行节约的各项要求，进一步从严控制“三公经费”开支。</w:t>
      </w:r>
    </w:p>
    <w:p>
      <w:pPr>
        <w:spacing w:line="50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“三公”经费财政拨款支出决算具体情况说明：</w:t>
      </w:r>
    </w:p>
    <w:p>
      <w:pPr>
        <w:spacing w:line="500" w:lineRule="exact"/>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）因公出国</w:t>
      </w:r>
      <w:r>
        <w:rPr>
          <w:rFonts w:hint="eastAsia" w:ascii="仿宋_GB2312" w:hAnsi="仿宋_GB2312" w:eastAsia="仿宋_GB2312" w:cs="仿宋_GB2312"/>
          <w:sz w:val="30"/>
          <w:szCs w:val="30"/>
          <w:lang w:val="en-US" w:eastAsia="zh-CN"/>
        </w:rPr>
        <w:t>（境）费决算0万元。包括单位工作人员公务</w:t>
      </w:r>
      <w:r>
        <w:rPr>
          <w:rFonts w:hint="eastAsia" w:ascii="仿宋_GB2312" w:hAnsi="仿宋_GB2312" w:eastAsia="仿宋_GB2312" w:cs="仿宋_GB2312"/>
          <w:sz w:val="30"/>
          <w:szCs w:val="30"/>
          <w:lang w:eastAsia="zh-CN"/>
        </w:rPr>
        <w:t>出国</w:t>
      </w:r>
      <w:r>
        <w:rPr>
          <w:rFonts w:hint="eastAsia" w:ascii="仿宋_GB2312" w:hAnsi="仿宋_GB2312" w:eastAsia="仿宋_GB2312" w:cs="仿宋_GB2312"/>
          <w:sz w:val="30"/>
          <w:szCs w:val="30"/>
          <w:lang w:val="en-US" w:eastAsia="zh-CN"/>
        </w:rPr>
        <w:t>（境）的差旅费、伙食补助费、杂费、培训费等支出。2016年使用财政拨款安排0单位</w:t>
      </w:r>
      <w:r>
        <w:rPr>
          <w:rFonts w:hint="eastAsia" w:ascii="仿宋_GB2312" w:hAnsi="仿宋_GB2312" w:eastAsia="仿宋_GB2312" w:cs="仿宋_GB2312"/>
          <w:sz w:val="30"/>
          <w:szCs w:val="30"/>
          <w:lang w:eastAsia="zh-CN"/>
        </w:rPr>
        <w:t>出国</w:t>
      </w:r>
      <w:r>
        <w:rPr>
          <w:rFonts w:hint="eastAsia" w:ascii="仿宋_GB2312" w:hAnsi="仿宋_GB2312" w:eastAsia="仿宋_GB2312" w:cs="仿宋_GB2312"/>
          <w:sz w:val="30"/>
          <w:szCs w:val="30"/>
          <w:lang w:val="en-US" w:eastAsia="zh-CN"/>
        </w:rPr>
        <w:t>（境）团组0个、参加其他单位组织的</w:t>
      </w:r>
      <w:r>
        <w:rPr>
          <w:rFonts w:hint="eastAsia" w:ascii="仿宋_GB2312" w:hAnsi="仿宋_GB2312" w:eastAsia="仿宋_GB2312" w:cs="仿宋_GB2312"/>
          <w:sz w:val="30"/>
          <w:szCs w:val="30"/>
          <w:lang w:eastAsia="zh-CN"/>
        </w:rPr>
        <w:t>出国</w:t>
      </w:r>
      <w:r>
        <w:rPr>
          <w:rFonts w:hint="eastAsia" w:ascii="仿宋_GB2312" w:hAnsi="仿宋_GB2312" w:eastAsia="仿宋_GB2312" w:cs="仿宋_GB2312"/>
          <w:sz w:val="30"/>
          <w:szCs w:val="30"/>
          <w:lang w:val="en-US" w:eastAsia="zh-CN"/>
        </w:rPr>
        <w:t>（境）团组0个，全年因公</w:t>
      </w:r>
      <w:r>
        <w:rPr>
          <w:rFonts w:hint="eastAsia" w:ascii="仿宋_GB2312" w:hAnsi="仿宋_GB2312" w:eastAsia="仿宋_GB2312" w:cs="仿宋_GB2312"/>
          <w:sz w:val="30"/>
          <w:szCs w:val="30"/>
          <w:lang w:eastAsia="zh-CN"/>
        </w:rPr>
        <w:t>出国</w:t>
      </w:r>
      <w:r>
        <w:rPr>
          <w:rFonts w:hint="eastAsia" w:ascii="仿宋_GB2312" w:hAnsi="仿宋_GB2312" w:eastAsia="仿宋_GB2312" w:cs="仿宋_GB2312"/>
          <w:sz w:val="30"/>
          <w:szCs w:val="30"/>
          <w:lang w:val="en-US" w:eastAsia="zh-CN"/>
        </w:rPr>
        <w:t>（境）团组共计0个，累计0人次。</w:t>
      </w:r>
    </w:p>
    <w:p>
      <w:pPr>
        <w:spacing w:line="500" w:lineRule="exact"/>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）公务用车购置及运行维护费决算</w:t>
      </w:r>
      <w:r>
        <w:rPr>
          <w:rFonts w:hint="eastAsia" w:ascii="仿宋_GB2312" w:hAnsi="仿宋_GB2312" w:eastAsia="仿宋_GB2312" w:cs="仿宋_GB2312"/>
          <w:sz w:val="30"/>
          <w:szCs w:val="30"/>
          <w:lang w:val="en-US" w:eastAsia="zh-CN"/>
        </w:rPr>
        <w:t>2.91万元。包括单位公务用车购置费及燃料费、维修费、过桥过路费、保险费等支出。其中：用车购置费0万元。公务用车运行维护费2.91万元，2016年财政拨款开支运行维护费的公务用车保有量为1辆。</w:t>
      </w:r>
    </w:p>
    <w:p>
      <w:pPr>
        <w:spacing w:line="500" w:lineRule="exact"/>
        <w:ind w:firstLine="300" w:firstLineChars="1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）公务接待费决算</w:t>
      </w:r>
      <w:r>
        <w:rPr>
          <w:rFonts w:hint="eastAsia" w:ascii="仿宋_GB2312" w:hAnsi="仿宋_GB2312" w:eastAsia="仿宋_GB2312" w:cs="仿宋_GB2312"/>
          <w:sz w:val="30"/>
          <w:szCs w:val="30"/>
          <w:lang w:val="en-US" w:eastAsia="zh-CN"/>
        </w:rPr>
        <w:t>1.9万元。包括单位按规定开支的各类公务接待（含外宾接待）支出。其中，国内公务接待支出1.9万元，接待23次、238人次。外事接待支出0万元，接待0批次、0人次。</w:t>
      </w:r>
    </w:p>
    <w:p>
      <w:pPr>
        <w:spacing w:line="5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五、2016年度政府采购情况</w:t>
      </w:r>
    </w:p>
    <w:p>
      <w:pPr>
        <w:spacing w:line="5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市委统战部在2016年度采购6.54万元，严格按照采购目录及采购限额标准执行，小车维修、保险、文印等都是严格按照市财政局制定的政府采购单位进行采购。</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drawing>
          <wp:inline distT="0" distB="0" distL="114300" distR="114300">
            <wp:extent cx="5272405" cy="4879975"/>
            <wp:effectExtent l="0" t="0" r="4445" b="15875"/>
            <wp:docPr id="8" name="图片 8" descr="QQ图片2017110318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71103182058"/>
                    <pic:cNvPicPr>
                      <a:picLocks noChangeAspect="1"/>
                    </pic:cNvPicPr>
                  </pic:nvPicPr>
                  <pic:blipFill>
                    <a:blip r:embed="rId4"/>
                    <a:stretch>
                      <a:fillRect/>
                    </a:stretch>
                  </pic:blipFill>
                  <pic:spPr>
                    <a:xfrm>
                      <a:off x="0" y="0"/>
                      <a:ext cx="5272405" cy="4879975"/>
                    </a:xfrm>
                    <a:prstGeom prst="rect">
                      <a:avLst/>
                    </a:prstGeom>
                  </pic:spPr>
                </pic:pic>
              </a:graphicData>
            </a:graphic>
          </wp:inline>
        </w:drawing>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drawing>
          <wp:inline distT="0" distB="0" distL="114300" distR="114300">
            <wp:extent cx="5271770" cy="2345055"/>
            <wp:effectExtent l="0" t="0" r="5080" b="17145"/>
            <wp:docPr id="16" name="图片 16" descr="QQ图片2017110318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图片20171103182305"/>
                    <pic:cNvPicPr>
                      <a:picLocks noChangeAspect="1"/>
                    </pic:cNvPicPr>
                  </pic:nvPicPr>
                  <pic:blipFill>
                    <a:blip r:embed="rId5"/>
                    <a:stretch>
                      <a:fillRect/>
                    </a:stretch>
                  </pic:blipFill>
                  <pic:spPr>
                    <a:xfrm>
                      <a:off x="0" y="0"/>
                      <a:ext cx="5271770" cy="2345055"/>
                    </a:xfrm>
                    <a:prstGeom prst="rect">
                      <a:avLst/>
                    </a:prstGeom>
                  </pic:spPr>
                </pic:pic>
              </a:graphicData>
            </a:graphic>
          </wp:inline>
        </w:drawing>
      </w:r>
      <w:r>
        <w:rPr>
          <w:rFonts w:hint="eastAsia" w:ascii="仿宋_GB2312" w:hAnsi="仿宋_GB2312" w:eastAsia="仿宋_GB2312" w:cs="仿宋_GB2312"/>
          <w:lang w:eastAsia="zh-CN"/>
        </w:rPr>
        <w:drawing>
          <wp:inline distT="0" distB="0" distL="114300" distR="114300">
            <wp:extent cx="5271770" cy="4382770"/>
            <wp:effectExtent l="0" t="0" r="5080" b="17780"/>
            <wp:docPr id="17" name="图片 17" descr="QQ图片2017110318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QQ图片20171103182325"/>
                    <pic:cNvPicPr>
                      <a:picLocks noChangeAspect="1"/>
                    </pic:cNvPicPr>
                  </pic:nvPicPr>
                  <pic:blipFill>
                    <a:blip r:embed="rId6"/>
                    <a:stretch>
                      <a:fillRect/>
                    </a:stretch>
                  </pic:blipFill>
                  <pic:spPr>
                    <a:xfrm>
                      <a:off x="0" y="0"/>
                      <a:ext cx="5271770" cy="4382770"/>
                    </a:xfrm>
                    <a:prstGeom prst="rect">
                      <a:avLst/>
                    </a:prstGeom>
                  </pic:spPr>
                </pic:pic>
              </a:graphicData>
            </a:graphic>
          </wp:inline>
        </w:drawing>
      </w:r>
      <w:r>
        <w:rPr>
          <w:rFonts w:hint="eastAsia" w:ascii="仿宋_GB2312" w:hAnsi="仿宋_GB2312" w:eastAsia="仿宋_GB2312" w:cs="仿宋_GB2312"/>
          <w:lang w:eastAsia="zh-CN"/>
        </w:rPr>
        <w:drawing>
          <wp:inline distT="0" distB="0" distL="114300" distR="114300">
            <wp:extent cx="5262245" cy="1388110"/>
            <wp:effectExtent l="0" t="0" r="14605" b="2540"/>
            <wp:docPr id="18" name="图片 18" descr="QQ图片2017110318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QQ图片20171103182420"/>
                    <pic:cNvPicPr>
                      <a:picLocks noChangeAspect="1"/>
                    </pic:cNvPicPr>
                  </pic:nvPicPr>
                  <pic:blipFill>
                    <a:blip r:embed="rId7"/>
                    <a:stretch>
                      <a:fillRect/>
                    </a:stretch>
                  </pic:blipFill>
                  <pic:spPr>
                    <a:xfrm>
                      <a:off x="0" y="0"/>
                      <a:ext cx="5262245" cy="1388110"/>
                    </a:xfrm>
                    <a:prstGeom prst="rect">
                      <a:avLst/>
                    </a:prstGeom>
                  </pic:spPr>
                </pic:pic>
              </a:graphicData>
            </a:graphic>
          </wp:inline>
        </w:drawing>
      </w:r>
      <w:r>
        <w:rPr>
          <w:rFonts w:hint="eastAsia" w:ascii="仿宋_GB2312" w:hAnsi="仿宋_GB2312" w:eastAsia="仿宋_GB2312" w:cs="仿宋_GB2312"/>
          <w:lang w:eastAsia="zh-CN"/>
        </w:rPr>
        <w:drawing>
          <wp:inline distT="0" distB="0" distL="114300" distR="114300">
            <wp:extent cx="5271770" cy="2345055"/>
            <wp:effectExtent l="0" t="0" r="5080" b="17145"/>
            <wp:docPr id="10" name="图片 10" descr="QQ图片2017110318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171103182305"/>
                    <pic:cNvPicPr>
                      <a:picLocks noChangeAspect="1"/>
                    </pic:cNvPicPr>
                  </pic:nvPicPr>
                  <pic:blipFill>
                    <a:blip r:embed="rId5"/>
                    <a:stretch>
                      <a:fillRect/>
                    </a:stretch>
                  </pic:blipFill>
                  <pic:spPr>
                    <a:xfrm>
                      <a:off x="0" y="0"/>
                      <a:ext cx="5271770" cy="2345055"/>
                    </a:xfrm>
                    <a:prstGeom prst="rect">
                      <a:avLst/>
                    </a:prstGeom>
                  </pic:spPr>
                </pic:pic>
              </a:graphicData>
            </a:graphic>
          </wp:inline>
        </w:drawing>
      </w:r>
    </w:p>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drawing>
          <wp:inline distT="0" distB="0" distL="114300" distR="114300">
            <wp:extent cx="5266690" cy="3012440"/>
            <wp:effectExtent l="0" t="0" r="10160" b="16510"/>
            <wp:docPr id="19" name="图片 19" descr="QQ图片2017110318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QQ图片20171103182457"/>
                    <pic:cNvPicPr>
                      <a:picLocks noChangeAspect="1"/>
                    </pic:cNvPicPr>
                  </pic:nvPicPr>
                  <pic:blipFill>
                    <a:blip r:embed="rId8"/>
                    <a:stretch>
                      <a:fillRect/>
                    </a:stretch>
                  </pic:blipFill>
                  <pic:spPr>
                    <a:xfrm>
                      <a:off x="0" y="0"/>
                      <a:ext cx="5266690" cy="3012440"/>
                    </a:xfrm>
                    <a:prstGeom prst="rect">
                      <a:avLst/>
                    </a:prstGeom>
                  </pic:spPr>
                </pic:pic>
              </a:graphicData>
            </a:graphic>
          </wp:inline>
        </w:drawing>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drawing>
          <wp:inline distT="0" distB="0" distL="114300" distR="114300">
            <wp:extent cx="5269230" cy="1823720"/>
            <wp:effectExtent l="0" t="0" r="7620" b="5080"/>
            <wp:docPr id="20" name="图片 20" descr="QQ图片2017110318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Q图片20171103182537"/>
                    <pic:cNvPicPr>
                      <a:picLocks noChangeAspect="1"/>
                    </pic:cNvPicPr>
                  </pic:nvPicPr>
                  <pic:blipFill>
                    <a:blip r:embed="rId9"/>
                    <a:stretch>
                      <a:fillRect/>
                    </a:stretch>
                  </pic:blipFill>
                  <pic:spPr>
                    <a:xfrm>
                      <a:off x="0" y="0"/>
                      <a:ext cx="5269230" cy="18237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448F"/>
    <w:rsid w:val="070732A4"/>
    <w:rsid w:val="0C677C2D"/>
    <w:rsid w:val="133B3F0F"/>
    <w:rsid w:val="141115D0"/>
    <w:rsid w:val="17766761"/>
    <w:rsid w:val="1B1876B2"/>
    <w:rsid w:val="1D381959"/>
    <w:rsid w:val="1D3B79A5"/>
    <w:rsid w:val="26497FD3"/>
    <w:rsid w:val="2CAD2C09"/>
    <w:rsid w:val="2E270FAD"/>
    <w:rsid w:val="3135445F"/>
    <w:rsid w:val="31855993"/>
    <w:rsid w:val="3DCD092B"/>
    <w:rsid w:val="48EA0133"/>
    <w:rsid w:val="503D74D5"/>
    <w:rsid w:val="50931F55"/>
    <w:rsid w:val="5104423A"/>
    <w:rsid w:val="65D45E65"/>
    <w:rsid w:val="69D925E8"/>
    <w:rsid w:val="6BA01437"/>
    <w:rsid w:val="76144168"/>
    <w:rsid w:val="76F25FD5"/>
    <w:rsid w:val="7B1B6051"/>
    <w:rsid w:val="7D1F2F41"/>
    <w:rsid w:val="7FF15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2017-11-03T10:31:47Z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