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仿宋_GB2312"/>
          <w:sz w:val="32"/>
          <w:szCs w:val="32"/>
        </w:rPr>
      </w:pPr>
      <w:bookmarkStart w:id="0" w:name="_GoBack"/>
      <w:bookmarkEnd w:id="0"/>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color w:val="000000"/>
          <w:kern w:val="0"/>
          <w:sz w:val="30"/>
          <w:szCs w:val="30"/>
        </w:rPr>
        <w:t>收入支出决算总表</w:t>
      </w:r>
    </w:p>
    <w:tbl>
      <w:tblPr>
        <w:tblStyle w:val="4"/>
        <w:tblW w:w="8295" w:type="dxa"/>
        <w:tblInd w:w="15" w:type="dxa"/>
        <w:tblLayout w:type="fixed"/>
        <w:tblCellMar>
          <w:top w:w="15" w:type="dxa"/>
          <w:left w:w="15" w:type="dxa"/>
          <w:bottom w:w="15" w:type="dxa"/>
          <w:right w:w="15" w:type="dxa"/>
        </w:tblCellMar>
      </w:tblPr>
      <w:tblGrid>
        <w:gridCol w:w="3420"/>
        <w:gridCol w:w="1260"/>
        <w:gridCol w:w="1275"/>
        <w:gridCol w:w="1065"/>
        <w:gridCol w:w="1275"/>
      </w:tblGrid>
      <w:tr>
        <w:tblPrEx>
          <w:tblLayout w:type="fixed"/>
          <w:tblCellMar>
            <w:top w:w="15" w:type="dxa"/>
            <w:left w:w="15" w:type="dxa"/>
            <w:bottom w:w="15" w:type="dxa"/>
            <w:right w:w="15" w:type="dxa"/>
          </w:tblCellMar>
        </w:tblPrEx>
        <w:trPr>
          <w:trHeight w:val="336" w:hRule="atLeast"/>
        </w:trPr>
        <w:tc>
          <w:tcPr>
            <w:tcW w:w="8295" w:type="dxa"/>
            <w:gridSpan w:val="5"/>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01</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84" w:hRule="atLeast"/>
        </w:trPr>
        <w:tc>
          <w:tcPr>
            <w:tcW w:w="4680" w:type="dxa"/>
            <w:gridSpan w:val="2"/>
            <w:vAlign w:val="center"/>
          </w:tcPr>
          <w:p>
            <w:pPr>
              <w:widowControl/>
              <w:jc w:val="left"/>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p>
        </w:tc>
        <w:tc>
          <w:tcPr>
            <w:tcW w:w="1275" w:type="dxa"/>
            <w:vAlign w:val="center"/>
          </w:tcPr>
          <w:p>
            <w:pPr>
              <w:widowControl/>
              <w:jc w:val="left"/>
              <w:rPr>
                <w:rFonts w:ascii="Times New Roman" w:hAnsi="Times New Roman" w:cs="宋体"/>
                <w:color w:val="000000"/>
                <w:kern w:val="0"/>
                <w:sz w:val="24"/>
              </w:rPr>
            </w:pPr>
          </w:p>
        </w:tc>
        <w:tc>
          <w:tcPr>
            <w:tcW w:w="2340" w:type="dxa"/>
            <w:gridSpan w:val="2"/>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510" w:hRule="atLeast"/>
        </w:trPr>
        <w:tc>
          <w:tcPr>
            <w:tcW w:w="468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收入</w:t>
            </w:r>
          </w:p>
        </w:tc>
        <w:tc>
          <w:tcPr>
            <w:tcW w:w="361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支出</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项</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目</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决算数</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项</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目</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决算数</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财政拨款拨款收入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240.68</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一般公共服务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235.76</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其中：政府性基金预算财政拨款</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外交支出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上级补助收入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国防支出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事业收入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公共安全支出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经营收入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教育支出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0.99</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附属单位上缴收入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科学技术支出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其他收入</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文化和体育传媒支出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社会保障和就业</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13.92</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医疗卫生与计划生育支出</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17.7</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本年收入合计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240.68</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本年支出合计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268.37</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年初结转和结余</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54.62</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年末结转和结余</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26.94</w:t>
            </w:r>
          </w:p>
        </w:tc>
      </w:tr>
      <w:tr>
        <w:tblPrEx>
          <w:tblLayout w:type="fixed"/>
          <w:tblCellMar>
            <w:top w:w="15" w:type="dxa"/>
            <w:left w:w="15" w:type="dxa"/>
            <w:bottom w:w="15" w:type="dxa"/>
            <w:right w:w="15" w:type="dxa"/>
          </w:tblCellMar>
        </w:tblPrEx>
        <w:trPr>
          <w:trHeight w:val="51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合计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295.30</w:t>
            </w:r>
          </w:p>
        </w:tc>
        <w:tc>
          <w:tcPr>
            <w:tcW w:w="23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合计</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rPr>
                <w:rFonts w:ascii="Times New Roman" w:hAnsi="Times New Roman"/>
                <w:color w:val="000000"/>
                <w:kern w:val="0"/>
                <w:szCs w:val="21"/>
              </w:rPr>
            </w:pPr>
            <w:r>
              <w:rPr>
                <w:rFonts w:ascii="Times New Roman" w:hAnsi="Times New Roman"/>
                <w:color w:val="000000"/>
                <w:kern w:val="0"/>
                <w:szCs w:val="21"/>
              </w:rPr>
              <w:t>295.30</w:t>
            </w:r>
          </w:p>
        </w:tc>
      </w:tr>
    </w:tbl>
    <w:p>
      <w:pPr>
        <w:widowControl/>
        <w:shd w:val="clear" w:color="auto" w:fill="FFFFFF"/>
        <w:spacing w:line="600" w:lineRule="exact"/>
        <w:rPr>
          <w:rFonts w:ascii="Times New Roman" w:hAnsi="Times New Roman" w:eastAsia="仿宋_GB2312" w:cs="宋体"/>
          <w:bCs/>
          <w:color w:val="000000"/>
          <w:kern w:val="0"/>
          <w:szCs w:val="21"/>
        </w:rPr>
      </w:pPr>
      <w:r>
        <w:rPr>
          <w:rFonts w:hint="eastAsia" w:ascii="Times New Roman" w:hAnsi="Times New Roman" w:eastAsia="仿宋_GB2312" w:cs="宋体"/>
          <w:bCs/>
          <w:color w:val="000000"/>
          <w:kern w:val="0"/>
          <w:szCs w:val="21"/>
        </w:rPr>
        <w:t>注：本表反映部门本年度的总收支和年末结转结余情况。</w:t>
      </w: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bCs/>
          <w:color w:val="000000"/>
          <w:kern w:val="0"/>
          <w:sz w:val="32"/>
          <w:szCs w:val="32"/>
        </w:rPr>
        <w:t>收入决算表</w:t>
      </w:r>
    </w:p>
    <w:tbl>
      <w:tblPr>
        <w:tblStyle w:val="4"/>
        <w:tblW w:w="8820" w:type="dxa"/>
        <w:tblInd w:w="15" w:type="dxa"/>
        <w:tblLayout w:type="fixed"/>
        <w:tblCellMar>
          <w:top w:w="15" w:type="dxa"/>
          <w:left w:w="15" w:type="dxa"/>
          <w:bottom w:w="15" w:type="dxa"/>
          <w:right w:w="15" w:type="dxa"/>
        </w:tblCellMar>
      </w:tblPr>
      <w:tblGrid>
        <w:gridCol w:w="900"/>
        <w:gridCol w:w="2700"/>
        <w:gridCol w:w="1260"/>
        <w:gridCol w:w="720"/>
        <w:gridCol w:w="720"/>
        <w:gridCol w:w="540"/>
        <w:gridCol w:w="540"/>
        <w:gridCol w:w="900"/>
        <w:gridCol w:w="540"/>
      </w:tblGrid>
      <w:tr>
        <w:tblPrEx>
          <w:tblLayout w:type="fixed"/>
          <w:tblCellMar>
            <w:top w:w="15" w:type="dxa"/>
            <w:left w:w="15" w:type="dxa"/>
            <w:bottom w:w="15" w:type="dxa"/>
            <w:right w:w="15" w:type="dxa"/>
          </w:tblCellMar>
        </w:tblPrEx>
        <w:trPr>
          <w:trHeight w:val="319" w:hRule="atLeast"/>
        </w:trPr>
        <w:tc>
          <w:tcPr>
            <w:tcW w:w="900" w:type="dxa"/>
            <w:vAlign w:val="center"/>
          </w:tcPr>
          <w:p>
            <w:pPr>
              <w:widowControl/>
              <w:jc w:val="left"/>
              <w:rPr>
                <w:rFonts w:ascii="Times New Roman" w:hAnsi="Times New Roman" w:cs="宋体"/>
                <w:color w:val="000000"/>
                <w:kern w:val="0"/>
                <w:sz w:val="24"/>
              </w:rPr>
            </w:pPr>
          </w:p>
        </w:tc>
        <w:tc>
          <w:tcPr>
            <w:tcW w:w="2700" w:type="dxa"/>
            <w:vAlign w:val="center"/>
          </w:tcPr>
          <w:p>
            <w:pPr>
              <w:widowControl/>
              <w:jc w:val="left"/>
              <w:rPr>
                <w:rFonts w:ascii="Times New Roman" w:hAnsi="Times New Roman" w:cs="宋体"/>
                <w:color w:val="000000"/>
                <w:kern w:val="0"/>
                <w:sz w:val="24"/>
              </w:rPr>
            </w:pPr>
          </w:p>
        </w:tc>
        <w:tc>
          <w:tcPr>
            <w:tcW w:w="1260" w:type="dxa"/>
            <w:vAlign w:val="center"/>
          </w:tcPr>
          <w:p>
            <w:pPr>
              <w:widowControl/>
              <w:jc w:val="left"/>
              <w:rPr>
                <w:rFonts w:ascii="Times New Roman" w:hAnsi="Times New Roman" w:cs="宋体"/>
                <w:color w:val="000000"/>
                <w:kern w:val="0"/>
                <w:sz w:val="24"/>
              </w:rPr>
            </w:pPr>
          </w:p>
        </w:tc>
        <w:tc>
          <w:tcPr>
            <w:tcW w:w="3960" w:type="dxa"/>
            <w:gridSpan w:val="6"/>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02</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81" w:hRule="atLeast"/>
        </w:trPr>
        <w:tc>
          <w:tcPr>
            <w:tcW w:w="4860" w:type="dxa"/>
            <w:gridSpan w:val="3"/>
            <w:vAlign w:val="center"/>
          </w:tcPr>
          <w:p>
            <w:pPr>
              <w:widowControl/>
              <w:jc w:val="left"/>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p>
        </w:tc>
        <w:tc>
          <w:tcPr>
            <w:tcW w:w="3960" w:type="dxa"/>
            <w:gridSpan w:val="6"/>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功能分类科目编码</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科目名称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本年收入合计</w:t>
            </w:r>
          </w:p>
        </w:tc>
        <w:tc>
          <w:tcPr>
            <w:tcW w:w="720"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财政拨款收入</w:t>
            </w:r>
          </w:p>
        </w:tc>
        <w:tc>
          <w:tcPr>
            <w:tcW w:w="72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上级补助收入</w:t>
            </w:r>
          </w:p>
        </w:tc>
        <w:tc>
          <w:tcPr>
            <w:tcW w:w="54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事业收入</w:t>
            </w:r>
          </w:p>
        </w:tc>
        <w:tc>
          <w:tcPr>
            <w:tcW w:w="54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经营收入</w:t>
            </w:r>
          </w:p>
        </w:tc>
        <w:tc>
          <w:tcPr>
            <w:tcW w:w="90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附属单位民缴收入</w:t>
            </w:r>
          </w:p>
        </w:tc>
        <w:tc>
          <w:tcPr>
            <w:tcW w:w="54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其他收入</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rPr>
                <w:rFonts w:ascii="Times New Roman" w:hAnsi="Times New Roman" w:eastAsia="楷体" w:cs="宋体"/>
                <w:color w:val="000000"/>
                <w:kern w:val="0"/>
                <w:sz w:val="18"/>
                <w:szCs w:val="18"/>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合计</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240.68</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240.68</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一般公共服务</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208.07</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208.07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党委办公厅（室）相关机构事务</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208.07</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208.07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行政运行</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178.07</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178.07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2013102</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一般行政管理事务</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30.00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30.00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教育支出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20508</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270" w:firstLineChars="15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进修及培训</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2050802</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干部教育</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0.99</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208</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社会保障和就业支出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13.92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13.92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20805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行政事业单位离退休</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13.92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13.92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2080501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归口管理的行政单位离退休</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9.42</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9.42</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olor w:val="000000"/>
                <w:sz w:val="18"/>
                <w:szCs w:val="18"/>
              </w:rPr>
            </w:pPr>
            <w:r>
              <w:rPr>
                <w:rFonts w:ascii="Times New Roman" w:hAnsi="Times New Roman"/>
                <w:color w:val="000000"/>
                <w:sz w:val="18"/>
                <w:szCs w:val="18"/>
              </w:rPr>
              <w:t>2080505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325" w:firstLineChars="250"/>
              <w:textAlignment w:val="center"/>
              <w:rPr>
                <w:rFonts w:ascii="Times New Roman" w:hAnsi="Times New Roman" w:cs="宋体"/>
                <w:color w:val="000000"/>
                <w:kern w:val="0"/>
                <w:sz w:val="13"/>
                <w:szCs w:val="13"/>
              </w:rPr>
            </w:pPr>
            <w:r>
              <w:rPr>
                <w:rFonts w:hint="eastAsia" w:ascii="Times New Roman" w:hAnsi="Times New Roman" w:cs="宋体"/>
                <w:color w:val="000000"/>
                <w:kern w:val="0"/>
                <w:sz w:val="13"/>
                <w:szCs w:val="13"/>
              </w:rPr>
              <w:t>机关事业单位基本养老保险缴费支出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4.50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4.50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210</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医疗卫生与计划生育支出</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21005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行政单位医疗</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cs="宋体"/>
                <w:color w:val="000000"/>
                <w:sz w:val="18"/>
                <w:szCs w:val="18"/>
              </w:rPr>
            </w:pPr>
            <w:r>
              <w:rPr>
                <w:rFonts w:ascii="Times New Roman" w:hAnsi="Times New Roman"/>
                <w:color w:val="000000"/>
                <w:sz w:val="18"/>
                <w:szCs w:val="18"/>
              </w:rPr>
              <w:t>2100501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行政单位医疗</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color w:val="000000"/>
                <w:szCs w:val="21"/>
              </w:rPr>
            </w:pPr>
            <w:r>
              <w:rPr>
                <w:rFonts w:ascii="Times New Roman" w:hAnsi="Times New Roman"/>
                <w:color w:val="000000"/>
                <w:szCs w:val="21"/>
              </w:rPr>
              <w:t>17.70</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rPr>
                <w:rFonts w:ascii="Times New Roman" w:hAnsi="Times New Roman" w:cs="宋体"/>
                <w:color w:val="000000"/>
                <w:kern w:val="0"/>
                <w:sz w:val="18"/>
                <w:szCs w:val="18"/>
              </w:rPr>
            </w:pPr>
          </w:p>
        </w:tc>
      </w:tr>
    </w:tbl>
    <w:p>
      <w:pPr>
        <w:widowControl/>
        <w:shd w:val="clear" w:color="auto" w:fill="FFFFFF"/>
        <w:spacing w:line="600" w:lineRule="exact"/>
        <w:rPr>
          <w:rFonts w:ascii="Times New Roman" w:hAnsi="Times New Roman" w:eastAsia="仿宋_GB2312" w:cs="宋体"/>
          <w:bCs/>
          <w:color w:val="000000"/>
          <w:kern w:val="0"/>
          <w:szCs w:val="21"/>
        </w:rPr>
      </w:pPr>
      <w:r>
        <w:rPr>
          <w:rFonts w:hint="eastAsia" w:ascii="Times New Roman" w:hAnsi="Times New Roman" w:eastAsia="仿宋_GB2312" w:cs="宋体"/>
          <w:bCs/>
          <w:color w:val="000000"/>
          <w:kern w:val="0"/>
          <w:szCs w:val="21"/>
        </w:rPr>
        <w:t>注：本表反映部门本年度取得的各项收入情况。</w:t>
      </w:r>
    </w:p>
    <w:p>
      <w:pPr>
        <w:widowControl/>
        <w:shd w:val="clear" w:color="auto" w:fill="FFFFFF"/>
        <w:spacing w:line="600" w:lineRule="exact"/>
        <w:rPr>
          <w:rFonts w:ascii="Times New Roman" w:hAnsi="Times New Roman" w:eastAsia="仿宋_GB2312" w:cs="宋体"/>
          <w:bCs/>
          <w:color w:val="000000"/>
          <w:kern w:val="0"/>
          <w:szCs w:val="21"/>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bCs/>
          <w:color w:val="000000"/>
          <w:kern w:val="0"/>
          <w:sz w:val="32"/>
          <w:szCs w:val="32"/>
        </w:rPr>
        <w:t>支出决算表</w:t>
      </w:r>
    </w:p>
    <w:tbl>
      <w:tblPr>
        <w:tblStyle w:val="4"/>
        <w:tblW w:w="9180" w:type="dxa"/>
        <w:tblInd w:w="15" w:type="dxa"/>
        <w:tblLayout w:type="fixed"/>
        <w:tblCellMar>
          <w:top w:w="15" w:type="dxa"/>
          <w:left w:w="15" w:type="dxa"/>
          <w:bottom w:w="15" w:type="dxa"/>
          <w:right w:w="15" w:type="dxa"/>
        </w:tblCellMar>
      </w:tblPr>
      <w:tblGrid>
        <w:gridCol w:w="900"/>
        <w:gridCol w:w="2700"/>
        <w:gridCol w:w="440"/>
        <w:gridCol w:w="820"/>
        <w:gridCol w:w="1080"/>
        <w:gridCol w:w="900"/>
        <w:gridCol w:w="720"/>
        <w:gridCol w:w="540"/>
        <w:gridCol w:w="1080"/>
      </w:tblGrid>
      <w:tr>
        <w:tblPrEx>
          <w:tblLayout w:type="fixed"/>
          <w:tblCellMar>
            <w:top w:w="15" w:type="dxa"/>
            <w:left w:w="15" w:type="dxa"/>
            <w:bottom w:w="15" w:type="dxa"/>
            <w:right w:w="15" w:type="dxa"/>
          </w:tblCellMar>
        </w:tblPrEx>
        <w:trPr>
          <w:trHeight w:val="336" w:hRule="atLeast"/>
        </w:trPr>
        <w:tc>
          <w:tcPr>
            <w:tcW w:w="9180" w:type="dxa"/>
            <w:gridSpan w:val="9"/>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03</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84" w:hRule="atLeast"/>
        </w:trPr>
        <w:tc>
          <w:tcPr>
            <w:tcW w:w="4040" w:type="dxa"/>
            <w:gridSpan w:val="3"/>
            <w:vAlign w:val="center"/>
          </w:tcPr>
          <w:p>
            <w:pPr>
              <w:widowControl/>
              <w:jc w:val="left"/>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p>
        </w:tc>
        <w:tc>
          <w:tcPr>
            <w:tcW w:w="5140" w:type="dxa"/>
            <w:gridSpan w:val="6"/>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70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功能分类科目编码</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科目名称</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本年支出合计</w:t>
            </w:r>
          </w:p>
        </w:tc>
        <w:tc>
          <w:tcPr>
            <w:tcW w:w="1080"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基本支出</w:t>
            </w:r>
          </w:p>
        </w:tc>
        <w:tc>
          <w:tcPr>
            <w:tcW w:w="90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项目支出</w:t>
            </w:r>
          </w:p>
        </w:tc>
        <w:tc>
          <w:tcPr>
            <w:tcW w:w="720" w:type="dxa"/>
            <w:tcBorders>
              <w:top w:val="single" w:color="000000" w:sz="4" w:space="0"/>
              <w:left w:val="single" w:color="000000" w:sz="4" w:space="0"/>
              <w:right w:val="single" w:color="000000" w:sz="4" w:space="0"/>
            </w:tcBorders>
            <w:vAlign w:val="center"/>
          </w:tcPr>
          <w:p>
            <w:pPr>
              <w:spacing w:line="240" w:lineRule="exact"/>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上缴上级支出</w:t>
            </w:r>
          </w:p>
        </w:tc>
        <w:tc>
          <w:tcPr>
            <w:tcW w:w="540" w:type="dxa"/>
            <w:tcBorders>
              <w:top w:val="single" w:color="000000" w:sz="4" w:space="0"/>
              <w:left w:val="single" w:color="000000" w:sz="4" w:space="0"/>
              <w:right w:val="single" w:color="auto"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经费支出</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r>
              <w:rPr>
                <w:rFonts w:hint="eastAsia" w:ascii="Times New Roman" w:hAnsi="Times New Roman"/>
                <w:color w:val="000000"/>
                <w:sz w:val="18"/>
                <w:szCs w:val="18"/>
              </w:rPr>
              <w:t>对附属单位补助支出</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rPr>
                <w:rFonts w:ascii="Times New Roman" w:hAnsi="Times New Roman" w:eastAsia="楷体" w:cs="宋体"/>
                <w:color w:val="000000"/>
                <w:kern w:val="0"/>
                <w:sz w:val="18"/>
                <w:szCs w:val="18"/>
              </w:rPr>
            </w:pP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合计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268.37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238.20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50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一般公共服务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235.76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党委办公厅（室）相关机构事务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235.76</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行政运行</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2013102</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一般行政管理事务</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30.17</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szCs w:val="21"/>
              </w:rPr>
              <w:t>30.17</w:t>
            </w: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教育支出</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20508</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进修及培训</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2050802</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干部教育</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社会保障和就业支出</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行政事业单位离退休</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2080501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归口管理的行政单位离退休</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30.51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30.51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18"/>
                <w:szCs w:val="18"/>
              </w:rPr>
            </w:pPr>
            <w:r>
              <w:rPr>
                <w:rFonts w:ascii="Times New Roman" w:hAnsi="Times New Roman"/>
                <w:color w:val="000000"/>
                <w:sz w:val="18"/>
                <w:szCs w:val="18"/>
              </w:rPr>
              <w:t>2080505</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25" w:firstLineChars="250"/>
              <w:textAlignment w:val="center"/>
              <w:rPr>
                <w:rFonts w:ascii="Times New Roman" w:hAnsi="Times New Roman" w:cs="宋体"/>
                <w:color w:val="000000"/>
                <w:kern w:val="0"/>
                <w:sz w:val="13"/>
                <w:szCs w:val="13"/>
              </w:rPr>
            </w:pPr>
            <w:r>
              <w:rPr>
                <w:rFonts w:hint="eastAsia" w:ascii="Times New Roman" w:hAnsi="Times New Roman" w:cs="宋体"/>
                <w:color w:val="000000"/>
                <w:kern w:val="0"/>
                <w:sz w:val="13"/>
                <w:szCs w:val="13"/>
              </w:rPr>
              <w:t>机关事业单位基本养老保险缴费支出</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4.5</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4.5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医疗卫生与计划生育支出</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21011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行政事业单位医疗</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2101101</w:t>
            </w:r>
          </w:p>
        </w:tc>
        <w:tc>
          <w:tcPr>
            <w:tcW w:w="27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行政单位医疗</w:t>
            </w: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p>
        </w:tc>
        <w:tc>
          <w:tcPr>
            <w:tcW w:w="5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sz w:val="18"/>
                <w:szCs w:val="18"/>
              </w:rPr>
            </w:pPr>
          </w:p>
        </w:tc>
      </w:tr>
    </w:tbl>
    <w:p>
      <w:pPr>
        <w:widowControl/>
        <w:shd w:val="clear" w:color="auto" w:fill="FFFFFF"/>
        <w:spacing w:line="600" w:lineRule="exact"/>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注：本表反映部门本年度各项支出情况。</w:t>
      </w:r>
    </w:p>
    <w:p>
      <w:pPr>
        <w:widowControl/>
        <w:shd w:val="clear" w:color="auto" w:fill="FFFFFF"/>
        <w:spacing w:line="600" w:lineRule="exact"/>
        <w:rPr>
          <w:rFonts w:ascii="Times New Roman" w:hAnsi="Times New Roman" w:eastAsia="黑体" w:cs="宋体"/>
          <w:color w:val="000000"/>
          <w:kern w:val="0"/>
          <w:sz w:val="30"/>
          <w:szCs w:val="30"/>
        </w:rPr>
      </w:pPr>
    </w:p>
    <w:p>
      <w:pPr>
        <w:widowControl/>
        <w:shd w:val="clear" w:color="auto" w:fill="FFFFFF"/>
        <w:spacing w:line="600" w:lineRule="exact"/>
        <w:rPr>
          <w:rFonts w:ascii="Times New Roman" w:hAnsi="Times New Roman" w:eastAsia="黑体" w:cs="宋体"/>
          <w:color w:val="000000"/>
          <w:kern w:val="0"/>
          <w:sz w:val="30"/>
          <w:szCs w:val="30"/>
        </w:rPr>
      </w:pPr>
    </w:p>
    <w:p>
      <w:pPr>
        <w:widowControl/>
        <w:shd w:val="clear" w:color="auto" w:fill="FFFFFF"/>
        <w:spacing w:line="600" w:lineRule="exact"/>
        <w:rPr>
          <w:rFonts w:ascii="Times New Roman" w:hAnsi="Times New Roman" w:eastAsia="黑体" w:cs="宋体"/>
          <w:color w:val="000000"/>
          <w:kern w:val="0"/>
          <w:sz w:val="30"/>
          <w:szCs w:val="30"/>
        </w:rPr>
      </w:pPr>
    </w:p>
    <w:p>
      <w:pPr>
        <w:widowControl/>
        <w:shd w:val="clear" w:color="auto" w:fill="FFFFFF"/>
        <w:spacing w:line="600" w:lineRule="exact"/>
        <w:rPr>
          <w:rFonts w:ascii="Times New Roman" w:hAnsi="Times New Roman" w:eastAsia="黑体" w:cs="宋体"/>
          <w:color w:val="000000"/>
          <w:kern w:val="0"/>
          <w:sz w:val="30"/>
          <w:szCs w:val="30"/>
        </w:rPr>
      </w:pPr>
    </w:p>
    <w:p>
      <w:pPr>
        <w:widowControl/>
        <w:shd w:val="clear" w:color="auto" w:fill="FFFFFF"/>
        <w:spacing w:line="600" w:lineRule="exact"/>
        <w:rPr>
          <w:rFonts w:ascii="Times New Roman" w:hAnsi="Times New Roman" w:eastAsia="黑体" w:cs="宋体"/>
          <w:color w:val="000000"/>
          <w:kern w:val="0"/>
          <w:sz w:val="30"/>
          <w:szCs w:val="30"/>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color w:val="000000"/>
          <w:kern w:val="0"/>
          <w:sz w:val="30"/>
          <w:szCs w:val="30"/>
        </w:rPr>
        <w:t>财政拨款收入支出决算总表</w:t>
      </w:r>
    </w:p>
    <w:tbl>
      <w:tblPr>
        <w:tblStyle w:val="4"/>
        <w:tblW w:w="8820" w:type="dxa"/>
        <w:tblInd w:w="15" w:type="dxa"/>
        <w:tblLayout w:type="fixed"/>
        <w:tblCellMar>
          <w:top w:w="15" w:type="dxa"/>
          <w:left w:w="15" w:type="dxa"/>
          <w:bottom w:w="15" w:type="dxa"/>
          <w:right w:w="15" w:type="dxa"/>
        </w:tblCellMar>
      </w:tblPr>
      <w:tblGrid>
        <w:gridCol w:w="2520"/>
        <w:gridCol w:w="900"/>
        <w:gridCol w:w="2160"/>
        <w:gridCol w:w="375"/>
        <w:gridCol w:w="525"/>
        <w:gridCol w:w="1080"/>
        <w:gridCol w:w="1260"/>
      </w:tblGrid>
      <w:tr>
        <w:tblPrEx>
          <w:tblLayout w:type="fixed"/>
          <w:tblCellMar>
            <w:top w:w="15" w:type="dxa"/>
            <w:left w:w="15" w:type="dxa"/>
            <w:bottom w:w="15" w:type="dxa"/>
            <w:right w:w="15" w:type="dxa"/>
          </w:tblCellMar>
        </w:tblPrEx>
        <w:trPr>
          <w:trHeight w:val="336" w:hRule="atLeast"/>
        </w:trPr>
        <w:tc>
          <w:tcPr>
            <w:tcW w:w="8820" w:type="dxa"/>
            <w:gridSpan w:val="7"/>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04</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84" w:hRule="atLeast"/>
        </w:trPr>
        <w:tc>
          <w:tcPr>
            <w:tcW w:w="3420" w:type="dxa"/>
            <w:gridSpan w:val="2"/>
            <w:vAlign w:val="center"/>
          </w:tcPr>
          <w:p>
            <w:pPr>
              <w:widowControl/>
              <w:jc w:val="left"/>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p>
        </w:tc>
        <w:tc>
          <w:tcPr>
            <w:tcW w:w="2535" w:type="dxa"/>
            <w:gridSpan w:val="2"/>
            <w:vAlign w:val="center"/>
          </w:tcPr>
          <w:p>
            <w:pPr>
              <w:widowControl/>
              <w:jc w:val="left"/>
              <w:rPr>
                <w:rFonts w:ascii="Times New Roman" w:hAnsi="Times New Roman" w:cs="宋体"/>
                <w:color w:val="000000"/>
                <w:kern w:val="0"/>
                <w:sz w:val="24"/>
              </w:rPr>
            </w:pPr>
          </w:p>
        </w:tc>
        <w:tc>
          <w:tcPr>
            <w:tcW w:w="2865" w:type="dxa"/>
            <w:gridSpan w:val="3"/>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510" w:hRule="atLeast"/>
        </w:trPr>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24"/>
              </w:rPr>
            </w:pPr>
            <w:r>
              <w:rPr>
                <w:rFonts w:hint="eastAsia" w:ascii="Times New Roman" w:hAnsi="Times New Roman" w:cs="宋体"/>
                <w:color w:val="000000"/>
                <w:kern w:val="0"/>
                <w:sz w:val="24"/>
              </w:rPr>
              <w:t>收入</w:t>
            </w:r>
          </w:p>
        </w:tc>
        <w:tc>
          <w:tcPr>
            <w:tcW w:w="5400" w:type="dxa"/>
            <w:gridSpan w:val="5"/>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24"/>
              </w:rPr>
            </w:pPr>
            <w:r>
              <w:rPr>
                <w:rFonts w:hint="eastAsia" w:ascii="Times New Roman" w:hAnsi="Times New Roman" w:cs="宋体"/>
                <w:color w:val="000000"/>
                <w:kern w:val="0"/>
                <w:sz w:val="24"/>
              </w:rPr>
              <w:t>支出</w:t>
            </w: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w:t>
            </w:r>
            <w:r>
              <w:rPr>
                <w:rFonts w:ascii="Times New Roman" w:hAnsi="Times New Roman" w:cs="宋体"/>
                <w:color w:val="000000"/>
                <w:kern w:val="0"/>
                <w:sz w:val="18"/>
                <w:szCs w:val="18"/>
              </w:rPr>
              <w:t xml:space="preserve">  </w:t>
            </w:r>
            <w:r>
              <w:rPr>
                <w:rFonts w:hint="eastAsia" w:ascii="Times New Roman" w:hAnsi="Times New Roman" w:cs="宋体"/>
                <w:color w:val="000000"/>
                <w:kern w:val="0"/>
                <w:sz w:val="18"/>
                <w:szCs w:val="18"/>
              </w:rPr>
              <w:t>目</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决算数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w:t>
            </w:r>
            <w:r>
              <w:rPr>
                <w:rFonts w:ascii="Times New Roman" w:hAnsi="Times New Roman" w:cs="宋体"/>
                <w:color w:val="000000"/>
                <w:kern w:val="0"/>
                <w:sz w:val="18"/>
                <w:szCs w:val="18"/>
              </w:rPr>
              <w:t xml:space="preserve">  </w:t>
            </w:r>
            <w:r>
              <w:rPr>
                <w:rFonts w:hint="eastAsia" w:ascii="Times New Roman" w:hAnsi="Times New Roman" w:cs="宋体"/>
                <w:color w:val="000000"/>
                <w:kern w:val="0"/>
                <w:sz w:val="18"/>
                <w:szCs w:val="18"/>
              </w:rPr>
              <w:t>目</w:t>
            </w:r>
            <w:r>
              <w:rPr>
                <w:rFonts w:ascii="Times New Roman" w:hAnsi="Times New Roman" w:cs="宋体"/>
                <w:color w:val="000000"/>
                <w:kern w:val="0"/>
                <w:sz w:val="18"/>
                <w:szCs w:val="18"/>
              </w:rPr>
              <w:t xml:space="preserve"> </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一般财政公共预算拨款</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政府性基金预算财政拨款</w:t>
            </w: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财政拨款拨款收入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240.68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一般公共服务</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235.76</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235.76</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其中：政府性基金预算财政拨款</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外交支出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上级补助收入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国防支出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事业收入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公共安全支出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经营收入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教育支出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0.99</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0.99</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附属单位上缴收入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科学技术支出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其他收入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文化和体育传媒支出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社会保障和就业</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13.92</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13.92</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医疗卫生与计划生育支出</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17.70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17.70</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446"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本年收入合计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240.68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本年支出合计</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268.37</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268.37</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年初财政拨款结转和结余</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54.62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年末财政拨款结转和结余</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26.94</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26.94</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一般公共预算财政拨款</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54.62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color w:val="000000"/>
                <w:kern w:val="0"/>
                <w:sz w:val="18"/>
                <w:szCs w:val="18"/>
              </w:rPr>
            </w:pP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24"/>
              </w:rPr>
            </w:pPr>
          </w:p>
        </w:tc>
      </w:tr>
      <w:tr>
        <w:tblPrEx>
          <w:tblLayout w:type="fixed"/>
          <w:tblCellMar>
            <w:top w:w="15" w:type="dxa"/>
            <w:left w:w="15" w:type="dxa"/>
            <w:bottom w:w="15" w:type="dxa"/>
            <w:right w:w="15" w:type="dxa"/>
          </w:tblCellMar>
        </w:tblPrEx>
        <w:trPr>
          <w:trHeight w:val="510" w:hRule="atLeast"/>
        </w:trPr>
        <w:tc>
          <w:tcPr>
            <w:tcW w:w="25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 w:val="18"/>
                <w:szCs w:val="18"/>
              </w:rPr>
            </w:pPr>
            <w:r>
              <w:rPr>
                <w:rFonts w:ascii="Times New Roman" w:hAnsi="Times New Roman"/>
                <w:color w:val="000000"/>
                <w:kern w:val="0"/>
                <w:sz w:val="18"/>
                <w:szCs w:val="18"/>
              </w:rPr>
              <w:t>295.30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合计</w:t>
            </w:r>
          </w:p>
        </w:tc>
        <w:tc>
          <w:tcPr>
            <w:tcW w:w="900"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295.30</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295.30</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24"/>
              </w:rPr>
            </w:pPr>
          </w:p>
        </w:tc>
      </w:tr>
    </w:tbl>
    <w:p>
      <w:pPr>
        <w:widowControl/>
        <w:shd w:val="clear" w:color="auto" w:fill="FFFFFF"/>
        <w:jc w:val="left"/>
        <w:rPr>
          <w:rFonts w:ascii="Times New Roman" w:hAnsi="Times New Roman" w:eastAsia="仿宋_GB2312" w:cs="宋体"/>
          <w:bCs/>
          <w:color w:val="000000"/>
          <w:kern w:val="0"/>
          <w:szCs w:val="21"/>
        </w:rPr>
      </w:pPr>
      <w:r>
        <w:rPr>
          <w:rFonts w:hint="eastAsia" w:ascii="Times New Roman" w:hAnsi="Times New Roman" w:eastAsia="仿宋_GB2312" w:cs="宋体"/>
          <w:bCs/>
          <w:color w:val="000000"/>
          <w:kern w:val="0"/>
          <w:szCs w:val="21"/>
        </w:rPr>
        <w:t>注：本表反映部门本年度一般公共预算财政拨款和政府性基金预算财政拨款的总收支和年末结转结余情况。</w:t>
      </w:r>
    </w:p>
    <w:p>
      <w:pPr>
        <w:widowControl/>
        <w:shd w:val="clear" w:color="auto" w:fill="FFFFFF"/>
        <w:spacing w:line="600" w:lineRule="exact"/>
        <w:jc w:val="left"/>
        <w:rPr>
          <w:rFonts w:ascii="Times New Roman" w:hAnsi="Times New Roman" w:eastAsia="黑体" w:cs="宋体"/>
          <w:bCs/>
          <w:color w:val="000000"/>
          <w:kern w:val="0"/>
          <w:sz w:val="32"/>
          <w:szCs w:val="32"/>
        </w:rPr>
      </w:pPr>
    </w:p>
    <w:p>
      <w:pPr>
        <w:widowControl/>
        <w:shd w:val="clear" w:color="auto" w:fill="FFFFFF"/>
        <w:spacing w:line="600" w:lineRule="exact"/>
        <w:jc w:val="left"/>
        <w:rPr>
          <w:rFonts w:ascii="Times New Roman" w:hAnsi="Times New Roman" w:eastAsia="黑体" w:cs="宋体"/>
          <w:bCs/>
          <w:color w:val="000000"/>
          <w:kern w:val="0"/>
          <w:sz w:val="32"/>
          <w:szCs w:val="32"/>
        </w:rPr>
      </w:pPr>
    </w:p>
    <w:p>
      <w:pPr>
        <w:widowControl/>
        <w:shd w:val="clear" w:color="auto" w:fill="FFFFFF"/>
        <w:spacing w:line="600" w:lineRule="exact"/>
        <w:jc w:val="left"/>
        <w:rPr>
          <w:rFonts w:ascii="Times New Roman" w:hAnsi="Times New Roman" w:eastAsia="黑体" w:cs="宋体"/>
          <w:bCs/>
          <w:color w:val="000000"/>
          <w:kern w:val="0"/>
          <w:sz w:val="32"/>
          <w:szCs w:val="32"/>
        </w:rPr>
      </w:pPr>
    </w:p>
    <w:p>
      <w:pPr>
        <w:widowControl/>
        <w:shd w:val="clear" w:color="auto" w:fill="FFFFFF"/>
        <w:spacing w:line="600" w:lineRule="exact"/>
        <w:jc w:val="left"/>
        <w:rPr>
          <w:rFonts w:ascii="Times New Roman" w:hAnsi="Times New Roman" w:eastAsia="黑体" w:cs="宋体"/>
          <w:bCs/>
          <w:color w:val="000000"/>
          <w:kern w:val="0"/>
          <w:sz w:val="32"/>
          <w:szCs w:val="32"/>
        </w:rPr>
      </w:pPr>
    </w:p>
    <w:p>
      <w:pPr>
        <w:widowControl/>
        <w:shd w:val="clear" w:color="auto" w:fill="FFFFFF"/>
        <w:spacing w:line="600" w:lineRule="exact"/>
        <w:jc w:val="left"/>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bCs/>
          <w:color w:val="000000"/>
          <w:kern w:val="0"/>
          <w:sz w:val="32"/>
          <w:szCs w:val="32"/>
        </w:rPr>
        <w:t>一般公共预算财政拨款支出决算表</w:t>
      </w:r>
    </w:p>
    <w:tbl>
      <w:tblPr>
        <w:tblStyle w:val="4"/>
        <w:tblW w:w="8460" w:type="dxa"/>
        <w:tblInd w:w="15" w:type="dxa"/>
        <w:tblLayout w:type="fixed"/>
        <w:tblCellMar>
          <w:top w:w="15" w:type="dxa"/>
          <w:left w:w="15" w:type="dxa"/>
          <w:bottom w:w="15" w:type="dxa"/>
          <w:right w:w="15" w:type="dxa"/>
        </w:tblCellMar>
      </w:tblPr>
      <w:tblGrid>
        <w:gridCol w:w="900"/>
        <w:gridCol w:w="3330"/>
        <w:gridCol w:w="90"/>
        <w:gridCol w:w="1620"/>
        <w:gridCol w:w="1260"/>
        <w:gridCol w:w="1260"/>
      </w:tblGrid>
      <w:tr>
        <w:tblPrEx>
          <w:tblLayout w:type="fixed"/>
          <w:tblCellMar>
            <w:top w:w="15" w:type="dxa"/>
            <w:left w:w="15" w:type="dxa"/>
            <w:bottom w:w="15" w:type="dxa"/>
            <w:right w:w="15" w:type="dxa"/>
          </w:tblCellMar>
        </w:tblPrEx>
        <w:trPr>
          <w:trHeight w:val="336" w:hRule="atLeast"/>
        </w:trPr>
        <w:tc>
          <w:tcPr>
            <w:tcW w:w="8460" w:type="dxa"/>
            <w:gridSpan w:val="6"/>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05</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84" w:hRule="atLeast"/>
        </w:trPr>
        <w:tc>
          <w:tcPr>
            <w:tcW w:w="4230" w:type="dxa"/>
            <w:gridSpan w:val="2"/>
            <w:vAlign w:val="center"/>
          </w:tcPr>
          <w:p>
            <w:pPr>
              <w:widowControl/>
              <w:jc w:val="left"/>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r>
              <w:rPr>
                <w:rFonts w:ascii="Times New Roman" w:hAnsi="Times New Roman" w:cs="宋体"/>
                <w:color w:val="000000"/>
                <w:kern w:val="0"/>
                <w:sz w:val="24"/>
              </w:rPr>
              <w:t xml:space="preserve">                            </w:t>
            </w:r>
          </w:p>
        </w:tc>
        <w:tc>
          <w:tcPr>
            <w:tcW w:w="4230" w:type="dxa"/>
            <w:gridSpan w:val="4"/>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94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功能分类科目编码</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本年支出合计</w:t>
            </w:r>
          </w:p>
        </w:tc>
        <w:tc>
          <w:tcPr>
            <w:tcW w:w="1260"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基本支出</w:t>
            </w:r>
          </w:p>
        </w:tc>
        <w:tc>
          <w:tcPr>
            <w:tcW w:w="126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项目支出</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rPr>
                <w:rFonts w:ascii="Times New Roman" w:hAnsi="Times New Roman" w:eastAsia="楷体" w:cs="宋体"/>
                <w:color w:val="000000"/>
                <w:kern w:val="0"/>
                <w:sz w:val="18"/>
                <w:szCs w:val="18"/>
              </w:rPr>
            </w:pP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合计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268.37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2389.20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一般公共服务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235.76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党委办公厅（室）相关机构事务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235.76</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2013101</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行政运行</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205.59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ascii="Times New Roman" w:hAnsi="Times New Roman" w:cs="宋体"/>
                <w:color w:val="000000"/>
                <w:kern w:val="0"/>
                <w:sz w:val="18"/>
                <w:szCs w:val="18"/>
              </w:rPr>
              <w:t>2013102</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一般行政管理事务</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30.17</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30.17</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教育支出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20508</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进修及培训</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2050802</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干部教育</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0.99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社会保障和就业支出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20805</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行政事业单位离退休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13.92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2080501</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归口管理的行政单位离退休</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9.42</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9.42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olor w:val="000000"/>
                <w:sz w:val="18"/>
                <w:szCs w:val="18"/>
              </w:rPr>
            </w:pPr>
            <w:r>
              <w:rPr>
                <w:rFonts w:ascii="Times New Roman" w:hAnsi="Times New Roman"/>
                <w:color w:val="000000"/>
                <w:sz w:val="18"/>
                <w:szCs w:val="18"/>
              </w:rPr>
              <w:t>2080505</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25" w:firstLineChars="250"/>
              <w:textAlignment w:val="center"/>
              <w:rPr>
                <w:rFonts w:ascii="Times New Roman" w:hAnsi="Times New Roman" w:cs="宋体"/>
                <w:color w:val="000000"/>
                <w:kern w:val="0"/>
                <w:sz w:val="13"/>
                <w:szCs w:val="13"/>
              </w:rPr>
            </w:pPr>
            <w:r>
              <w:rPr>
                <w:rFonts w:hint="eastAsia" w:ascii="Times New Roman" w:hAnsi="Times New Roman" w:cs="宋体"/>
                <w:color w:val="000000"/>
                <w:kern w:val="0"/>
                <w:sz w:val="13"/>
                <w:szCs w:val="13"/>
              </w:rPr>
              <w:t>机关事业单位基本养老保险缴费支出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4.5</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4.5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医疗卫生与计划生育支出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21005</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180" w:firstLineChars="1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行政单位医疗</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48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cs="宋体"/>
                <w:color w:val="000000"/>
                <w:sz w:val="18"/>
                <w:szCs w:val="18"/>
              </w:rPr>
            </w:pPr>
            <w:r>
              <w:rPr>
                <w:rFonts w:ascii="Times New Roman" w:hAnsi="Times New Roman"/>
                <w:color w:val="000000"/>
                <w:sz w:val="18"/>
                <w:szCs w:val="18"/>
              </w:rPr>
              <w:t>2100501</w:t>
            </w:r>
          </w:p>
        </w:tc>
        <w:tc>
          <w:tcPr>
            <w:tcW w:w="342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360" w:firstLineChars="20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行政单位医疗</w:t>
            </w:r>
          </w:p>
        </w:tc>
        <w:tc>
          <w:tcPr>
            <w:tcW w:w="162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17.70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p>
        </w:tc>
      </w:tr>
    </w:tbl>
    <w:p>
      <w:pPr>
        <w:widowControl/>
        <w:shd w:val="clear" w:color="auto" w:fill="FFFFFF"/>
        <w:spacing w:line="600" w:lineRule="exact"/>
        <w:jc w:val="left"/>
        <w:rPr>
          <w:rFonts w:ascii="Times New Roman" w:hAnsi="Times New Roman" w:eastAsia="仿宋_GB2312" w:cs="宋体"/>
          <w:bCs/>
          <w:color w:val="000000"/>
          <w:kern w:val="0"/>
          <w:szCs w:val="21"/>
        </w:rPr>
      </w:pPr>
      <w:r>
        <w:rPr>
          <w:rFonts w:hint="eastAsia" w:ascii="Times New Roman" w:hAnsi="Times New Roman" w:eastAsia="仿宋_GB2312" w:cs="宋体"/>
          <w:bCs/>
          <w:color w:val="000000"/>
          <w:kern w:val="0"/>
          <w:szCs w:val="21"/>
        </w:rPr>
        <w:t>注：本表反映部门本年度一般公共预算财政拨款实际支出情况。</w:t>
      </w:r>
    </w:p>
    <w:p>
      <w:pPr>
        <w:widowControl/>
        <w:shd w:val="clear" w:color="auto" w:fill="FFFFFF"/>
        <w:spacing w:line="600" w:lineRule="exact"/>
        <w:rPr>
          <w:rFonts w:ascii="Times New Roman" w:hAnsi="Times New Roman" w:eastAsia="黑体" w:cs="宋体"/>
          <w:bCs/>
          <w:color w:val="000000"/>
          <w:kern w:val="0"/>
          <w:sz w:val="32"/>
          <w:szCs w:val="32"/>
        </w:rPr>
      </w:pPr>
    </w:p>
    <w:p>
      <w:pPr>
        <w:widowControl/>
        <w:shd w:val="clear" w:color="auto" w:fill="FFFFFF"/>
        <w:spacing w:line="600" w:lineRule="exact"/>
        <w:rPr>
          <w:rFonts w:ascii="Times New Roman" w:hAnsi="Times New Roman" w:eastAsia="黑体" w:cs="宋体"/>
          <w:bCs/>
          <w:color w:val="000000"/>
          <w:kern w:val="0"/>
          <w:sz w:val="32"/>
          <w:szCs w:val="32"/>
        </w:rPr>
      </w:pPr>
    </w:p>
    <w:p>
      <w:pPr>
        <w:widowControl/>
        <w:shd w:val="clear" w:color="auto" w:fill="FFFFFF"/>
        <w:spacing w:line="600" w:lineRule="exact"/>
        <w:rPr>
          <w:rFonts w:ascii="Times New Roman" w:hAnsi="Times New Roman" w:eastAsia="黑体" w:cs="宋体"/>
          <w:bCs/>
          <w:color w:val="000000"/>
          <w:kern w:val="0"/>
          <w:sz w:val="32"/>
          <w:szCs w:val="32"/>
        </w:rPr>
      </w:pPr>
    </w:p>
    <w:p>
      <w:pPr>
        <w:widowControl/>
        <w:shd w:val="clear" w:color="auto" w:fill="FFFFFF"/>
        <w:spacing w:line="600" w:lineRule="exact"/>
        <w:rPr>
          <w:rFonts w:ascii="Times New Roman" w:hAnsi="Times New Roman" w:eastAsia="黑体"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bCs/>
          <w:color w:val="000000"/>
          <w:kern w:val="0"/>
          <w:sz w:val="32"/>
          <w:szCs w:val="32"/>
        </w:rPr>
        <w:t>一般公共预算财政拨款基本支出决算表</w:t>
      </w:r>
    </w:p>
    <w:tbl>
      <w:tblPr>
        <w:tblStyle w:val="4"/>
        <w:tblW w:w="8280" w:type="dxa"/>
        <w:tblInd w:w="15" w:type="dxa"/>
        <w:tblLayout w:type="fixed"/>
        <w:tblCellMar>
          <w:top w:w="15" w:type="dxa"/>
          <w:left w:w="15" w:type="dxa"/>
          <w:bottom w:w="15" w:type="dxa"/>
          <w:right w:w="15" w:type="dxa"/>
        </w:tblCellMar>
      </w:tblPr>
      <w:tblGrid>
        <w:gridCol w:w="900"/>
        <w:gridCol w:w="3240"/>
        <w:gridCol w:w="360"/>
        <w:gridCol w:w="1980"/>
        <w:gridCol w:w="1800"/>
      </w:tblGrid>
      <w:tr>
        <w:tblPrEx>
          <w:tblLayout w:type="fixed"/>
          <w:tblCellMar>
            <w:top w:w="15" w:type="dxa"/>
            <w:left w:w="15" w:type="dxa"/>
            <w:bottom w:w="15" w:type="dxa"/>
            <w:right w:w="15" w:type="dxa"/>
          </w:tblCellMar>
        </w:tblPrEx>
        <w:trPr>
          <w:trHeight w:val="267" w:hRule="atLeast"/>
        </w:trPr>
        <w:tc>
          <w:tcPr>
            <w:tcW w:w="8280" w:type="dxa"/>
            <w:gridSpan w:val="5"/>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公开</w:t>
            </w:r>
            <w:r>
              <w:rPr>
                <w:rFonts w:ascii="Times New Roman" w:hAnsi="Times New Roman" w:cs="宋体"/>
                <w:color w:val="000000"/>
                <w:kern w:val="0"/>
                <w:sz w:val="24"/>
              </w:rPr>
              <w:t>06</w:t>
            </w:r>
            <w:r>
              <w:rPr>
                <w:rFonts w:hint="eastAsia" w:ascii="Times New Roman" w:hAnsi="Times New Roman" w:cs="宋体"/>
                <w:color w:val="000000"/>
                <w:kern w:val="0"/>
                <w:sz w:val="24"/>
              </w:rPr>
              <w:t>表</w:t>
            </w:r>
          </w:p>
        </w:tc>
      </w:tr>
      <w:tr>
        <w:tblPrEx>
          <w:tblLayout w:type="fixed"/>
          <w:tblCellMar>
            <w:top w:w="15" w:type="dxa"/>
            <w:left w:w="15" w:type="dxa"/>
            <w:bottom w:w="15" w:type="dxa"/>
            <w:right w:w="15" w:type="dxa"/>
          </w:tblCellMar>
        </w:tblPrEx>
        <w:trPr>
          <w:trHeight w:val="267" w:hRule="atLeast"/>
        </w:trPr>
        <w:tc>
          <w:tcPr>
            <w:tcW w:w="4140" w:type="dxa"/>
            <w:gridSpan w:val="2"/>
            <w:vAlign w:val="center"/>
          </w:tcPr>
          <w:p>
            <w:pPr>
              <w:widowControl/>
              <w:rPr>
                <w:rFonts w:ascii="Times New Roman" w:hAnsi="Times New Roman" w:cs="宋体"/>
                <w:color w:val="000000"/>
                <w:kern w:val="0"/>
                <w:sz w:val="24"/>
              </w:rPr>
            </w:pPr>
            <w:r>
              <w:rPr>
                <w:rFonts w:hint="eastAsia" w:ascii="Times New Roman" w:hAnsi="Times New Roman" w:cs="宋体"/>
                <w:color w:val="000000"/>
                <w:kern w:val="0"/>
                <w:sz w:val="24"/>
              </w:rPr>
              <w:t>部门：中共鄂州市委政策研究室</w:t>
            </w:r>
            <w:r>
              <w:rPr>
                <w:rFonts w:ascii="Times New Roman" w:hAnsi="Times New Roman" w:cs="宋体"/>
                <w:color w:val="000000"/>
                <w:kern w:val="0"/>
                <w:sz w:val="24"/>
              </w:rPr>
              <w:t xml:space="preserve">                           </w:t>
            </w:r>
          </w:p>
        </w:tc>
        <w:tc>
          <w:tcPr>
            <w:tcW w:w="4140" w:type="dxa"/>
            <w:gridSpan w:val="3"/>
            <w:vAlign w:val="center"/>
          </w:tcPr>
          <w:p>
            <w:pPr>
              <w:widowControl/>
              <w:jc w:val="right"/>
              <w:rPr>
                <w:rFonts w:ascii="Times New Roman" w:hAnsi="Times New Roman" w:cs="宋体"/>
                <w:color w:val="000000"/>
                <w:kern w:val="0"/>
                <w:sz w:val="24"/>
              </w:rPr>
            </w:pPr>
            <w:r>
              <w:rPr>
                <w:rFonts w:hint="eastAsia" w:ascii="Times New Roman" w:hAnsi="Times New Roman" w:cs="宋体"/>
                <w:color w:val="000000"/>
                <w:kern w:val="0"/>
                <w:sz w:val="24"/>
              </w:rPr>
              <w:t>金额单位：万元</w:t>
            </w:r>
          </w:p>
        </w:tc>
      </w:tr>
      <w:tr>
        <w:tblPrEx>
          <w:tblLayout w:type="fixed"/>
          <w:tblCellMar>
            <w:top w:w="15" w:type="dxa"/>
            <w:left w:w="15" w:type="dxa"/>
            <w:bottom w:w="15" w:type="dxa"/>
            <w:right w:w="15" w:type="dxa"/>
          </w:tblCellMar>
        </w:tblPrEx>
        <w:trPr>
          <w:trHeight w:val="70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经济分类科目编码</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科目名称</w:t>
            </w:r>
          </w:p>
        </w:tc>
        <w:tc>
          <w:tcPr>
            <w:tcW w:w="1980" w:type="dxa"/>
            <w:tcBorders>
              <w:top w:val="single" w:color="000000" w:sz="4" w:space="0"/>
              <w:left w:val="single" w:color="000000" w:sz="4" w:space="0"/>
              <w:right w:val="single" w:color="000000" w:sz="4" w:space="0"/>
            </w:tcBorders>
            <w:vAlign w:val="center"/>
          </w:tcPr>
          <w:p>
            <w:pPr>
              <w:widowControl/>
              <w:jc w:val="center"/>
              <w:rPr>
                <w:rFonts w:ascii="Times New Roman" w:hAnsi="Times New Roman" w:cs="宋体"/>
                <w:color w:val="000000"/>
                <w:kern w:val="0"/>
                <w:szCs w:val="21"/>
              </w:rPr>
            </w:pPr>
            <w:r>
              <w:rPr>
                <w:rFonts w:hint="eastAsia" w:ascii="Times New Roman" w:hAnsi="Times New Roman" w:cs="宋体"/>
                <w:color w:val="000000"/>
                <w:kern w:val="0"/>
                <w:szCs w:val="21"/>
              </w:rPr>
              <w:t>人员经费</w:t>
            </w:r>
          </w:p>
        </w:tc>
        <w:tc>
          <w:tcPr>
            <w:tcW w:w="1800" w:type="dxa"/>
            <w:tcBorders>
              <w:top w:val="single" w:color="000000" w:sz="4" w:space="0"/>
              <w:left w:val="single" w:color="000000" w:sz="4" w:space="0"/>
              <w:right w:val="single" w:color="000000" w:sz="4" w:space="0"/>
            </w:tcBorders>
            <w:vAlign w:val="center"/>
          </w:tcPr>
          <w:p>
            <w:pPr>
              <w:jc w:val="center"/>
              <w:rPr>
                <w:rFonts w:ascii="Times New Roman" w:hAnsi="Times New Roman" w:cs="宋体"/>
                <w:color w:val="000000"/>
                <w:kern w:val="0"/>
                <w:szCs w:val="21"/>
              </w:rPr>
            </w:pPr>
            <w:r>
              <w:rPr>
                <w:rFonts w:hint="eastAsia" w:ascii="Times New Roman" w:hAnsi="Times New Roman" w:cs="宋体"/>
                <w:color w:val="000000"/>
                <w:kern w:val="0"/>
                <w:szCs w:val="21"/>
              </w:rPr>
              <w:t>公用经费</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500" w:lineRule="exact"/>
              <w:rPr>
                <w:rFonts w:ascii="Times New Roman" w:hAnsi="Times New Roman" w:eastAsia="楷体" w:cs="宋体"/>
                <w:color w:val="000000"/>
                <w:kern w:val="0"/>
                <w:sz w:val="18"/>
                <w:szCs w:val="18"/>
              </w:rPr>
            </w:pP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00" w:lineRule="exact"/>
              <w:ind w:firstLine="480"/>
              <w:textAlignment w:val="center"/>
              <w:rPr>
                <w:rFonts w:ascii="Times New Roman" w:hAnsi="Times New Roman" w:eastAsia="楷体" w:cs="宋体"/>
                <w:color w:val="000000"/>
                <w:kern w:val="0"/>
                <w:sz w:val="18"/>
                <w:szCs w:val="18"/>
              </w:rPr>
            </w:pPr>
            <w:r>
              <w:rPr>
                <w:rFonts w:hint="eastAsia" w:ascii="Times New Roman" w:hAnsi="Times New Roman" w:cs="宋体"/>
                <w:color w:val="000000"/>
                <w:kern w:val="0"/>
                <w:sz w:val="18"/>
                <w:szCs w:val="18"/>
              </w:rPr>
              <w:t>合计</w:t>
            </w:r>
          </w:p>
        </w:tc>
        <w:tc>
          <w:tcPr>
            <w:tcW w:w="1980"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olor w:val="000000"/>
                <w:szCs w:val="21"/>
              </w:rPr>
            </w:pPr>
            <w:r>
              <w:rPr>
                <w:rFonts w:ascii="Times New Roman" w:hAnsi="Times New Roman"/>
                <w:color w:val="000000"/>
                <w:szCs w:val="21"/>
              </w:rPr>
              <w:t>215.73</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22.46</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楷体"/>
                <w:color w:val="000000"/>
                <w:kern w:val="0"/>
                <w:szCs w:val="21"/>
              </w:rPr>
            </w:pPr>
            <w:r>
              <w:rPr>
                <w:rFonts w:ascii="Times New Roman" w:hAnsi="Times New Roman" w:eastAsia="楷体"/>
                <w:color w:val="000000"/>
                <w:kern w:val="0"/>
                <w:szCs w:val="21"/>
              </w:rPr>
              <w:t>301</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s="宋体"/>
                <w:color w:val="000000"/>
                <w:kern w:val="0"/>
                <w:szCs w:val="21"/>
              </w:rPr>
            </w:pPr>
            <w:r>
              <w:rPr>
                <w:rFonts w:hint="eastAsia" w:ascii="Times New Roman" w:hAnsi="Times New Roman" w:cs="宋体"/>
                <w:color w:val="000000"/>
                <w:kern w:val="0"/>
                <w:szCs w:val="21"/>
              </w:rPr>
              <w:t>工资福利支出</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196.31</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楷体"/>
                <w:color w:val="000000"/>
                <w:kern w:val="0"/>
                <w:szCs w:val="21"/>
              </w:rPr>
            </w:pPr>
            <w:r>
              <w:rPr>
                <w:rFonts w:ascii="Times New Roman" w:hAnsi="Times New Roman" w:eastAsia="楷体"/>
                <w:color w:val="000000"/>
                <w:kern w:val="0"/>
                <w:szCs w:val="21"/>
              </w:rPr>
              <w:t>30101</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基本工资</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55.87</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楷体"/>
                <w:color w:val="000000"/>
                <w:kern w:val="0"/>
                <w:szCs w:val="21"/>
              </w:rPr>
            </w:pPr>
            <w:r>
              <w:rPr>
                <w:rFonts w:ascii="Times New Roman" w:hAnsi="Times New Roman" w:eastAsia="楷体"/>
                <w:color w:val="000000"/>
                <w:kern w:val="0"/>
                <w:szCs w:val="21"/>
              </w:rPr>
              <w:t>30102</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津补贴</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30.89</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eastAsia="楷体"/>
                <w:color w:val="000000"/>
                <w:kern w:val="0"/>
                <w:szCs w:val="21"/>
              </w:rPr>
            </w:pPr>
            <w:r>
              <w:rPr>
                <w:rFonts w:ascii="Times New Roman" w:hAnsi="Times New Roman" w:eastAsia="楷体"/>
                <w:color w:val="000000"/>
                <w:kern w:val="0"/>
                <w:szCs w:val="21"/>
              </w:rPr>
              <w:t>30103</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奖金</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74.62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olor w:val="000000"/>
                <w:kern w:val="0"/>
                <w:szCs w:val="21"/>
              </w:rPr>
            </w:pPr>
            <w:r>
              <w:rPr>
                <w:rFonts w:ascii="Times New Roman" w:hAnsi="Times New Roman"/>
                <w:color w:val="000000"/>
                <w:kern w:val="0"/>
                <w:szCs w:val="21"/>
              </w:rPr>
              <w:t>30104</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社会保障缴费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17.7</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olor w:val="000000"/>
                <w:kern w:val="0"/>
                <w:szCs w:val="21"/>
              </w:rPr>
            </w:pPr>
            <w:r>
              <w:rPr>
                <w:rFonts w:ascii="Times New Roman" w:hAnsi="Times New Roman"/>
                <w:color w:val="000000"/>
                <w:kern w:val="0"/>
                <w:szCs w:val="21"/>
              </w:rPr>
              <w:t>302</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s="宋体"/>
                <w:color w:val="000000"/>
                <w:kern w:val="0"/>
                <w:szCs w:val="21"/>
              </w:rPr>
            </w:pPr>
            <w:r>
              <w:rPr>
                <w:rFonts w:hint="eastAsia" w:ascii="Times New Roman" w:hAnsi="Times New Roman" w:cs="宋体"/>
                <w:color w:val="000000"/>
                <w:kern w:val="0"/>
                <w:szCs w:val="21"/>
              </w:rPr>
              <w:t>商品和服务支出</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22.46</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olor w:val="000000"/>
                <w:kern w:val="0"/>
                <w:szCs w:val="21"/>
              </w:rPr>
            </w:pPr>
            <w:r>
              <w:rPr>
                <w:rFonts w:ascii="Times New Roman" w:hAnsi="Times New Roman"/>
                <w:color w:val="000000"/>
                <w:kern w:val="0"/>
                <w:szCs w:val="21"/>
              </w:rPr>
              <w:t>30201</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办公费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1.21</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olor w:val="000000"/>
                <w:kern w:val="0"/>
                <w:szCs w:val="21"/>
              </w:rPr>
            </w:pPr>
            <w:r>
              <w:rPr>
                <w:rFonts w:ascii="Times New Roman" w:hAnsi="Times New Roman"/>
                <w:color w:val="000000"/>
                <w:kern w:val="0"/>
                <w:szCs w:val="21"/>
              </w:rPr>
              <w:t>30202</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印刷费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0.31</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30206</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电费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0.66</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30207</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邮电费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0.52</w:t>
            </w:r>
          </w:p>
        </w:tc>
      </w:tr>
      <w:tr>
        <w:tblPrEx>
          <w:tblLayout w:type="fixed"/>
          <w:tblCellMar>
            <w:top w:w="15" w:type="dxa"/>
            <w:left w:w="15" w:type="dxa"/>
            <w:bottom w:w="15" w:type="dxa"/>
            <w:right w:w="15" w:type="dxa"/>
          </w:tblCellMar>
        </w:tblPrEx>
        <w:trPr>
          <w:trHeight w:val="31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30216</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培训费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0.99</w:t>
            </w:r>
          </w:p>
        </w:tc>
      </w:tr>
      <w:tr>
        <w:tblPrEx>
          <w:tblLayout w:type="fixed"/>
          <w:tblCellMar>
            <w:top w:w="15" w:type="dxa"/>
            <w:left w:w="15" w:type="dxa"/>
            <w:bottom w:w="15" w:type="dxa"/>
            <w:right w:w="15" w:type="dxa"/>
          </w:tblCellMar>
        </w:tblPrEx>
        <w:trPr>
          <w:trHeight w:val="298"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30228</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工会经费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2.02</w:t>
            </w:r>
          </w:p>
        </w:tc>
      </w:tr>
      <w:tr>
        <w:tblPrEx>
          <w:tblLayout w:type="fixed"/>
          <w:tblCellMar>
            <w:top w:w="15" w:type="dxa"/>
            <w:left w:w="15" w:type="dxa"/>
            <w:bottom w:w="15" w:type="dxa"/>
            <w:right w:w="15" w:type="dxa"/>
          </w:tblCellMar>
        </w:tblPrEx>
        <w:trPr>
          <w:trHeight w:val="402"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30229</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福利费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3.77</w:t>
            </w:r>
          </w:p>
        </w:tc>
      </w:tr>
      <w:tr>
        <w:tblPrEx>
          <w:tblLayout w:type="fixed"/>
          <w:tblCellMar>
            <w:top w:w="15" w:type="dxa"/>
            <w:left w:w="15" w:type="dxa"/>
            <w:bottom w:w="15" w:type="dxa"/>
            <w:right w:w="1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30231</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公务用车运行维护费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1.16</w:t>
            </w:r>
          </w:p>
        </w:tc>
      </w:tr>
      <w:tr>
        <w:tblPrEx>
          <w:tblLayout w:type="fixed"/>
          <w:tblCellMar>
            <w:top w:w="15" w:type="dxa"/>
            <w:left w:w="15" w:type="dxa"/>
            <w:bottom w:w="15" w:type="dxa"/>
            <w:right w:w="1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302239</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其他交通费用</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8.08</w:t>
            </w:r>
          </w:p>
        </w:tc>
      </w:tr>
      <w:tr>
        <w:tblPrEx>
          <w:tblLayout w:type="fixed"/>
          <w:tblCellMar>
            <w:top w:w="15" w:type="dxa"/>
            <w:left w:w="15" w:type="dxa"/>
            <w:bottom w:w="15" w:type="dxa"/>
            <w:right w:w="15" w:type="dxa"/>
          </w:tblCellMar>
        </w:tblPrEx>
        <w:trPr>
          <w:trHeight w:val="436"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30299</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其他商品和服务支出</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r>
              <w:rPr>
                <w:rFonts w:ascii="Times New Roman" w:hAnsi="Times New Roman"/>
                <w:color w:val="000000"/>
                <w:kern w:val="0"/>
                <w:szCs w:val="21"/>
              </w:rPr>
              <w:t>3.74</w:t>
            </w:r>
          </w:p>
        </w:tc>
      </w:tr>
      <w:tr>
        <w:tblPrEx>
          <w:tblLayout w:type="fixed"/>
          <w:tblCellMar>
            <w:top w:w="15" w:type="dxa"/>
            <w:left w:w="15" w:type="dxa"/>
            <w:bottom w:w="15" w:type="dxa"/>
            <w:right w:w="15" w:type="dxa"/>
          </w:tblCellMar>
        </w:tblPrEx>
        <w:trPr>
          <w:trHeight w:val="25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303</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Times New Roman" w:hAnsi="Times New Roman" w:cs="宋体"/>
                <w:color w:val="000000"/>
                <w:kern w:val="0"/>
                <w:szCs w:val="21"/>
              </w:rPr>
            </w:pPr>
            <w:r>
              <w:rPr>
                <w:rFonts w:hint="eastAsia" w:ascii="Times New Roman" w:hAnsi="Times New Roman" w:cs="宋体"/>
                <w:color w:val="000000"/>
                <w:kern w:val="0"/>
                <w:szCs w:val="21"/>
              </w:rPr>
              <w:t>对个人和家庭的补助</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19.42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26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30302</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退休费</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9.42</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260"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Times New Roman" w:hAnsi="Times New Roman"/>
                <w:color w:val="000000"/>
                <w:szCs w:val="21"/>
              </w:rPr>
            </w:pPr>
            <w:r>
              <w:rPr>
                <w:rFonts w:ascii="Times New Roman" w:hAnsi="Times New Roman"/>
                <w:color w:val="000000"/>
                <w:szCs w:val="21"/>
              </w:rPr>
              <w:t>30311</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住房公积金</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9.25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r>
        <w:tblPrEx>
          <w:tblLayout w:type="fixed"/>
          <w:tblCellMar>
            <w:top w:w="15" w:type="dxa"/>
            <w:left w:w="15" w:type="dxa"/>
            <w:bottom w:w="15" w:type="dxa"/>
            <w:right w:w="15" w:type="dxa"/>
          </w:tblCellMar>
        </w:tblPrEx>
        <w:trPr>
          <w:trHeight w:val="265"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400" w:lineRule="exact"/>
              <w:rPr>
                <w:rFonts w:ascii="Times New Roman" w:hAnsi="Times New Roman" w:eastAsia="仿宋_GB2312"/>
                <w:bCs/>
                <w:color w:val="000000"/>
                <w:kern w:val="0"/>
                <w:szCs w:val="21"/>
              </w:rPr>
            </w:pPr>
            <w:r>
              <w:rPr>
                <w:rFonts w:ascii="Times New Roman" w:hAnsi="Times New Roman" w:eastAsia="仿宋_GB2312"/>
                <w:bCs/>
                <w:color w:val="000000"/>
                <w:kern w:val="0"/>
                <w:szCs w:val="21"/>
              </w:rPr>
              <w:t>30399</w:t>
            </w:r>
          </w:p>
        </w:tc>
        <w:tc>
          <w:tcPr>
            <w:tcW w:w="360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textAlignment w:val="center"/>
              <w:rPr>
                <w:rFonts w:ascii="Times New Roman" w:hAnsi="Times New Roman" w:eastAsia="仿宋_GB2312" w:cs="宋体"/>
                <w:color w:val="000000"/>
                <w:kern w:val="0"/>
                <w:szCs w:val="21"/>
              </w:rPr>
            </w:pPr>
            <w:r>
              <w:rPr>
                <w:rFonts w:hint="eastAsia" w:ascii="Times New Roman" w:hAnsi="Times New Roman" w:eastAsia="仿宋_GB2312" w:cs="宋体"/>
                <w:color w:val="000000"/>
                <w:kern w:val="0"/>
                <w:szCs w:val="21"/>
              </w:rPr>
              <w:t>其他对个人和家庭的补助支出</w:t>
            </w:r>
          </w:p>
        </w:tc>
        <w:tc>
          <w:tcPr>
            <w:tcW w:w="198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Times New Roman" w:hAnsi="Times New Roman"/>
                <w:color w:val="000000"/>
                <w:szCs w:val="21"/>
              </w:rPr>
            </w:pPr>
            <w:r>
              <w:rPr>
                <w:rFonts w:ascii="Times New Roman" w:hAnsi="Times New Roman"/>
                <w:color w:val="000000"/>
                <w:szCs w:val="21"/>
              </w:rPr>
              <w:t>0.75</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Times New Roman" w:hAnsi="Times New Roman"/>
                <w:color w:val="000000"/>
                <w:kern w:val="0"/>
                <w:szCs w:val="21"/>
              </w:rPr>
            </w:pPr>
          </w:p>
        </w:tc>
      </w:tr>
    </w:tbl>
    <w:p>
      <w:pPr>
        <w:widowControl/>
        <w:shd w:val="clear" w:color="auto" w:fill="FFFFFF"/>
        <w:spacing w:line="600" w:lineRule="exact"/>
        <w:rPr>
          <w:rFonts w:ascii="Times New Roman" w:hAnsi="Times New Roman" w:eastAsia="仿宋_GB2312" w:cs="宋体"/>
          <w:bCs/>
          <w:color w:val="000000"/>
          <w:kern w:val="0"/>
          <w:szCs w:val="21"/>
        </w:rPr>
      </w:pPr>
      <w:r>
        <w:rPr>
          <w:rFonts w:hint="eastAsia" w:ascii="Times New Roman" w:hAnsi="Times New Roman" w:eastAsia="仿宋_GB2312" w:cs="宋体"/>
          <w:bCs/>
          <w:color w:val="000000"/>
          <w:kern w:val="0"/>
          <w:szCs w:val="21"/>
        </w:rPr>
        <w:t>注：本表反映部门本年度一般公共预算财政拨款基本支出明细情况。</w:t>
      </w: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jc w:val="left"/>
        <w:rPr>
          <w:rFonts w:ascii="Times New Roman" w:hAnsi="Times New Roman" w:eastAsia="仿宋_GB2312"/>
          <w:color w:val="000000"/>
          <w:kern w:val="0"/>
          <w:szCs w:val="21"/>
        </w:rPr>
      </w:pPr>
    </w:p>
    <w:p>
      <w:pPr>
        <w:widowControl/>
        <w:shd w:val="clear" w:color="auto" w:fill="FFFFFF"/>
        <w:jc w:val="left"/>
        <w:rPr>
          <w:rFonts w:ascii="Times New Roman" w:hAnsi="Times New Roman" w:eastAsia="仿宋_GB2312"/>
          <w:color w:val="000000"/>
          <w:kern w:val="0"/>
          <w:sz w:val="32"/>
          <w:szCs w:val="32"/>
        </w:rPr>
      </w:pPr>
    </w:p>
    <w:p>
      <w:pPr>
        <w:widowControl/>
        <w:shd w:val="clear" w:color="auto" w:fill="FFFFFF"/>
        <w:jc w:val="center"/>
        <w:rPr>
          <w:rFonts w:ascii="Times New Roman" w:hAnsi="Times New Roman" w:eastAsia="黑体" w:cs="宋体"/>
          <w:color w:val="000000"/>
          <w:kern w:val="0"/>
          <w:sz w:val="30"/>
          <w:szCs w:val="30"/>
        </w:rPr>
      </w:pPr>
      <w:r>
        <w:rPr>
          <w:rFonts w:hint="eastAsia" w:ascii="Times New Roman" w:hAnsi="Times New Roman" w:eastAsia="黑体" w:cs="宋体"/>
          <w:color w:val="000000"/>
          <w:kern w:val="0"/>
          <w:sz w:val="30"/>
          <w:szCs w:val="30"/>
        </w:rPr>
        <w:t>政府性基金预算支出情况决算表</w:t>
      </w:r>
    </w:p>
    <w:tbl>
      <w:tblPr>
        <w:tblStyle w:val="4"/>
        <w:tblW w:w="8475" w:type="dxa"/>
        <w:tblInd w:w="93" w:type="dxa"/>
        <w:tblLayout w:type="fixed"/>
        <w:tblCellMar>
          <w:top w:w="0" w:type="dxa"/>
          <w:left w:w="108" w:type="dxa"/>
          <w:bottom w:w="0" w:type="dxa"/>
          <w:right w:w="108" w:type="dxa"/>
        </w:tblCellMar>
      </w:tblPr>
      <w:tblGrid>
        <w:gridCol w:w="1020"/>
        <w:gridCol w:w="1335"/>
        <w:gridCol w:w="1260"/>
        <w:gridCol w:w="720"/>
        <w:gridCol w:w="900"/>
        <w:gridCol w:w="900"/>
        <w:gridCol w:w="900"/>
        <w:gridCol w:w="1440"/>
      </w:tblGrid>
      <w:tr>
        <w:tblPrEx>
          <w:tblLayout w:type="fixed"/>
          <w:tblCellMar>
            <w:top w:w="0" w:type="dxa"/>
            <w:left w:w="108" w:type="dxa"/>
            <w:bottom w:w="0" w:type="dxa"/>
            <w:right w:w="108" w:type="dxa"/>
          </w:tblCellMar>
        </w:tblPrEx>
        <w:trPr>
          <w:trHeight w:val="300" w:hRule="atLeast"/>
        </w:trPr>
        <w:tc>
          <w:tcPr>
            <w:tcW w:w="4335" w:type="dxa"/>
            <w:gridSpan w:val="4"/>
            <w:vAlign w:val="bottom"/>
          </w:tcPr>
          <w:p>
            <w:pPr>
              <w:widowControl/>
              <w:jc w:val="left"/>
              <w:rPr>
                <w:rFonts w:ascii="Times New Roman" w:hAnsi="Times New Roman" w:cs="Arial"/>
                <w:color w:val="000000"/>
                <w:kern w:val="0"/>
                <w:sz w:val="20"/>
              </w:rPr>
            </w:pPr>
          </w:p>
        </w:tc>
        <w:tc>
          <w:tcPr>
            <w:tcW w:w="4140" w:type="dxa"/>
            <w:gridSpan w:val="4"/>
            <w:vAlign w:val="bottom"/>
          </w:tcPr>
          <w:p>
            <w:pPr>
              <w:widowControl/>
              <w:ind w:left="-218" w:leftChars="-104" w:firstLine="218" w:firstLineChars="91"/>
              <w:jc w:val="right"/>
              <w:rPr>
                <w:rFonts w:ascii="Times New Roman" w:hAnsi="Times New Roman" w:cs="Arial"/>
                <w:color w:val="000000"/>
                <w:kern w:val="0"/>
                <w:sz w:val="24"/>
              </w:rPr>
            </w:pPr>
            <w:r>
              <w:rPr>
                <w:rFonts w:hint="eastAsia" w:ascii="Times New Roman" w:hAnsi="Times New Roman" w:cs="Arial"/>
                <w:color w:val="000000"/>
                <w:kern w:val="0"/>
                <w:sz w:val="24"/>
              </w:rPr>
              <w:t>公开</w:t>
            </w:r>
            <w:r>
              <w:rPr>
                <w:rFonts w:ascii="Times New Roman" w:hAnsi="Times New Roman" w:cs="Arial"/>
                <w:color w:val="000000"/>
                <w:kern w:val="0"/>
                <w:sz w:val="24"/>
              </w:rPr>
              <w:t>07</w:t>
            </w:r>
            <w:r>
              <w:rPr>
                <w:rFonts w:hint="eastAsia" w:ascii="Times New Roman" w:hAnsi="Times New Roman" w:cs="Arial"/>
                <w:color w:val="000000"/>
                <w:kern w:val="0"/>
                <w:sz w:val="24"/>
              </w:rPr>
              <w:t>表</w:t>
            </w:r>
          </w:p>
        </w:tc>
      </w:tr>
      <w:tr>
        <w:tblPrEx>
          <w:tblLayout w:type="fixed"/>
          <w:tblCellMar>
            <w:top w:w="0" w:type="dxa"/>
            <w:left w:w="108" w:type="dxa"/>
            <w:bottom w:w="0" w:type="dxa"/>
            <w:right w:w="108" w:type="dxa"/>
          </w:tblCellMar>
        </w:tblPrEx>
        <w:trPr>
          <w:trHeight w:val="300" w:hRule="atLeast"/>
        </w:trPr>
        <w:tc>
          <w:tcPr>
            <w:tcW w:w="4335" w:type="dxa"/>
            <w:gridSpan w:val="4"/>
            <w:vAlign w:val="bottom"/>
          </w:tcPr>
          <w:p>
            <w:pPr>
              <w:widowControl/>
              <w:jc w:val="left"/>
              <w:rPr>
                <w:rFonts w:ascii="Times New Roman" w:hAnsi="Times New Roman" w:cs="Arial"/>
                <w:color w:val="000000"/>
                <w:kern w:val="0"/>
                <w:sz w:val="20"/>
              </w:rPr>
            </w:pPr>
            <w:r>
              <w:rPr>
                <w:rFonts w:hint="eastAsia" w:ascii="Times New Roman" w:hAnsi="Times New Roman" w:cs="Arial"/>
                <w:color w:val="000000"/>
                <w:kern w:val="0"/>
                <w:sz w:val="24"/>
              </w:rPr>
              <w:t>部门：</w:t>
            </w:r>
            <w:r>
              <w:rPr>
                <w:rFonts w:hint="eastAsia" w:ascii="Times New Roman" w:hAnsi="Times New Roman" w:cs="Arial"/>
                <w:color w:val="000000"/>
                <w:kern w:val="0"/>
                <w:sz w:val="20"/>
              </w:rPr>
              <w:t>中共鄂州市委政策研究室</w:t>
            </w:r>
          </w:p>
        </w:tc>
        <w:tc>
          <w:tcPr>
            <w:tcW w:w="4140" w:type="dxa"/>
            <w:gridSpan w:val="4"/>
            <w:vAlign w:val="bottom"/>
          </w:tcPr>
          <w:p>
            <w:pPr>
              <w:widowControl/>
              <w:jc w:val="right"/>
              <w:rPr>
                <w:rFonts w:ascii="Times New Roman" w:hAnsi="Times New Roman" w:cs="Arial"/>
                <w:color w:val="000000"/>
                <w:kern w:val="0"/>
                <w:sz w:val="24"/>
              </w:rPr>
            </w:pPr>
            <w:r>
              <w:rPr>
                <w:rFonts w:hint="eastAsia" w:ascii="Times New Roman" w:hAnsi="Times New Roman" w:cs="Arial"/>
                <w:color w:val="000000"/>
                <w:kern w:val="0"/>
                <w:sz w:val="24"/>
              </w:rPr>
              <w:t>金额单位：万元</w:t>
            </w:r>
          </w:p>
        </w:tc>
      </w:tr>
      <w:tr>
        <w:tblPrEx>
          <w:tblLayout w:type="fixed"/>
          <w:tblCellMar>
            <w:top w:w="0" w:type="dxa"/>
            <w:left w:w="108" w:type="dxa"/>
            <w:bottom w:w="0" w:type="dxa"/>
            <w:right w:w="108" w:type="dxa"/>
          </w:tblCellMar>
        </w:tblPrEx>
        <w:trPr>
          <w:trHeight w:val="308" w:hRule="atLeast"/>
        </w:trPr>
        <w:tc>
          <w:tcPr>
            <w:tcW w:w="23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w:t>
            </w:r>
          </w:p>
        </w:tc>
        <w:tc>
          <w:tcPr>
            <w:tcW w:w="1260" w:type="dxa"/>
            <w:vMerge w:val="restart"/>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年初结转和结余</w:t>
            </w:r>
          </w:p>
        </w:tc>
        <w:tc>
          <w:tcPr>
            <w:tcW w:w="720" w:type="dxa"/>
            <w:vMerge w:val="restart"/>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本年收入</w:t>
            </w:r>
          </w:p>
        </w:tc>
        <w:tc>
          <w:tcPr>
            <w:tcW w:w="2700" w:type="dxa"/>
            <w:gridSpan w:val="3"/>
            <w:tcBorders>
              <w:top w:val="single" w:color="000000" w:sz="4" w:space="0"/>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本年支出</w:t>
            </w:r>
          </w:p>
        </w:tc>
        <w:tc>
          <w:tcPr>
            <w:tcW w:w="1440" w:type="dxa"/>
            <w:vMerge w:val="restart"/>
            <w:tcBorders>
              <w:top w:val="single" w:color="000000" w:sz="4" w:space="0"/>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年末结转和</w:t>
            </w:r>
          </w:p>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结余</w:t>
            </w:r>
          </w:p>
        </w:tc>
      </w:tr>
      <w:tr>
        <w:tblPrEx>
          <w:tblLayout w:type="fixed"/>
          <w:tblCellMar>
            <w:top w:w="0" w:type="dxa"/>
            <w:left w:w="108" w:type="dxa"/>
            <w:bottom w:w="0" w:type="dxa"/>
            <w:right w:w="108" w:type="dxa"/>
          </w:tblCellMar>
        </w:tblPrEx>
        <w:trPr>
          <w:trHeight w:val="312" w:hRule="atLeast"/>
        </w:trPr>
        <w:tc>
          <w:tcPr>
            <w:tcW w:w="1020" w:type="dxa"/>
            <w:vMerge w:val="restart"/>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支出功能分类科目编码</w:t>
            </w:r>
          </w:p>
        </w:tc>
        <w:tc>
          <w:tcPr>
            <w:tcW w:w="1335"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科目名称</w:t>
            </w: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72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小计</w:t>
            </w:r>
          </w:p>
        </w:tc>
        <w:tc>
          <w:tcPr>
            <w:tcW w:w="900"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基本</w:t>
            </w:r>
          </w:p>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支出</w:t>
            </w:r>
          </w:p>
        </w:tc>
        <w:tc>
          <w:tcPr>
            <w:tcW w:w="900" w:type="dxa"/>
            <w:vMerge w:val="restart"/>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项目</w:t>
            </w:r>
          </w:p>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支出</w:t>
            </w:r>
          </w:p>
        </w:tc>
        <w:tc>
          <w:tcPr>
            <w:tcW w:w="1440" w:type="dxa"/>
            <w:vMerge w:val="continue"/>
            <w:tcBorders>
              <w:top w:val="single" w:color="000000" w:sz="4" w:space="0"/>
              <w:left w:val="nil"/>
              <w:bottom w:val="single" w:color="000000" w:sz="4" w:space="0"/>
              <w:right w:val="single" w:color="000000" w:sz="8" w:space="0"/>
            </w:tcBorders>
            <w:vAlign w:val="center"/>
          </w:tcPr>
          <w:p>
            <w:pPr>
              <w:widowControl/>
              <w:jc w:val="left"/>
              <w:rPr>
                <w:rFonts w:ascii="Times New Roman" w:hAnsi="Times New Roman"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33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72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440" w:type="dxa"/>
            <w:vMerge w:val="continue"/>
            <w:tcBorders>
              <w:top w:val="single" w:color="000000" w:sz="4" w:space="0"/>
              <w:left w:val="nil"/>
              <w:bottom w:val="single" w:color="000000" w:sz="4" w:space="0"/>
              <w:right w:val="single" w:color="000000" w:sz="8" w:space="0"/>
            </w:tcBorders>
            <w:vAlign w:val="center"/>
          </w:tcPr>
          <w:p>
            <w:pPr>
              <w:widowControl/>
              <w:jc w:val="left"/>
              <w:rPr>
                <w:rFonts w:ascii="Times New Roman" w:hAnsi="Times New Roman" w:cs="Arial"/>
                <w:color w:val="000000"/>
                <w:kern w:val="0"/>
                <w:sz w:val="22"/>
                <w:szCs w:val="22"/>
              </w:rPr>
            </w:pPr>
          </w:p>
        </w:tc>
      </w:tr>
      <w:tr>
        <w:tblPrEx>
          <w:tblLayout w:type="fixed"/>
          <w:tblCellMar>
            <w:top w:w="0" w:type="dxa"/>
            <w:left w:w="108" w:type="dxa"/>
            <w:bottom w:w="0" w:type="dxa"/>
            <w:right w:w="108" w:type="dxa"/>
          </w:tblCellMar>
        </w:tblPrEx>
        <w:trPr>
          <w:trHeight w:val="615" w:hRule="atLeast"/>
        </w:trPr>
        <w:tc>
          <w:tcPr>
            <w:tcW w:w="1020" w:type="dxa"/>
            <w:vMerge w:val="continue"/>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335"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26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72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900" w:type="dxa"/>
            <w:vMerge w:val="continue"/>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p>
        </w:tc>
        <w:tc>
          <w:tcPr>
            <w:tcW w:w="1440" w:type="dxa"/>
            <w:vMerge w:val="continue"/>
            <w:tcBorders>
              <w:top w:val="single" w:color="000000" w:sz="4" w:space="0"/>
              <w:left w:val="nil"/>
              <w:bottom w:val="single" w:color="000000" w:sz="4" w:space="0"/>
              <w:right w:val="single" w:color="000000" w:sz="8" w:space="0"/>
            </w:tcBorders>
            <w:vAlign w:val="center"/>
          </w:tcPr>
          <w:p>
            <w:pPr>
              <w:widowControl/>
              <w:jc w:val="left"/>
              <w:rPr>
                <w:rFonts w:ascii="Times New Roman" w:hAnsi="Times New Roman"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2355" w:type="dxa"/>
            <w:gridSpan w:val="2"/>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栏次</w:t>
            </w:r>
          </w:p>
        </w:tc>
        <w:tc>
          <w:tcPr>
            <w:tcW w:w="1260" w:type="dxa"/>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1</w:t>
            </w:r>
          </w:p>
        </w:tc>
        <w:tc>
          <w:tcPr>
            <w:tcW w:w="720" w:type="dxa"/>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2</w:t>
            </w:r>
          </w:p>
        </w:tc>
        <w:tc>
          <w:tcPr>
            <w:tcW w:w="900" w:type="dxa"/>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3</w:t>
            </w:r>
          </w:p>
        </w:tc>
        <w:tc>
          <w:tcPr>
            <w:tcW w:w="900" w:type="dxa"/>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4</w:t>
            </w:r>
          </w:p>
        </w:tc>
        <w:tc>
          <w:tcPr>
            <w:tcW w:w="900" w:type="dxa"/>
            <w:tcBorders>
              <w:top w:val="nil"/>
              <w:left w:val="nil"/>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5</w:t>
            </w:r>
          </w:p>
        </w:tc>
        <w:tc>
          <w:tcPr>
            <w:tcW w:w="1440" w:type="dxa"/>
            <w:tcBorders>
              <w:top w:val="nil"/>
              <w:left w:val="nil"/>
              <w:bottom w:val="single" w:color="000000" w:sz="4" w:space="0"/>
              <w:right w:val="single" w:color="000000" w:sz="8" w:space="0"/>
            </w:tcBorders>
            <w:vAlign w:val="center"/>
          </w:tcPr>
          <w:p>
            <w:pPr>
              <w:widowControl/>
              <w:jc w:val="center"/>
              <w:rPr>
                <w:rFonts w:ascii="Times New Roman" w:hAnsi="Times New Roman" w:cs="Arial"/>
                <w:color w:val="000000"/>
                <w:kern w:val="0"/>
                <w:sz w:val="22"/>
                <w:szCs w:val="22"/>
              </w:rPr>
            </w:pPr>
            <w:r>
              <w:rPr>
                <w:rFonts w:ascii="Times New Roman" w:hAnsi="Times New Roman"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2355" w:type="dxa"/>
            <w:gridSpan w:val="2"/>
            <w:tcBorders>
              <w:top w:val="nil"/>
              <w:left w:val="single" w:color="000000" w:sz="4" w:space="0"/>
              <w:bottom w:val="single" w:color="000000" w:sz="4" w:space="0"/>
              <w:right w:val="single" w:color="000000" w:sz="4" w:space="0"/>
            </w:tcBorders>
            <w:vAlign w:val="center"/>
          </w:tcPr>
          <w:p>
            <w:pPr>
              <w:widowControl/>
              <w:jc w:val="center"/>
              <w:rPr>
                <w:rFonts w:ascii="Times New Roman" w:hAnsi="Times New Roman" w:cs="Arial"/>
                <w:color w:val="000000"/>
                <w:kern w:val="0"/>
                <w:sz w:val="22"/>
                <w:szCs w:val="22"/>
              </w:rPr>
            </w:pPr>
            <w:r>
              <w:rPr>
                <w:rFonts w:hint="eastAsia" w:ascii="Times New Roman" w:hAnsi="Times New Roman" w:cs="Arial"/>
                <w:color w:val="000000"/>
                <w:kern w:val="0"/>
                <w:sz w:val="22"/>
                <w:szCs w:val="22"/>
              </w:rPr>
              <w:t>合计</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ascii="Times New Roman" w:hAnsi="Times New Roman" w:cs="Arial"/>
                <w:color w:val="000000"/>
                <w:kern w:val="0"/>
                <w:sz w:val="22"/>
                <w:szCs w:val="22"/>
              </w:rPr>
              <w:t>0</w:t>
            </w: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无</w:t>
            </w:r>
          </w:p>
        </w:tc>
        <w:tc>
          <w:tcPr>
            <w:tcW w:w="1335" w:type="dxa"/>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335" w:type="dxa"/>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335" w:type="dxa"/>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335" w:type="dxa"/>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335" w:type="dxa"/>
            <w:tcBorders>
              <w:top w:val="nil"/>
              <w:left w:val="nil"/>
              <w:bottom w:val="single" w:color="000000" w:sz="4"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4"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4"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020" w:type="dxa"/>
            <w:tcBorders>
              <w:top w:val="nil"/>
              <w:left w:val="single" w:color="000000" w:sz="4" w:space="0"/>
              <w:bottom w:val="single" w:color="000000" w:sz="8"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335" w:type="dxa"/>
            <w:tcBorders>
              <w:top w:val="nil"/>
              <w:left w:val="nil"/>
              <w:bottom w:val="single" w:color="000000" w:sz="8" w:space="0"/>
              <w:right w:val="single" w:color="000000" w:sz="4" w:space="0"/>
            </w:tcBorders>
            <w:vAlign w:val="center"/>
          </w:tcPr>
          <w:p>
            <w:pPr>
              <w:widowControl/>
              <w:jc w:val="lef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260" w:type="dxa"/>
            <w:tcBorders>
              <w:top w:val="nil"/>
              <w:left w:val="nil"/>
              <w:bottom w:val="single" w:color="000000" w:sz="8"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720" w:type="dxa"/>
            <w:tcBorders>
              <w:top w:val="nil"/>
              <w:left w:val="nil"/>
              <w:bottom w:val="single" w:color="000000" w:sz="8"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8"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8"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900" w:type="dxa"/>
            <w:tcBorders>
              <w:top w:val="nil"/>
              <w:left w:val="nil"/>
              <w:bottom w:val="single" w:color="000000" w:sz="8" w:space="0"/>
              <w:right w:val="single" w:color="000000" w:sz="4"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c>
          <w:tcPr>
            <w:tcW w:w="1440" w:type="dxa"/>
            <w:tcBorders>
              <w:top w:val="nil"/>
              <w:left w:val="nil"/>
              <w:bottom w:val="single" w:color="000000" w:sz="8" w:space="0"/>
              <w:right w:val="single" w:color="000000" w:sz="8" w:space="0"/>
            </w:tcBorders>
            <w:vAlign w:val="center"/>
          </w:tcPr>
          <w:p>
            <w:pPr>
              <w:widowControl/>
              <w:jc w:val="right"/>
              <w:rPr>
                <w:rFonts w:ascii="Times New Roman" w:hAnsi="Times New Roman" w:cs="Arial"/>
                <w:color w:val="000000"/>
                <w:kern w:val="0"/>
                <w:sz w:val="22"/>
                <w:szCs w:val="22"/>
              </w:rPr>
            </w:pPr>
            <w:r>
              <w:rPr>
                <w:rFonts w:hint="eastAsia" w:ascii="Times New Roman" w:hAnsi="Times New Roman"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8475" w:type="dxa"/>
            <w:gridSpan w:val="8"/>
            <w:tcBorders>
              <w:top w:val="nil"/>
              <w:left w:val="nil"/>
              <w:bottom w:val="nil"/>
              <w:right w:val="nil"/>
            </w:tcBorders>
            <w:vAlign w:val="center"/>
          </w:tcPr>
          <w:p>
            <w:pPr>
              <w:widowControl/>
              <w:jc w:val="left"/>
              <w:rPr>
                <w:rFonts w:ascii="Times New Roman" w:hAnsi="Times New Roman" w:cs="Arial"/>
                <w:color w:val="000000"/>
                <w:kern w:val="0"/>
                <w:sz w:val="20"/>
              </w:rPr>
            </w:pPr>
            <w:r>
              <w:rPr>
                <w:rFonts w:hint="eastAsia" w:ascii="Times New Roman" w:hAnsi="Times New Roman" w:cs="Arial"/>
                <w:color w:val="000000"/>
                <w:kern w:val="0"/>
                <w:sz w:val="20"/>
              </w:rPr>
              <w:t>注：本表反映部门本年度政府性基金预算财政拨款收入支出及结转和结余情况。</w:t>
            </w:r>
          </w:p>
        </w:tc>
      </w:tr>
    </w:tbl>
    <w:p>
      <w:pPr>
        <w:rPr>
          <w:rFonts w:ascii="Times New Roman" w:hAnsi="Times New Roman"/>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rPr>
          <w:rFonts w:ascii="Times New Roman" w:hAnsi="Times New Roman" w:eastAsia="仿宋_GB2312" w:cs="宋体"/>
          <w:bCs/>
          <w:color w:val="000000"/>
          <w:kern w:val="0"/>
          <w:sz w:val="32"/>
          <w:szCs w:val="32"/>
        </w:rPr>
      </w:pPr>
    </w:p>
    <w:p>
      <w:pPr>
        <w:widowControl/>
        <w:shd w:val="clear" w:color="auto" w:fill="FFFFFF"/>
        <w:spacing w:line="600" w:lineRule="exact"/>
        <w:jc w:val="center"/>
        <w:rPr>
          <w:rFonts w:ascii="Times New Roman" w:hAnsi="Times New Roman" w:eastAsia="仿宋_GB2312" w:cs="宋体"/>
          <w:bCs/>
          <w:color w:val="000000"/>
          <w:kern w:val="0"/>
          <w:sz w:val="32"/>
          <w:szCs w:val="32"/>
        </w:rPr>
      </w:pPr>
    </w:p>
    <w:p>
      <w:pPr>
        <w:widowControl/>
        <w:shd w:val="clear" w:color="auto" w:fill="FFFFFF"/>
        <w:spacing w:line="600" w:lineRule="exact"/>
        <w:jc w:val="center"/>
        <w:rPr>
          <w:rFonts w:ascii="Times New Roman" w:hAnsi="Times New Roman" w:eastAsia="仿宋_GB2312" w:cs="宋体"/>
          <w:bCs/>
          <w:color w:val="000000"/>
          <w:kern w:val="0"/>
          <w:sz w:val="32"/>
          <w:szCs w:val="32"/>
        </w:rPr>
      </w:pPr>
    </w:p>
    <w:p>
      <w:pPr>
        <w:widowControl/>
        <w:shd w:val="clear" w:color="auto" w:fill="FFFFFF"/>
        <w:spacing w:line="600" w:lineRule="exact"/>
        <w:jc w:val="center"/>
        <w:rPr>
          <w:rFonts w:ascii="Times New Roman" w:hAnsi="Times New Roman" w:eastAsia="黑体" w:cs="宋体"/>
          <w:bCs/>
          <w:color w:val="000000"/>
          <w:kern w:val="0"/>
          <w:sz w:val="32"/>
          <w:szCs w:val="32"/>
        </w:rPr>
      </w:pPr>
      <w:r>
        <w:rPr>
          <w:rFonts w:hint="eastAsia" w:ascii="Times New Roman" w:hAnsi="Times New Roman" w:eastAsia="黑体" w:cs="宋体"/>
          <w:color w:val="000000"/>
          <w:kern w:val="0"/>
          <w:sz w:val="30"/>
          <w:szCs w:val="30"/>
        </w:rPr>
        <w:t>一般公共预算财政拨款安排“三公”经费决算表</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605"/>
        <w:gridCol w:w="1440"/>
        <w:gridCol w:w="10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trHeight w:val="285" w:hRule="atLeast"/>
        </w:trPr>
        <w:tc>
          <w:tcPr>
            <w:tcW w:w="4263" w:type="dxa"/>
            <w:gridSpan w:val="3"/>
            <w:tcBorders>
              <w:top w:val="nil"/>
              <w:left w:val="nil"/>
              <w:bottom w:val="nil"/>
              <w:right w:val="nil"/>
            </w:tcBorders>
          </w:tcPr>
          <w:p>
            <w:pPr>
              <w:widowControl/>
              <w:jc w:val="right"/>
              <w:rPr>
                <w:rFonts w:ascii="Times New Roman" w:hAnsi="Times New Roman" w:cs="宋体"/>
                <w:color w:val="000000"/>
                <w:kern w:val="0"/>
                <w:sz w:val="18"/>
                <w:szCs w:val="18"/>
              </w:rPr>
            </w:pPr>
          </w:p>
        </w:tc>
        <w:tc>
          <w:tcPr>
            <w:tcW w:w="4125" w:type="dxa"/>
            <w:gridSpan w:val="3"/>
            <w:tcBorders>
              <w:top w:val="nil"/>
              <w:left w:val="nil"/>
              <w:bottom w:val="nil"/>
              <w:right w:val="nil"/>
            </w:tcBorders>
          </w:tcPr>
          <w:p>
            <w:pPr>
              <w:widowControl/>
              <w:jc w:val="right"/>
              <w:rPr>
                <w:rFonts w:ascii="Times New Roman" w:hAnsi="Times New Roman" w:cs="宋体"/>
                <w:color w:val="000000"/>
                <w:kern w:val="0"/>
                <w:sz w:val="18"/>
                <w:szCs w:val="18"/>
              </w:rPr>
            </w:pPr>
            <w:r>
              <w:rPr>
                <w:rFonts w:ascii="Times New Roman" w:hAnsi="Times New Roman" w:cs="宋体"/>
                <w:color w:val="000000"/>
                <w:kern w:val="0"/>
                <w:sz w:val="18"/>
                <w:szCs w:val="18"/>
              </w:rPr>
              <w:t xml:space="preserve">   </w:t>
            </w:r>
            <w:r>
              <w:rPr>
                <w:rFonts w:hint="eastAsia" w:ascii="Times New Roman" w:hAnsi="Times New Roman" w:cs="宋体"/>
                <w:color w:val="000000"/>
                <w:kern w:val="0"/>
                <w:sz w:val="18"/>
                <w:szCs w:val="18"/>
              </w:rPr>
              <w:t>公开</w:t>
            </w:r>
            <w:r>
              <w:rPr>
                <w:rFonts w:ascii="Times New Roman" w:hAnsi="Times New Roman" w:cs="宋体"/>
                <w:color w:val="000000"/>
                <w:kern w:val="0"/>
                <w:sz w:val="18"/>
                <w:szCs w:val="18"/>
              </w:rPr>
              <w:t>08</w:t>
            </w:r>
            <w:r>
              <w:rPr>
                <w:rFonts w:hint="eastAsia" w:ascii="Times New Roman" w:hAnsi="Times New Roman" w:cs="宋体"/>
                <w:color w:val="000000"/>
                <w:kern w:val="0"/>
                <w:sz w:val="18"/>
                <w:szCs w:val="18"/>
              </w:rPr>
              <w:t>表</w:t>
            </w:r>
            <w:r>
              <w:rPr>
                <w:rFonts w:ascii="Times New Roman" w:hAnsi="Times New Roman" w:cs="宋体"/>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80" w:type="dxa"/>
          <w:trHeight w:val="285" w:hRule="atLeast"/>
        </w:trPr>
        <w:tc>
          <w:tcPr>
            <w:tcW w:w="4263" w:type="dxa"/>
            <w:gridSpan w:val="3"/>
            <w:tcBorders>
              <w:top w:val="nil"/>
              <w:left w:val="nil"/>
              <w:bottom w:val="nil"/>
              <w:right w:val="nil"/>
            </w:tcBorders>
            <w:vAlign w:val="center"/>
          </w:tcPr>
          <w:p>
            <w:pPr>
              <w:widowControl/>
              <w:rPr>
                <w:rFonts w:ascii="Times New Roman" w:hAnsi="Times New Roman" w:cs="宋体"/>
                <w:color w:val="000000"/>
                <w:kern w:val="0"/>
                <w:sz w:val="18"/>
                <w:szCs w:val="18"/>
              </w:rPr>
            </w:pPr>
            <w:r>
              <w:rPr>
                <w:rFonts w:hint="eastAsia" w:ascii="Times New Roman" w:hAnsi="Times New Roman" w:cs="宋体"/>
                <w:color w:val="000000"/>
                <w:kern w:val="0"/>
                <w:sz w:val="24"/>
              </w:rPr>
              <w:t>部门：中共鄂州市委政策研究室</w:t>
            </w:r>
          </w:p>
        </w:tc>
        <w:tc>
          <w:tcPr>
            <w:tcW w:w="4125" w:type="dxa"/>
            <w:gridSpan w:val="3"/>
            <w:tcBorders>
              <w:top w:val="nil"/>
              <w:left w:val="nil"/>
              <w:bottom w:val="nil"/>
              <w:right w:val="nil"/>
            </w:tcBorders>
          </w:tcPr>
          <w:p>
            <w:pPr>
              <w:widowControl/>
              <w:jc w:val="right"/>
              <w:rPr>
                <w:rFonts w:ascii="Times New Roman" w:hAnsi="Times New Roman" w:cs="宋体"/>
                <w:color w:val="000000"/>
                <w:kern w:val="0"/>
                <w:sz w:val="18"/>
                <w:szCs w:val="18"/>
              </w:rPr>
            </w:pPr>
            <w:r>
              <w:rPr>
                <w:rFonts w:ascii="Times New Roman" w:hAnsi="Times New Roman" w:cs="宋体"/>
                <w:color w:val="000000"/>
                <w:kern w:val="0"/>
                <w:sz w:val="18"/>
                <w:szCs w:val="18"/>
              </w:rPr>
              <w:t xml:space="preserve">  </w:t>
            </w:r>
            <w:r>
              <w:rPr>
                <w:rFonts w:hint="eastAsia" w:ascii="Times New Roman" w:hAnsi="Times New Roman" w:cs="宋体"/>
                <w:color w:val="000000"/>
                <w:kern w:val="0"/>
                <w:sz w:val="24"/>
              </w:rPr>
              <w:t>金额</w:t>
            </w:r>
            <w:r>
              <w:rPr>
                <w:rFonts w:hint="eastAsia" w:ascii="Times New Roman" w:hAnsi="Times New Roman" w:cs="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8" w:type="dxa"/>
            <w:gridSpan w:val="7"/>
          </w:tcPr>
          <w:p>
            <w:pPr>
              <w:widowControl/>
              <w:spacing w:line="600" w:lineRule="exact"/>
              <w:jc w:val="center"/>
              <w:rPr>
                <w:rFonts w:ascii="Times New Roman" w:hAnsi="Times New Roman"/>
                <w:color w:val="000000"/>
                <w:kern w:val="0"/>
              </w:rPr>
            </w:pPr>
            <w:r>
              <w:rPr>
                <w:rFonts w:ascii="Times New Roman" w:hAnsi="Times New Roman" w:cs="宋体"/>
                <w:color w:val="000000"/>
                <w:kern w:val="0"/>
                <w:sz w:val="24"/>
              </w:rPr>
              <w:t>2017</w:t>
            </w:r>
            <w:r>
              <w:rPr>
                <w:rFonts w:hint="eastAsia" w:ascii="Times New Roman" w:hAnsi="Times New Roman" w:cs="宋体"/>
                <w:color w:val="000000"/>
                <w:kern w:val="0"/>
                <w:sz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vMerge w:val="restart"/>
            <w:vAlign w:val="center"/>
          </w:tcPr>
          <w:p>
            <w:pPr>
              <w:widowControl/>
              <w:spacing w:line="600" w:lineRule="exact"/>
              <w:jc w:val="center"/>
              <w:rPr>
                <w:rFonts w:ascii="Times New Roman" w:hAnsi="Times New Roman"/>
                <w:color w:val="000000"/>
                <w:kern w:val="0"/>
              </w:rPr>
            </w:pPr>
            <w:r>
              <w:rPr>
                <w:rFonts w:hint="eastAsia" w:ascii="Times New Roman" w:hAnsi="Times New Roman"/>
                <w:color w:val="000000"/>
                <w:kern w:val="0"/>
              </w:rPr>
              <w:t>合计</w:t>
            </w:r>
          </w:p>
        </w:tc>
        <w:tc>
          <w:tcPr>
            <w:tcW w:w="1421" w:type="dxa"/>
            <w:vMerge w:val="restart"/>
            <w:vAlign w:val="center"/>
          </w:tcPr>
          <w:p>
            <w:pPr>
              <w:widowControl/>
              <w:jc w:val="center"/>
              <w:rPr>
                <w:rFonts w:ascii="Times New Roman" w:hAnsi="Times New Roman"/>
                <w:color w:val="000000"/>
                <w:kern w:val="0"/>
              </w:rPr>
            </w:pPr>
            <w:r>
              <w:rPr>
                <w:rFonts w:hint="eastAsia" w:ascii="Times New Roman" w:hAnsi="Times New Roman" w:cs="宋体"/>
                <w:color w:val="000000"/>
                <w:kern w:val="0"/>
                <w:sz w:val="24"/>
              </w:rPr>
              <w:t>因公出国（境）费</w:t>
            </w:r>
          </w:p>
        </w:tc>
        <w:tc>
          <w:tcPr>
            <w:tcW w:w="4466" w:type="dxa"/>
            <w:gridSpan w:val="3"/>
            <w:vAlign w:val="center"/>
          </w:tcPr>
          <w:p>
            <w:pPr>
              <w:widowControl/>
              <w:spacing w:line="600" w:lineRule="exact"/>
              <w:jc w:val="center"/>
              <w:rPr>
                <w:rFonts w:ascii="Times New Roman" w:hAnsi="Times New Roman"/>
                <w:color w:val="000000"/>
                <w:kern w:val="0"/>
              </w:rPr>
            </w:pPr>
            <w:r>
              <w:rPr>
                <w:rFonts w:hint="eastAsia" w:ascii="Times New Roman" w:hAnsi="Times New Roman" w:cs="宋体"/>
                <w:color w:val="000000"/>
                <w:kern w:val="0"/>
                <w:sz w:val="24"/>
              </w:rPr>
              <w:t>公务用车费</w:t>
            </w:r>
          </w:p>
        </w:tc>
        <w:tc>
          <w:tcPr>
            <w:tcW w:w="1260" w:type="dxa"/>
            <w:gridSpan w:val="2"/>
            <w:vMerge w:val="restart"/>
            <w:vAlign w:val="center"/>
          </w:tcPr>
          <w:p>
            <w:pPr>
              <w:widowControl/>
              <w:spacing w:line="600" w:lineRule="exact"/>
              <w:jc w:val="center"/>
              <w:rPr>
                <w:rFonts w:ascii="Times New Roman" w:hAnsi="Times New Roman"/>
                <w:color w:val="000000"/>
                <w:kern w:val="0"/>
              </w:rPr>
            </w:pPr>
            <w:r>
              <w:rPr>
                <w:rFonts w:hint="eastAsia" w:ascii="Times New Roman" w:hAnsi="Times New Roman" w:cs="宋体"/>
                <w:color w:val="000000"/>
                <w:kern w:val="0"/>
                <w:sz w:val="24"/>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1" w:type="dxa"/>
            <w:vMerge w:val="continue"/>
          </w:tcPr>
          <w:p>
            <w:pPr>
              <w:widowControl/>
              <w:spacing w:line="600" w:lineRule="exact"/>
              <w:jc w:val="left"/>
              <w:rPr>
                <w:rFonts w:ascii="Times New Roman" w:hAnsi="Times New Roman"/>
                <w:color w:val="000000"/>
                <w:kern w:val="0"/>
              </w:rPr>
            </w:pPr>
          </w:p>
        </w:tc>
        <w:tc>
          <w:tcPr>
            <w:tcW w:w="1421" w:type="dxa"/>
            <w:vMerge w:val="continue"/>
            <w:vAlign w:val="center"/>
          </w:tcPr>
          <w:p>
            <w:pPr>
              <w:widowControl/>
              <w:spacing w:line="600" w:lineRule="exact"/>
              <w:jc w:val="center"/>
              <w:rPr>
                <w:rFonts w:ascii="Times New Roman" w:hAnsi="Times New Roman"/>
                <w:color w:val="000000"/>
                <w:kern w:val="0"/>
              </w:rPr>
            </w:pPr>
          </w:p>
        </w:tc>
        <w:tc>
          <w:tcPr>
            <w:tcW w:w="1421" w:type="dxa"/>
            <w:vAlign w:val="center"/>
          </w:tcPr>
          <w:p>
            <w:pPr>
              <w:widowControl/>
              <w:spacing w:line="600" w:lineRule="exact"/>
              <w:jc w:val="center"/>
              <w:rPr>
                <w:rFonts w:ascii="Times New Roman" w:hAnsi="Times New Roman"/>
                <w:color w:val="000000"/>
                <w:kern w:val="0"/>
              </w:rPr>
            </w:pPr>
            <w:r>
              <w:rPr>
                <w:rFonts w:hint="eastAsia" w:ascii="Times New Roman" w:hAnsi="Times New Roman"/>
                <w:color w:val="000000"/>
                <w:kern w:val="0"/>
              </w:rPr>
              <w:t>小计</w:t>
            </w:r>
          </w:p>
        </w:tc>
        <w:tc>
          <w:tcPr>
            <w:tcW w:w="1605" w:type="dxa"/>
            <w:vAlign w:val="center"/>
          </w:tcPr>
          <w:p>
            <w:pPr>
              <w:widowControl/>
              <w:jc w:val="center"/>
              <w:rPr>
                <w:rFonts w:ascii="Times New Roman" w:hAnsi="Times New Roman" w:cs="宋体"/>
                <w:color w:val="000000"/>
                <w:kern w:val="0"/>
                <w:sz w:val="24"/>
              </w:rPr>
            </w:pPr>
            <w:r>
              <w:rPr>
                <w:rFonts w:hint="eastAsia" w:ascii="Times New Roman" w:hAnsi="Times New Roman" w:cs="宋体"/>
                <w:color w:val="000000"/>
                <w:kern w:val="0"/>
                <w:sz w:val="24"/>
              </w:rPr>
              <w:t>公务用车</w:t>
            </w:r>
          </w:p>
          <w:p>
            <w:pPr>
              <w:widowControl/>
              <w:jc w:val="center"/>
              <w:rPr>
                <w:rFonts w:ascii="Times New Roman" w:hAnsi="Times New Roman"/>
                <w:color w:val="000000"/>
                <w:kern w:val="0"/>
              </w:rPr>
            </w:pPr>
            <w:r>
              <w:rPr>
                <w:rFonts w:hint="eastAsia" w:ascii="Times New Roman" w:hAnsi="Times New Roman" w:cs="宋体"/>
                <w:color w:val="000000"/>
                <w:kern w:val="0"/>
                <w:sz w:val="24"/>
              </w:rPr>
              <w:t>购置费</w:t>
            </w:r>
          </w:p>
        </w:tc>
        <w:tc>
          <w:tcPr>
            <w:tcW w:w="1440" w:type="dxa"/>
            <w:vAlign w:val="center"/>
          </w:tcPr>
          <w:p>
            <w:pPr>
              <w:widowControl/>
              <w:jc w:val="center"/>
              <w:rPr>
                <w:rFonts w:ascii="Times New Roman" w:hAnsi="Times New Roman" w:cs="宋体"/>
                <w:color w:val="000000"/>
                <w:kern w:val="0"/>
                <w:sz w:val="24"/>
              </w:rPr>
            </w:pPr>
            <w:r>
              <w:rPr>
                <w:rFonts w:hint="eastAsia" w:ascii="Times New Roman" w:hAnsi="Times New Roman" w:cs="宋体"/>
                <w:color w:val="000000"/>
                <w:kern w:val="0"/>
                <w:sz w:val="24"/>
              </w:rPr>
              <w:t>公务用车</w:t>
            </w:r>
          </w:p>
          <w:p>
            <w:pPr>
              <w:widowControl/>
              <w:jc w:val="center"/>
              <w:rPr>
                <w:rFonts w:ascii="Times New Roman" w:hAnsi="Times New Roman"/>
                <w:color w:val="000000"/>
                <w:kern w:val="0"/>
              </w:rPr>
            </w:pPr>
            <w:r>
              <w:rPr>
                <w:rFonts w:hint="eastAsia" w:ascii="Times New Roman" w:hAnsi="Times New Roman" w:cs="宋体"/>
                <w:color w:val="000000"/>
                <w:kern w:val="0"/>
                <w:sz w:val="24"/>
              </w:rPr>
              <w:t>运行费</w:t>
            </w:r>
          </w:p>
        </w:tc>
        <w:tc>
          <w:tcPr>
            <w:tcW w:w="1260" w:type="dxa"/>
            <w:gridSpan w:val="2"/>
            <w:vMerge w:val="continue"/>
            <w:vAlign w:val="center"/>
          </w:tcPr>
          <w:p>
            <w:pPr>
              <w:widowControl/>
              <w:spacing w:line="600" w:lineRule="exact"/>
              <w:jc w:val="center"/>
              <w:rPr>
                <w:rFonts w:ascii="Times New Roman" w:hAnsi="Times New Roman"/>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1421" w:type="dxa"/>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1.76</w:t>
            </w:r>
          </w:p>
        </w:tc>
        <w:tc>
          <w:tcPr>
            <w:tcW w:w="1421" w:type="dxa"/>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0</w:t>
            </w:r>
          </w:p>
        </w:tc>
        <w:tc>
          <w:tcPr>
            <w:tcW w:w="1421" w:type="dxa"/>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1.15</w:t>
            </w:r>
          </w:p>
        </w:tc>
        <w:tc>
          <w:tcPr>
            <w:tcW w:w="1605" w:type="dxa"/>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0</w:t>
            </w:r>
          </w:p>
        </w:tc>
        <w:tc>
          <w:tcPr>
            <w:tcW w:w="1440" w:type="dxa"/>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1.15</w:t>
            </w:r>
          </w:p>
        </w:tc>
        <w:tc>
          <w:tcPr>
            <w:tcW w:w="1260" w:type="dxa"/>
            <w:gridSpan w:val="2"/>
          </w:tcPr>
          <w:p>
            <w:pPr>
              <w:widowControl/>
              <w:spacing w:line="600" w:lineRule="exact"/>
              <w:jc w:val="center"/>
              <w:rPr>
                <w:rFonts w:ascii="Times New Roman" w:hAnsi="Times New Roman"/>
                <w:color w:val="000000"/>
                <w:kern w:val="0"/>
                <w:szCs w:val="21"/>
              </w:rPr>
            </w:pPr>
            <w:r>
              <w:rPr>
                <w:rFonts w:ascii="Times New Roman" w:hAnsi="Times New Roman"/>
                <w:color w:val="000000"/>
                <w:kern w:val="0"/>
                <w:szCs w:val="21"/>
              </w:rPr>
              <w:t>0.61</w:t>
            </w:r>
          </w:p>
        </w:tc>
      </w:tr>
    </w:tbl>
    <w:p>
      <w:pPr>
        <w:widowControl/>
        <w:shd w:val="clear" w:color="auto" w:fill="FFFFFF"/>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注：</w:t>
      </w:r>
      <w:r>
        <w:rPr>
          <w:rFonts w:ascii="Times New Roman" w:hAnsi="Times New Roman" w:eastAsia="仿宋_GB2312"/>
          <w:color w:val="000000"/>
          <w:kern w:val="0"/>
          <w:szCs w:val="21"/>
        </w:rPr>
        <w:t>2017</w:t>
      </w:r>
      <w:r>
        <w:rPr>
          <w:rFonts w:hint="eastAsia" w:ascii="Times New Roman" w:hAnsi="Times New Roman" w:eastAsia="仿宋_GB2312"/>
          <w:color w:val="000000"/>
          <w:kern w:val="0"/>
          <w:szCs w:val="21"/>
        </w:rPr>
        <w:t>年度“三公”经费决算数是包括当年政府性基金预算财政拨款和以前年度结转资金安排的实际支出。</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C5359"/>
    <w:rsid w:val="000924A2"/>
    <w:rsid w:val="000A3652"/>
    <w:rsid w:val="000B453F"/>
    <w:rsid w:val="000C4CE3"/>
    <w:rsid w:val="000D7967"/>
    <w:rsid w:val="000F60CA"/>
    <w:rsid w:val="0011071D"/>
    <w:rsid w:val="00115479"/>
    <w:rsid w:val="001436A4"/>
    <w:rsid w:val="00163DA2"/>
    <w:rsid w:val="00173EAF"/>
    <w:rsid w:val="001A5D20"/>
    <w:rsid w:val="001D54C1"/>
    <w:rsid w:val="001E04A8"/>
    <w:rsid w:val="001F4D4B"/>
    <w:rsid w:val="001F743B"/>
    <w:rsid w:val="002766A4"/>
    <w:rsid w:val="002B0A0B"/>
    <w:rsid w:val="002F0251"/>
    <w:rsid w:val="002F1BA0"/>
    <w:rsid w:val="0031123B"/>
    <w:rsid w:val="00386440"/>
    <w:rsid w:val="003A2107"/>
    <w:rsid w:val="003C400B"/>
    <w:rsid w:val="003E2644"/>
    <w:rsid w:val="003E7EA6"/>
    <w:rsid w:val="00400F0D"/>
    <w:rsid w:val="00410472"/>
    <w:rsid w:val="004267D2"/>
    <w:rsid w:val="0043313C"/>
    <w:rsid w:val="00447C07"/>
    <w:rsid w:val="004533A2"/>
    <w:rsid w:val="00471231"/>
    <w:rsid w:val="00492CA2"/>
    <w:rsid w:val="0049398B"/>
    <w:rsid w:val="00495F48"/>
    <w:rsid w:val="004C777C"/>
    <w:rsid w:val="00512F93"/>
    <w:rsid w:val="005210C7"/>
    <w:rsid w:val="00592E1C"/>
    <w:rsid w:val="00596124"/>
    <w:rsid w:val="005B16D7"/>
    <w:rsid w:val="005F5D53"/>
    <w:rsid w:val="00622C3B"/>
    <w:rsid w:val="006345FA"/>
    <w:rsid w:val="00641E98"/>
    <w:rsid w:val="00644826"/>
    <w:rsid w:val="0064562B"/>
    <w:rsid w:val="006660EF"/>
    <w:rsid w:val="00674C53"/>
    <w:rsid w:val="00676CD9"/>
    <w:rsid w:val="00681F42"/>
    <w:rsid w:val="006D2646"/>
    <w:rsid w:val="006F5E73"/>
    <w:rsid w:val="007441F4"/>
    <w:rsid w:val="00751FDC"/>
    <w:rsid w:val="00752A98"/>
    <w:rsid w:val="007657D9"/>
    <w:rsid w:val="00791626"/>
    <w:rsid w:val="007A013C"/>
    <w:rsid w:val="007A3010"/>
    <w:rsid w:val="00810642"/>
    <w:rsid w:val="00824609"/>
    <w:rsid w:val="0082628C"/>
    <w:rsid w:val="008321A7"/>
    <w:rsid w:val="00873231"/>
    <w:rsid w:val="008839CC"/>
    <w:rsid w:val="008B2723"/>
    <w:rsid w:val="00901790"/>
    <w:rsid w:val="009051C3"/>
    <w:rsid w:val="00916D4E"/>
    <w:rsid w:val="00920E30"/>
    <w:rsid w:val="00936B83"/>
    <w:rsid w:val="00942D34"/>
    <w:rsid w:val="00960125"/>
    <w:rsid w:val="009864AE"/>
    <w:rsid w:val="009B0144"/>
    <w:rsid w:val="009F7448"/>
    <w:rsid w:val="00A17B29"/>
    <w:rsid w:val="00A375C0"/>
    <w:rsid w:val="00A52B90"/>
    <w:rsid w:val="00A55383"/>
    <w:rsid w:val="00A56557"/>
    <w:rsid w:val="00A7161E"/>
    <w:rsid w:val="00A7471A"/>
    <w:rsid w:val="00A95F7B"/>
    <w:rsid w:val="00AB3FAA"/>
    <w:rsid w:val="00AC0536"/>
    <w:rsid w:val="00AC1F4A"/>
    <w:rsid w:val="00AC75CD"/>
    <w:rsid w:val="00AE7C26"/>
    <w:rsid w:val="00B3773A"/>
    <w:rsid w:val="00B415F7"/>
    <w:rsid w:val="00B56EDF"/>
    <w:rsid w:val="00B61B3D"/>
    <w:rsid w:val="00B70B79"/>
    <w:rsid w:val="00B77E3B"/>
    <w:rsid w:val="00B87A41"/>
    <w:rsid w:val="00B92098"/>
    <w:rsid w:val="00B95740"/>
    <w:rsid w:val="00B96A73"/>
    <w:rsid w:val="00BB2F88"/>
    <w:rsid w:val="00BD2A0F"/>
    <w:rsid w:val="00BE353A"/>
    <w:rsid w:val="00BF3B78"/>
    <w:rsid w:val="00BF6A55"/>
    <w:rsid w:val="00C44CCE"/>
    <w:rsid w:val="00C618D8"/>
    <w:rsid w:val="00C620A6"/>
    <w:rsid w:val="00C73477"/>
    <w:rsid w:val="00C8549E"/>
    <w:rsid w:val="00CB233D"/>
    <w:rsid w:val="00CB2B40"/>
    <w:rsid w:val="00CF17B9"/>
    <w:rsid w:val="00D059E8"/>
    <w:rsid w:val="00D21E01"/>
    <w:rsid w:val="00D85490"/>
    <w:rsid w:val="00DB6178"/>
    <w:rsid w:val="00DE3ADB"/>
    <w:rsid w:val="00DF78B1"/>
    <w:rsid w:val="00E00392"/>
    <w:rsid w:val="00E14EC0"/>
    <w:rsid w:val="00E3134B"/>
    <w:rsid w:val="00E5643C"/>
    <w:rsid w:val="00E8179D"/>
    <w:rsid w:val="00E96560"/>
    <w:rsid w:val="00E96DC3"/>
    <w:rsid w:val="00EA0152"/>
    <w:rsid w:val="00EA264D"/>
    <w:rsid w:val="00EA361C"/>
    <w:rsid w:val="00EC6F70"/>
    <w:rsid w:val="00F674F6"/>
    <w:rsid w:val="00F67C12"/>
    <w:rsid w:val="00F848C4"/>
    <w:rsid w:val="00F96A44"/>
    <w:rsid w:val="00FB0571"/>
    <w:rsid w:val="060979BE"/>
    <w:rsid w:val="075B6C1E"/>
    <w:rsid w:val="08B3525E"/>
    <w:rsid w:val="17032513"/>
    <w:rsid w:val="180E5E58"/>
    <w:rsid w:val="1F8B45B3"/>
    <w:rsid w:val="2652017F"/>
    <w:rsid w:val="34890FB5"/>
    <w:rsid w:val="574C5359"/>
    <w:rsid w:val="5DB3034D"/>
    <w:rsid w:val="734543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FollowedHyperlink"/>
    <w:basedOn w:val="6"/>
    <w:qFormat/>
    <w:uiPriority w:val="99"/>
    <w:rPr>
      <w:rFonts w:cs="Times New Roman"/>
      <w:color w:val="000000"/>
      <w:sz w:val="12"/>
      <w:szCs w:val="12"/>
      <w:u w:val="none"/>
    </w:rPr>
  </w:style>
  <w:style w:type="character" w:styleId="8">
    <w:name w:val="Hyperlink"/>
    <w:basedOn w:val="6"/>
    <w:qFormat/>
    <w:uiPriority w:val="99"/>
    <w:rPr>
      <w:rFonts w:cs="Times New Roman"/>
      <w:color w:val="000000"/>
      <w:sz w:val="12"/>
      <w:szCs w:val="12"/>
      <w:u w:val="non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16</Pages>
  <Words>1110</Words>
  <Characters>6331</Characters>
  <Lines>0</Lines>
  <Paragraphs>0</Paragraphs>
  <TotalTime>263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2019-03-09T05:42:00Z</dcterms:created>
  <dc:creator>Quina</dc:creator>
  <cp:lastModifiedBy>夏之雪</cp:lastModifiedBy>
  <cp:lastPrinted>2019-03-15T03:38:00Z</cp:lastPrinted>
  <dcterms:modified xsi:type="dcterms:W3CDTF">2019-03-20T03:27:59Z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