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附件 2-1： </w:t>
      </w:r>
    </w:p>
    <w:p>
      <w:pPr>
        <w:keepNext w:val="0"/>
        <w:keepLines w:val="0"/>
        <w:widowControl/>
        <w:suppressLineNumbers w:val="0"/>
        <w:jc w:val="center"/>
      </w:pPr>
      <w:r>
        <w:rPr>
          <w:rFonts w:ascii="微软雅黑" w:hAnsi="微软雅黑" w:eastAsia="微软雅黑" w:cs="微软雅黑"/>
          <w:color w:val="000000"/>
          <w:kern w:val="0"/>
          <w:sz w:val="36"/>
          <w:szCs w:val="36"/>
          <w:lang w:val="en-US" w:eastAsia="zh-CN" w:bidi="ar"/>
        </w:rPr>
        <w:t>2021年度</w:t>
      </w:r>
      <w:r>
        <w:rPr>
          <w:rFonts w:hint="eastAsia" w:ascii="微软雅黑" w:hAnsi="微软雅黑" w:eastAsia="微软雅黑" w:cs="微软雅黑"/>
          <w:color w:val="000000"/>
          <w:kern w:val="0"/>
          <w:sz w:val="36"/>
          <w:szCs w:val="36"/>
          <w:lang w:val="en-US" w:eastAsia="zh-CN" w:bidi="ar"/>
        </w:rPr>
        <w:t>鄂州市融媒体中心</w:t>
      </w:r>
      <w:r>
        <w:rPr>
          <w:rFonts w:ascii="微软雅黑" w:hAnsi="微软雅黑" w:eastAsia="微软雅黑" w:cs="微软雅黑"/>
          <w:color w:val="000000"/>
          <w:kern w:val="0"/>
          <w:sz w:val="36"/>
          <w:szCs w:val="36"/>
          <w:lang w:val="en-US" w:eastAsia="zh-CN" w:bidi="ar"/>
        </w:rPr>
        <w:t>整体绩效自评结果</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62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一、自评结论</w:t>
      </w:r>
      <w:r>
        <w:rPr>
          <w:rFonts w:hint="eastAsia" w:ascii="黑体" w:hAnsi="黑体" w:eastAsia="黑体" w:cs="黑体"/>
          <w:b w:val="0"/>
          <w:bCs w:val="0"/>
          <w:color w:val="auto"/>
          <w:sz w:val="32"/>
          <w:szCs w:val="32"/>
          <w:lang w:val="en-US" w:eastAsia="zh-CN"/>
        </w:rPr>
        <w:t xml:space="preserve">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（一）部门整体绩效自评得分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2021年，我单位积极履职，较好地完成了年度工作任务及整体绩效目标。根据《关于做好</w:t>
      </w:r>
      <w:r>
        <w:rPr>
          <w:rFonts w:hint="eastAsia" w:ascii="仿宋_GB2312" w:hAnsi="仿宋_GB2312" w:eastAsia="仿宋_GB2312" w:cs="仿宋_GB2312"/>
          <w:i w:val="0"/>
          <w:caps w:val="0"/>
          <w:color w:val="333333"/>
          <w:spacing w:val="0"/>
          <w:kern w:val="0"/>
          <w:sz w:val="32"/>
          <w:szCs w:val="32"/>
          <w:shd w:val="clear" w:fill="FFFFFF"/>
          <w:lang w:val="en-US" w:eastAsia="zh-CN" w:bidi="ar"/>
        </w:rPr>
        <w:t>2021</w:t>
      </w:r>
      <w:r>
        <w:rPr>
          <w:rFonts w:hint="default" w:ascii="仿宋_GB2312" w:hAnsi="仿宋_GB2312" w:eastAsia="仿宋_GB2312" w:cs="仿宋_GB2312"/>
          <w:i w:val="0"/>
          <w:caps w:val="0"/>
          <w:color w:val="333333"/>
          <w:spacing w:val="0"/>
          <w:kern w:val="0"/>
          <w:sz w:val="32"/>
          <w:szCs w:val="32"/>
          <w:shd w:val="clear" w:fill="FFFFFF"/>
          <w:lang w:val="en-US" w:eastAsia="zh-CN" w:bidi="ar"/>
        </w:rPr>
        <w:t>年度项目支出绩效自评工作的通知》提供的评分标准和评分依据，我单位自评得分</w:t>
      </w:r>
      <w:r>
        <w:rPr>
          <w:rFonts w:hint="eastAsia" w:ascii="仿宋_GB2312" w:hAnsi="仿宋_GB2312" w:eastAsia="仿宋_GB2312" w:cs="仿宋_GB2312"/>
          <w:i w:val="0"/>
          <w:caps w:val="0"/>
          <w:color w:val="333333"/>
          <w:spacing w:val="0"/>
          <w:kern w:val="0"/>
          <w:sz w:val="32"/>
          <w:szCs w:val="32"/>
          <w:shd w:val="clear" w:fill="FFFFFF"/>
          <w:lang w:val="en-US" w:eastAsia="zh-CN" w:bidi="ar"/>
        </w:rPr>
        <w:t>95</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分。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（二）部门整体绩效目标完成情况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2021年我单位较好的完成了部门整体预算绩效目标，整体产出和效益、项目资金产出和效益以及预算资金支出进度均完成得较好。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1</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执行率情况。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2021年本部门总体预算执行率达到</w:t>
      </w:r>
      <w:r>
        <w:rPr>
          <w:rFonts w:hint="eastAsia" w:ascii="仿宋_GB2312" w:hAnsi="仿宋_GB2312" w:eastAsia="仿宋_GB2312" w:cs="仿宋_GB2312"/>
          <w:i w:val="0"/>
          <w:caps w:val="0"/>
          <w:color w:val="333333"/>
          <w:spacing w:val="0"/>
          <w:kern w:val="0"/>
          <w:sz w:val="32"/>
          <w:szCs w:val="32"/>
          <w:shd w:val="clear" w:fill="FFFFFF"/>
          <w:lang w:val="en-US" w:eastAsia="zh-CN" w:bidi="ar"/>
        </w:rPr>
        <w:t>84.47</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完成的绩效目标。 </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鄂州市融媒体中心扩版及宣传运行维护项目全年预算数为250万元，执行数为250万元，完成预算100％。主要产出和效益：一是周二至周五每天增加一张报纸，年扩版报纸200张，增加了宣传栏目和内容；二是无偿宣传市委、市政府、市政协、市人大公告公示等政务宣传12个版；三是通过电视、网络等对电视问政、作风建设等进行宣传，每日进行亲民热线接线活动，并进行必要的宣传，进行村村响维护运行；四是进行财政预决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鄂州市融媒体中心网站及客户端运行维护费项目全年预算数为220万元，执行数为220万元，完成预算100％。主要产出和效益：一是进一步丰富“云上鄂州”内容和功能，将“云上鄂州”打造成为鄂州“政务 新闻 服务”新媒体大数据中心及覆盖全市、功能完备、互联互通、运行顺畅的移动网络公共信息服务体系，形成良性发展的鄂州政务新媒体生态圈，不断满足广大群众获取信息的需要、网上办事的需要、方便生活的需要；二是保证政府网站的正常运行，不断地改版和完善网站建设，更好地宣传市委市政府的中心工作，解决最后一公里问题，更好地服务民生、服务三农，同时防止网站被黑客攻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鄂州市融媒体中心鄂州市融媒体中心专用设备购置及维护费项目全年预算数为200万元，执行数为200万元，完成预算100％。主要产出和效益：购买设备一批，实现我中心融媒数据资产保存方便快捷，且保存时间长。演播厅节目更加丰富多彩，新闻采访车购置保障新闻采访及时有效。更好的围绕市委市政府中心工作，宣传好鄂州、不断提升新闻宣传水平，不断提升事业建设水平、提供设备保障。</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3</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未完成的绩效目标。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无。</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（三）存在的问题和原因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1</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项目绩效指标设置合理性、完整性不高，且缺乏核心指标。部分项目指标内容与项目实施内容的计划数或任务数不相对应，或与预算确定的资金量不相匹配；个别项目目标设置过于简单，仅设置</w:t>
      </w:r>
      <w:r>
        <w:rPr>
          <w:rFonts w:hint="eastAsia" w:ascii="仿宋_GB2312" w:hAnsi="仿宋_GB2312" w:eastAsia="仿宋_GB2312" w:cs="仿宋_GB2312"/>
          <w:i w:val="0"/>
          <w:caps w:val="0"/>
          <w:color w:val="333333"/>
          <w:spacing w:val="0"/>
          <w:kern w:val="0"/>
          <w:sz w:val="32"/>
          <w:szCs w:val="32"/>
          <w:shd w:val="clear" w:fill="FFFFFF"/>
          <w:lang w:val="en-US" w:eastAsia="zh-CN" w:bidi="ar"/>
        </w:rPr>
        <w:t>2-3</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条指标，不能反映项目实施后预期达到的产出和效益。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项目指标指向不明确，目标值设置不够具体可行。部分项目目标值或实际完成情况仅表述为完</w:t>
      </w:r>
      <w:r>
        <w:rPr>
          <w:rFonts w:hint="eastAsia" w:ascii="仿宋_GB2312" w:hAnsi="仿宋_GB2312" w:eastAsia="仿宋_GB2312" w:cs="仿宋_GB2312"/>
          <w:i w:val="0"/>
          <w:caps w:val="0"/>
          <w:color w:val="333333"/>
          <w:spacing w:val="0"/>
          <w:kern w:val="0"/>
          <w:sz w:val="32"/>
          <w:szCs w:val="32"/>
          <w:shd w:val="clear" w:fill="FFFFFF"/>
          <w:lang w:val="en-US" w:eastAsia="zh-CN" w:bidi="ar"/>
        </w:rPr>
        <w:t>成</w:t>
      </w:r>
      <w:r>
        <w:rPr>
          <w:rFonts w:hint="default" w:ascii="仿宋_GB2312" w:hAnsi="仿宋_GB2312" w:eastAsia="仿宋_GB2312" w:cs="仿宋_GB2312"/>
          <w:i w:val="0"/>
          <w:caps w:val="0"/>
          <w:color w:val="333333"/>
          <w:spacing w:val="0"/>
          <w:kern w:val="0"/>
          <w:sz w:val="32"/>
          <w:szCs w:val="32"/>
          <w:shd w:val="clear" w:fill="FFFFFF"/>
          <w:lang w:val="en-US" w:eastAsia="zh-CN" w:bidi="ar"/>
        </w:rPr>
        <w:t>100</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，不具备考核性和可操作性，不能体现项目预期及实际完成的产出和</w:t>
      </w:r>
      <w:r>
        <w:rPr>
          <w:rFonts w:hint="eastAsia" w:ascii="仿宋_GB2312" w:hAnsi="仿宋_GB2312" w:eastAsia="仿宋_GB2312" w:cs="仿宋_GB2312"/>
          <w:i w:val="0"/>
          <w:caps w:val="0"/>
          <w:color w:val="333333"/>
          <w:spacing w:val="0"/>
          <w:kern w:val="0"/>
          <w:sz w:val="32"/>
          <w:szCs w:val="32"/>
          <w:shd w:val="clear" w:fill="FFFFFF"/>
          <w:lang w:val="en-US" w:eastAsia="zh-CN" w:bidi="ar"/>
        </w:rPr>
        <w:t>效</w:t>
      </w:r>
      <w:r>
        <w:rPr>
          <w:rFonts w:hint="default" w:ascii="仿宋_GB2312" w:hAnsi="仿宋_GB2312" w:eastAsia="仿宋_GB2312" w:cs="仿宋_GB2312"/>
          <w:i w:val="0"/>
          <w:caps w:val="0"/>
          <w:color w:val="333333"/>
          <w:spacing w:val="0"/>
          <w:kern w:val="0"/>
          <w:sz w:val="32"/>
          <w:szCs w:val="32"/>
          <w:shd w:val="clear" w:fill="FFFFFF"/>
          <w:lang w:val="en-US" w:eastAsia="zh-CN" w:bidi="ar"/>
        </w:rPr>
        <w:t>益。</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3</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项目指标不够细化量化，多以定性表述为主，缺少定量指标，可测量性较差。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出现以上问题的主要原因在于：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1、在项目预算编制时未充分考虑并结合当前绩效评价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工作的实际。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2、项目预算及自评工作不够精准，统筹协调不够，不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能及时解决项目实施过程中存在的问题，导致项目实现预期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目标的难度增大，各项目科室对绩效评价工作的重要性认识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有待进一步提高。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（四）下一步拟改进措施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通过项目的自评工作发现项目的预算工作还不够细致，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科学，客观，下一步工作措施:一是强化意识，加强学习，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改进预算管理；二是对项目的预算做到客观的分析，准确的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预算，保障项目实施；三是强化项目实施及自评工作的统筹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谋划，做到规避风险和隐患，发现问题及时解决。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附件：</w:t>
      </w:r>
      <w:r>
        <w:rPr>
          <w:rFonts w:hint="eastAsia" w:ascii="仿宋_GB2312" w:hAnsi="仿宋_GB2312" w:eastAsia="仿宋_GB2312" w:cs="仿宋_GB2312"/>
          <w:i w:val="0"/>
          <w:caps w:val="0"/>
          <w:color w:val="333333"/>
          <w:spacing w:val="0"/>
          <w:kern w:val="0"/>
          <w:sz w:val="32"/>
          <w:szCs w:val="32"/>
          <w:shd w:val="clear" w:fill="FFFFFF"/>
          <w:lang w:val="en-US" w:eastAsia="zh-CN" w:bidi="ar"/>
        </w:rPr>
        <w:t>鄂州市融媒体中心整体支出绩效自评表</w:t>
      </w:r>
      <w:r>
        <w:rPr>
          <w:rFonts w:hint="default" w:ascii="仿宋_GB2312" w:hAnsi="仿宋_GB2312" w:eastAsia="仿宋_GB2312" w:cs="仿宋_GB2312"/>
          <w:i w:val="0"/>
          <w:caps w:val="0"/>
          <w:color w:val="333333"/>
          <w:spacing w:val="0"/>
          <w:kern w:val="0"/>
          <w:sz w:val="32"/>
          <w:szCs w:val="32"/>
          <w:shd w:val="clear" w:fill="FFFFFF"/>
          <w:lang w:val="en-US" w:eastAsia="zh-CN" w:bidi="ar"/>
        </w:rPr>
        <w:t>（附后）</w:t>
      </w:r>
    </w:p>
    <w:p>
      <w:pPr>
        <w:keepNext w:val="0"/>
        <w:keepLines w:val="0"/>
        <w:widowControl/>
        <w:suppressLineNumbers w:val="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shd w:val="clear" w:fill="FFFFFF"/>
          <w:lang w:val="en-US" w:eastAsia="zh-CN" w:bidi="ar"/>
        </w:rPr>
        <w:t xml:space="preserve">二、佐证材料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（一）基本情况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1</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2021年部门决算总支出5633.04万元。其中：基本支出4963.04万元，占支出的88.11%。项目支出670万元，占支出的11.89%。</w:t>
      </w:r>
      <w:r>
        <w:rPr>
          <w:rFonts w:hint="default" w:ascii="仿宋_GB2312" w:hAnsi="仿宋_GB2312" w:eastAsia="仿宋_GB2312" w:cs="仿宋_GB2312"/>
          <w:i w:val="0"/>
          <w:caps w:val="0"/>
          <w:color w:val="333333"/>
          <w:spacing w:val="0"/>
          <w:kern w:val="0"/>
          <w:sz w:val="32"/>
          <w:szCs w:val="32"/>
          <w:shd w:val="clear" w:fill="FFFFFF"/>
          <w:lang w:val="en-US" w:eastAsia="zh-CN" w:bidi="ar"/>
        </w:rPr>
        <w:t>根据市委、市政府的规定，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市融媒体中心</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的工作职能和任务是：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宣传党中央大政方针和省委决策部署，宣传党的创新理论和社会主义核心价值观，宣传市委、市政府重大决策、重大举措、重大活动，服务市委、市政府中心工作。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、把握正确舆论导向，唱响主旋律，壮大正能量，讲好鄂州故事、传播好鄂州声音，不断提高新闻舆论传播力、引导力、影响力、公信力，巩固壮大主流思想舆论。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、整合所属媒体资源，推动媒体融合向纵深发展，运用信息革命成果，构建融为一体、合而为一的全媒体传播格局，打造新型传播平台，建设新型主流媒体。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、坚持移动优先策略，建好移动传播平台，让主流媒体借助移动传播，牢牢占据舆论引导、思想引领、文化传承、服务群众的传播制高点。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、承担所属报刊、广播、电视、网站、“两微一端”等媒体平台的内容生产、分发推送、编辑出版及技术保障任务，推进传播能力建设，提升正面宣传质量和水平。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、弘扬鄂州历史文化，推广先进典型经验，反映人民群众呼声，传播本地政经资讯、信息资讯、服务资讯，为群众提供丰富优质的新闻产品。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、顺应多样化信息需求，向基层干部群众提供政务服务、生活服务、社交传播、教育培训等综合服务，从新闻宣传向公共服务领域拓展。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、积极引导社会舆论，及时提供更多真实客观、观点鲜明的信息内容，加强新闻舆论监督。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、负责加强传媒文化产业运营管理，促进新闻传媒事业加快发展。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、完成上级交办的其他任务。</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简要概述年度部门整体绩效目标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2021年部门项目实行绩效目标管理，涉及一般公共预算当年财政拨款</w:t>
      </w:r>
      <w:r>
        <w:rPr>
          <w:rFonts w:hint="eastAsia" w:ascii="仿宋_GB2312" w:hAnsi="仿宋_GB2312" w:eastAsia="仿宋_GB2312" w:cs="仿宋_GB2312"/>
          <w:i w:val="0"/>
          <w:caps w:val="0"/>
          <w:color w:val="333333"/>
          <w:spacing w:val="0"/>
          <w:sz w:val="32"/>
          <w:szCs w:val="32"/>
          <w:shd w:val="clear" w:fill="FFFFFF"/>
          <w:lang w:val="en-US" w:eastAsia="zh-CN"/>
        </w:rPr>
        <w:t>680</w:t>
      </w:r>
      <w:r>
        <w:rPr>
          <w:rFonts w:hint="eastAsia" w:ascii="仿宋_GB2312" w:hAnsi="仿宋_GB2312" w:eastAsia="仿宋_GB2312" w:cs="仿宋_GB2312"/>
          <w:i w:val="0"/>
          <w:caps w:val="0"/>
          <w:color w:val="333333"/>
          <w:spacing w:val="0"/>
          <w:sz w:val="32"/>
          <w:szCs w:val="32"/>
          <w:shd w:val="clear" w:fill="FFFFFF"/>
        </w:rPr>
        <w:t>万元。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鄂州市融媒体中心扩版及宣传运行维护绩效目标</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保证鄂州日报扩版工作的正常运转，确保及时有效地宣传市委市政府的中心工作和有关政策，年扩版报纸200张。无偿宣传12个版，保证财政预决算正常公开。通过电视、网络等对电视问政、作风建设等进行宣传；每日进行亲民热线接线活动，并进行必要的宣传；进行村村响维护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鄂州市融媒体中心</w:t>
      </w:r>
      <w:r>
        <w:rPr>
          <w:rFonts w:hint="eastAsia" w:ascii="仿宋_GB2312" w:hAnsi="仿宋_GB2312" w:eastAsia="仿宋_GB2312" w:cs="仿宋_GB2312"/>
          <w:i w:val="0"/>
          <w:caps w:val="0"/>
          <w:color w:val="333333"/>
          <w:spacing w:val="0"/>
          <w:sz w:val="32"/>
          <w:szCs w:val="32"/>
          <w:shd w:val="clear" w:fill="FFFFFF"/>
          <w:lang w:val="en-US" w:eastAsia="zh-CN"/>
        </w:rPr>
        <w:t>网站及客户端运行维护费绩效目标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进一步丰富内容和功能，将“云上鄂州”打造成为鄂州“政务</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新闻</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服务”新媒体大数据中心及覆盖全市、功能完备、互联互通、运行顺畅的移动网络公共信息服务体系，形成良性发展的鄂州政务新媒体生态圈，不断满足广大群众获取信息的需要、网上办事的需要、方便生活的需要。保证政府网站的正常运行，不断地改版和完善网站建设，更好地宣传市委市政府的中心工作，解决最后一公里问题，更好地服务民生、服务三农，同时防止网站被黑客攻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eastAsia="zh-CN"/>
        </w:rPr>
        <w:t>鄂州市融媒体中心</w:t>
      </w:r>
      <w:r>
        <w:rPr>
          <w:rFonts w:hint="eastAsia" w:ascii="仿宋_GB2312" w:hAnsi="仿宋_GB2312" w:eastAsia="仿宋_GB2312" w:cs="仿宋_GB2312"/>
          <w:i w:val="0"/>
          <w:caps w:val="0"/>
          <w:color w:val="333333"/>
          <w:spacing w:val="0"/>
          <w:sz w:val="32"/>
          <w:szCs w:val="32"/>
          <w:shd w:val="clear" w:fill="FFFFFF"/>
          <w:lang w:val="en-US" w:eastAsia="zh-CN"/>
        </w:rPr>
        <w:t>专用设备购置及维护费绩效目标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sz w:val="32"/>
          <w:szCs w:val="32"/>
          <w:shd w:val="clear" w:fill="FFFFFF"/>
          <w:lang w:val="en-US" w:eastAsia="zh-CN"/>
        </w:rPr>
        <w:t>鄂州市融媒体中心外采节目受地域限制送回中心时间受到限制，4G/5G传输采购使用后，可实时将采编素材传回中心编辑，保证新闻等节目的时效。更好的围绕市委市政府中心工作，宣传好鄂州、不断提升新闻宣传水平，不断提升事业建设水平、提供设备保障。</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（二）部门自评工作开展情况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本次绩效自评工作，要求本部门所有预算项目均需参加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绩效自评，实现部门自评覆盖率与项目自评覆盖率均100%。一是高度重视，加强组织领导，把绩效考核工作作为当前的一项重点工作来研究和部署。二是落实责任，强化考核任务落实，细化落实措施，做好工作谋划和考评指标跟踪</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监控与问题整改。接到资金下达和绩效目标评价工作通知之后，组织该项经费相关的单位召开专题会议，安排部署专项资金绩效自评工作。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（三）绩效目标完成情况分析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1</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预算执行情况分析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2021年本部门总体预算执行率达到</w:t>
      </w:r>
      <w:r>
        <w:rPr>
          <w:rFonts w:hint="eastAsia" w:ascii="仿宋_GB2312" w:hAnsi="仿宋_GB2312" w:eastAsia="仿宋_GB2312" w:cs="仿宋_GB2312"/>
          <w:i w:val="0"/>
          <w:caps w:val="0"/>
          <w:color w:val="333333"/>
          <w:spacing w:val="0"/>
          <w:kern w:val="0"/>
          <w:sz w:val="32"/>
          <w:szCs w:val="32"/>
          <w:shd w:val="clear" w:fill="FFFFFF"/>
          <w:lang w:val="en-US" w:eastAsia="zh-CN" w:bidi="ar"/>
        </w:rPr>
        <w:t>84.47</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2</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绩效目标完成情况分析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（1）产出指标完成情况分析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①数量指标：</w:t>
      </w:r>
      <w:r>
        <w:rPr>
          <w:rFonts w:hint="eastAsia" w:ascii="仿宋_GB2312" w:hAnsi="仿宋_GB2312" w:eastAsia="仿宋_GB2312" w:cs="仿宋_GB2312"/>
          <w:i w:val="0"/>
          <w:caps w:val="0"/>
          <w:color w:val="333333"/>
          <w:spacing w:val="0"/>
          <w:kern w:val="0"/>
          <w:sz w:val="32"/>
          <w:szCs w:val="32"/>
          <w:shd w:val="clear" w:fill="FFFFFF"/>
          <w:lang w:val="en-US" w:eastAsia="zh-CN" w:bidi="ar"/>
        </w:rPr>
        <w:t>播出电视及广播天数365天</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出版报纸版数大于等于300</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②质量指标：</w:t>
      </w:r>
      <w:r>
        <w:rPr>
          <w:rFonts w:hint="eastAsia" w:ascii="仿宋_GB2312" w:hAnsi="仿宋_GB2312" w:eastAsia="仿宋_GB2312" w:cs="仿宋_GB2312"/>
          <w:i w:val="0"/>
          <w:caps w:val="0"/>
          <w:color w:val="333333"/>
          <w:spacing w:val="0"/>
          <w:kern w:val="0"/>
          <w:sz w:val="32"/>
          <w:szCs w:val="32"/>
          <w:shd w:val="clear" w:fill="FFFFFF"/>
          <w:lang w:val="en-US" w:eastAsia="zh-CN" w:bidi="ar"/>
        </w:rPr>
        <w:t>无重大差错率。</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③时效指标：按要求365天完成。</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④成本指标：工资及费用小于等于6669万元。</w:t>
      </w:r>
    </w:p>
    <w:p>
      <w:pPr>
        <w:keepNext w:val="0"/>
        <w:keepLines w:val="0"/>
        <w:widowControl/>
        <w:numPr>
          <w:ilvl w:val="0"/>
          <w:numId w:val="1"/>
        </w:numPr>
        <w:suppressLineNumbers w:val="0"/>
        <w:ind w:left="0" w:leftChars="0" w:firstLine="0" w:firstLineChars="0"/>
        <w:jc w:val="left"/>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效益指标完成情况分析 </w:t>
      </w:r>
    </w:p>
    <w:p>
      <w:pPr>
        <w:keepNext w:val="0"/>
        <w:keepLines w:val="0"/>
        <w:widowControl/>
        <w:numPr>
          <w:numId w:val="0"/>
        </w:numPr>
        <w:suppressLineNumbers w:val="0"/>
        <w:ind w:leftChars="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①</w:t>
      </w:r>
      <w:r>
        <w:rPr>
          <w:rFonts w:hint="eastAsia" w:ascii="仿宋_GB2312" w:hAnsi="仿宋_GB2312" w:eastAsia="仿宋_GB2312" w:cs="仿宋_GB2312"/>
          <w:i w:val="0"/>
          <w:caps w:val="0"/>
          <w:color w:val="333333"/>
          <w:spacing w:val="0"/>
          <w:kern w:val="0"/>
          <w:sz w:val="32"/>
          <w:szCs w:val="32"/>
          <w:shd w:val="clear" w:fill="FFFFFF"/>
          <w:lang w:val="en-US" w:eastAsia="zh-CN" w:bidi="ar"/>
        </w:rPr>
        <w:t>经济效益指标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创收收入3300万元。</w:t>
      </w:r>
    </w:p>
    <w:p>
      <w:pPr>
        <w:keepNext w:val="0"/>
        <w:keepLines w:val="0"/>
        <w:widowControl/>
        <w:numPr>
          <w:ilvl w:val="0"/>
          <w:numId w:val="0"/>
        </w:numPr>
        <w:suppressLineNumbers w:val="0"/>
        <w:ind w:leftChars="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②</w:t>
      </w:r>
      <w:r>
        <w:rPr>
          <w:rFonts w:hint="eastAsia" w:ascii="仿宋_GB2312" w:hAnsi="仿宋_GB2312" w:eastAsia="仿宋_GB2312" w:cs="仿宋_GB2312"/>
          <w:i w:val="0"/>
          <w:caps w:val="0"/>
          <w:color w:val="333333"/>
          <w:spacing w:val="0"/>
          <w:kern w:val="0"/>
          <w:sz w:val="32"/>
          <w:szCs w:val="32"/>
          <w:shd w:val="clear" w:fill="FFFFFF"/>
          <w:lang w:val="en-US" w:eastAsia="zh-CN" w:bidi="ar"/>
        </w:rPr>
        <w:t>社会效益指标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进行政策法律法规宣传，为民生服务，人民群众满意率。</w:t>
      </w:r>
    </w:p>
    <w:p>
      <w:pPr>
        <w:keepNext w:val="0"/>
        <w:keepLines w:val="0"/>
        <w:widowControl/>
        <w:numPr>
          <w:ilvl w:val="0"/>
          <w:numId w:val="0"/>
        </w:numPr>
        <w:suppressLineNumbers w:val="0"/>
        <w:ind w:leftChars="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③生态效益指标</w:t>
      </w:r>
      <w:r>
        <w:rPr>
          <w:rFonts w:hint="eastAsia" w:ascii="仿宋_GB2312" w:hAnsi="仿宋_GB2312" w:eastAsia="仿宋_GB2312" w:cs="仿宋_GB2312"/>
          <w:i w:val="0"/>
          <w:caps w:val="0"/>
          <w:color w:val="333333"/>
          <w:spacing w:val="0"/>
          <w:kern w:val="0"/>
          <w:sz w:val="32"/>
          <w:szCs w:val="32"/>
          <w:shd w:val="clear" w:fill="FFFFFF"/>
          <w:lang w:val="en-US" w:eastAsia="zh-CN" w:bidi="ar"/>
        </w:rPr>
        <w:t>：宣传绿色发展。</w:t>
      </w: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（四）上年度部门整体部门自评结果应用情况 </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我部门高度重视此项绩效自评工作，积极落实主体责任</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caps w:val="0"/>
          <w:color w:val="333333"/>
          <w:spacing w:val="0"/>
          <w:kern w:val="0"/>
          <w:sz w:val="32"/>
          <w:szCs w:val="32"/>
          <w:shd w:val="clear" w:fill="FFFFFF"/>
          <w:lang w:val="en-US" w:eastAsia="zh-CN" w:bidi="ar"/>
        </w:rPr>
        <w:t>切实加强了组织领导，按照绩效评价相关制度规定，明确了具体责任人，认真开展自评，撰写了绩效评价报告，确保绩效自评工作顺利实施，并将按照要求进行信息公开，对存在的问题积极整改。督促本部门各处室加快项目工作进度，按计划完成</w:t>
      </w:r>
      <w:bookmarkStart w:id="0" w:name="_GoBack"/>
      <w:bookmarkEnd w:id="0"/>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资金支付，减少结余结转资金。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（五）其他佐证材料 </w:t>
      </w:r>
    </w:p>
    <w:p>
      <w:pPr>
        <w:keepNext w:val="0"/>
        <w:keepLines w:val="0"/>
        <w:widowControl/>
        <w:suppressLineNumbers w:val="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 xml:space="preserve">无。 </w:t>
      </w:r>
    </w:p>
    <w:p>
      <w:pPr>
        <w:rPr>
          <w:rFonts w:hint="eastAsia" w:ascii="仿宋_GB2312" w:hAnsi="仿宋_GB2312" w:eastAsia="仿宋_GB2312" w:cs="仿宋_GB2312"/>
          <w:i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6BC4"/>
    <w:multiLevelType w:val="singleLevel"/>
    <w:tmpl w:val="859E6B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1516F"/>
    <w:rsid w:val="01B53AF9"/>
    <w:rsid w:val="0CF23548"/>
    <w:rsid w:val="12DB1E0B"/>
    <w:rsid w:val="139A75E5"/>
    <w:rsid w:val="22D4245A"/>
    <w:rsid w:val="27EE44A5"/>
    <w:rsid w:val="34E3117A"/>
    <w:rsid w:val="350F2B21"/>
    <w:rsid w:val="367234EC"/>
    <w:rsid w:val="3D0D5032"/>
    <w:rsid w:val="445A5BD7"/>
    <w:rsid w:val="463A180F"/>
    <w:rsid w:val="516011B5"/>
    <w:rsid w:val="59A926DF"/>
    <w:rsid w:val="68AD627C"/>
    <w:rsid w:val="73A1516F"/>
    <w:rsid w:val="76AD1070"/>
    <w:rsid w:val="778E4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44"/>
    </w:rPr>
  </w:style>
  <w:style w:type="paragraph" w:styleId="3">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eastAsia="仿宋_GB2312"/>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2023-08-08T01:46:00Z</dcterms:created>
  <dc:creator>何以为安へ</dc:creator>
  <cp:lastModifiedBy>何以为安へ</cp:lastModifiedBy>
  <dcterms:modified xsi:type="dcterms:W3CDTF">2023-08-08T02:34:32Z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