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年</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月</w:t>
      </w:r>
      <w:r>
        <w:rPr>
          <w:rFonts w:hint="eastAsia" w:ascii="楷体_GB2312" w:hAnsi="Times New Roman" w:eastAsia="楷体_GB2312"/>
          <w:color w:val="auto"/>
          <w:sz w:val="28"/>
          <w:szCs w:val="28"/>
          <w:highlight w:val="none"/>
          <w:lang w:val="en-US" w:eastAsia="zh-CN"/>
        </w:rPr>
        <w:t>12</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6"/>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399"/>
        <w:gridCol w:w="29"/>
        <w:gridCol w:w="794"/>
        <w:gridCol w:w="29"/>
        <w:gridCol w:w="1006"/>
        <w:gridCol w:w="401"/>
        <w:gridCol w:w="1069"/>
        <w:gridCol w:w="420"/>
        <w:gridCol w:w="645"/>
        <w:gridCol w:w="30"/>
        <w:gridCol w:w="689"/>
        <w:gridCol w:w="121"/>
        <w:gridCol w:w="945"/>
        <w:gridCol w:w="159"/>
        <w:gridCol w:w="621"/>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685"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鄂州市机关事务服务中心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罗莉</w:t>
            </w:r>
          </w:p>
        </w:tc>
        <w:tc>
          <w:tcPr>
            <w:tcW w:w="106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386"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027-60830624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299"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065"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840"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2481"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69"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299"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065"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40"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7969.3</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　100%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8674.7</w:t>
            </w:r>
            <w:r>
              <w:rPr>
                <w:rFonts w:hint="eastAsia" w:ascii="仿宋_GB2312" w:hAnsi="宋体" w:eastAsia="仿宋_GB2312"/>
                <w:color w:val="auto"/>
                <w:kern w:val="0"/>
                <w:highlight w:val="none"/>
              </w:rPr>
              <w:t>　</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10037.9</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39"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7969.3</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　100%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8674.7　</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10037.9</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754.14</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9.46%</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706.7</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103.11</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1.29%</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102.5</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7112</w:t>
            </w:r>
            <w:r>
              <w:rPr>
                <w:rFonts w:hint="eastAsia" w:ascii="仿宋_GB2312" w:hAnsi="宋体" w:eastAsia="仿宋_GB2312"/>
                <w:color w:val="auto"/>
                <w:kern w:val="0"/>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　89.25%</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7865.5</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9290.05</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7969.3</w:t>
            </w:r>
            <w:r>
              <w:rPr>
                <w:rFonts w:hint="eastAsia" w:ascii="仿宋_GB2312" w:hAnsi="宋体" w:eastAsia="仿宋_GB2312"/>
                <w:color w:val="auto"/>
                <w:kern w:val="0"/>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8674.7</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10037.9</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5862"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685"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numPr>
                <w:ilvl w:val="0"/>
                <w:numId w:val="0"/>
              </w:numPr>
              <w:snapToGrid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1.负责市直党政机关、事业单位事务管理、保障、服务工作。研究制定机关事务工作办法和有关规章制度，并组织实施。</w:t>
            </w:r>
          </w:p>
          <w:p>
            <w:pPr>
              <w:widowControl/>
              <w:numPr>
                <w:ilvl w:val="0"/>
                <w:numId w:val="0"/>
              </w:numPr>
              <w:snapToGrid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2.负责市直党政机关、事业单位公务用车管理工作。指导和监督全市党政机关、事业单位公务用车管理工作。</w:t>
            </w:r>
          </w:p>
          <w:p>
            <w:pPr>
              <w:widowControl/>
              <w:numPr>
                <w:ilvl w:val="0"/>
                <w:numId w:val="0"/>
              </w:numPr>
              <w:snapToGrid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3.负责市直党政机关、事业单位办公用房统一管理工作。指导和监督全市党政机关、事业单位办公用房管理工作。负责市直党政机关、事业单位办公家具配置、审核工作。</w:t>
            </w:r>
          </w:p>
          <w:p>
            <w:pPr>
              <w:widowControl/>
              <w:numPr>
                <w:ilvl w:val="0"/>
                <w:numId w:val="0"/>
              </w:numPr>
              <w:snapToGrid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4.负责市直党政机关、事业单位大中型会议室统一调配使用和市会议中心的服务工作。</w:t>
            </w:r>
          </w:p>
          <w:p>
            <w:pPr>
              <w:widowControl/>
              <w:numPr>
                <w:ilvl w:val="0"/>
                <w:numId w:val="0"/>
              </w:numPr>
              <w:snapToGrid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5.负责市直党政机关、事业单位办公用房物业管理和服务工作。</w:t>
            </w:r>
          </w:p>
          <w:p>
            <w:pPr>
              <w:widowControl/>
              <w:numPr>
                <w:ilvl w:val="0"/>
                <w:numId w:val="0"/>
              </w:numPr>
              <w:snapToGrid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6.负责市政府机关食堂日常管理工作，指导全市党政机关、事业单位食堂服务保障工作。</w:t>
            </w:r>
          </w:p>
          <w:p>
            <w:pPr>
              <w:widowControl/>
              <w:numPr>
                <w:ilvl w:val="0"/>
                <w:numId w:val="0"/>
              </w:numPr>
              <w:snapToGrid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7.负责滨湖大厦办公大楼、综合服务楼和领导周转房的消防、安保、公共设施设备、水电气维护维修等服务工作。</w:t>
            </w:r>
          </w:p>
          <w:p>
            <w:pPr>
              <w:widowControl/>
              <w:numPr>
                <w:ilvl w:val="0"/>
                <w:numId w:val="0"/>
              </w:numPr>
              <w:snapToGrid w:val="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8.负责中心所属市委市政府老宿舍区国有资产管理工作。</w:t>
            </w:r>
          </w:p>
          <w:p>
            <w:pPr>
              <w:widowControl/>
              <w:numPr>
                <w:ilvl w:val="0"/>
                <w:numId w:val="0"/>
              </w:numPr>
              <w:snapToGrid w:val="0"/>
              <w:rPr>
                <w:rFonts w:ascii="仿宋_GB2312" w:hAnsi="宋体" w:eastAsia="仿宋_GB2312"/>
                <w:color w:val="auto"/>
                <w:kern w:val="0"/>
                <w:highlight w:val="none"/>
              </w:rPr>
            </w:pPr>
            <w:r>
              <w:rPr>
                <w:rFonts w:hint="eastAsia" w:ascii="仿宋" w:hAnsi="仿宋" w:eastAsia="仿宋" w:cs="仿宋"/>
                <w:color w:val="auto"/>
                <w:kern w:val="0"/>
                <w:sz w:val="24"/>
                <w:szCs w:val="24"/>
                <w:highlight w:val="none"/>
                <w:lang w:val="en-US" w:eastAsia="zh-CN"/>
              </w:rPr>
              <w:t>9.完成上级交办的其他任务。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6857"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685"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numPr>
                <w:ilvl w:val="0"/>
                <w:numId w:val="0"/>
              </w:numPr>
              <w:snapToGrid w:val="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落实习近平总书记重要指示精神铿锵有力。一是“勤俭办一切事业”亮点纷呈。全年节约市级财政资金约500万元；市直32个办公区物业服务内容一致、服务质量一致、预算安排一致集中保障模式成绩凸显，全年节省预算经费近500万元；公物仓先后为111家单位调剂通用办公设施设备等资产，节约采购资金4000余万元。二是“两个更好服务”成效明显。全面完成鄂州“国际物流峰会”“鄂州7·22人才周”“省第十六届中学生运动会”等大型活动保障用车；对滨湖大厦停车场实行智能化改造，加装12座新能源充电桩；为中心门面房18家个体工商户和4家小微企业租户减免租金1个月，为符合政策规定的租户减免租金6.9万元。三是标准化建设捷报频传。</w:t>
            </w:r>
          </w:p>
          <w:p>
            <w:pPr>
              <w:widowControl/>
              <w:numPr>
                <w:ilvl w:val="0"/>
                <w:numId w:val="0"/>
              </w:numPr>
              <w:snapToGrid w:val="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2.办公用房管理创造新奇迹。一是权属统一登记逆境突破。到目前为止，市级统一登记范围内办公用房为总建筑面积为17.23万M2，已完成统一登记办公用房建筑面积12.33万M2，完成总占比71.56%，较去年增加了60.29%。二是办公用房使用集约高效。全年为12家单位调剂办公用房132间，面积共5967.45平方米，并按规定办理了移交手续；并定期对市直单位的办公用房使用情况进行了抽查。三是处置利用情况稳中向好。对市国动办4套闲置多年的经营性资产进行了公开处置，为财政增加收益300余万元。完成了</w:t>
            </w:r>
            <w:r>
              <w:rPr>
                <w:rFonts w:hint="eastAsia" w:ascii="仿宋" w:hAnsi="仿宋" w:eastAsia="仿宋" w:cs="仿宋"/>
                <w:color w:val="auto"/>
                <w:kern w:val="0"/>
                <w:szCs w:val="21"/>
                <w:highlight w:val="none"/>
                <w:lang w:val="en" w:eastAsia="zh-CN"/>
              </w:rPr>
              <w:t>3</w:t>
            </w:r>
            <w:r>
              <w:rPr>
                <w:rFonts w:hint="eastAsia" w:ascii="仿宋" w:hAnsi="仿宋" w:eastAsia="仿宋" w:cs="仿宋"/>
                <w:color w:val="auto"/>
                <w:kern w:val="0"/>
                <w:szCs w:val="21"/>
                <w:highlight w:val="none"/>
                <w:lang w:val="en-US" w:eastAsia="zh-CN"/>
              </w:rPr>
              <w:t>家单位面积约</w:t>
            </w:r>
            <w:r>
              <w:rPr>
                <w:rFonts w:hint="eastAsia" w:ascii="仿宋" w:hAnsi="仿宋" w:eastAsia="仿宋" w:cs="仿宋"/>
                <w:color w:val="auto"/>
                <w:kern w:val="0"/>
                <w:szCs w:val="21"/>
                <w:highlight w:val="none"/>
                <w:lang w:val="en" w:eastAsia="zh-CN"/>
              </w:rPr>
              <w:t>1.2万</w:t>
            </w:r>
            <w:r>
              <w:rPr>
                <w:rFonts w:hint="eastAsia" w:ascii="仿宋" w:hAnsi="仿宋" w:eastAsia="仿宋" w:cs="仿宋"/>
                <w:color w:val="auto"/>
                <w:kern w:val="0"/>
                <w:szCs w:val="21"/>
                <w:highlight w:val="none"/>
                <w:lang w:val="en-US" w:eastAsia="zh-CN"/>
              </w:rPr>
              <w:t>余平方米的经营性资产评估和公开拍租工作，</w:t>
            </w:r>
            <w:r>
              <w:rPr>
                <w:rFonts w:hint="eastAsia" w:ascii="仿宋" w:hAnsi="仿宋" w:eastAsia="仿宋" w:cs="仿宋"/>
                <w:color w:val="auto"/>
                <w:kern w:val="0"/>
                <w:szCs w:val="21"/>
                <w:highlight w:val="none"/>
                <w:lang w:val="en" w:eastAsia="zh-CN"/>
              </w:rPr>
              <w:t>溢价收入85万余元；完成了60</w:t>
            </w:r>
            <w:r>
              <w:rPr>
                <w:rFonts w:hint="eastAsia" w:ascii="仿宋" w:hAnsi="仿宋" w:eastAsia="仿宋" w:cs="仿宋"/>
                <w:color w:val="auto"/>
                <w:kern w:val="0"/>
                <w:szCs w:val="21"/>
                <w:highlight w:val="none"/>
                <w:lang w:val="en-US" w:eastAsia="zh-CN"/>
              </w:rPr>
              <w:t>余辆公务用车的评估和公开拍卖工作，</w:t>
            </w:r>
            <w:r>
              <w:rPr>
                <w:rFonts w:hint="eastAsia" w:ascii="仿宋" w:hAnsi="仿宋" w:eastAsia="仿宋" w:cs="仿宋"/>
                <w:color w:val="auto"/>
                <w:kern w:val="0"/>
                <w:szCs w:val="21"/>
                <w:highlight w:val="none"/>
                <w:lang w:val="en" w:eastAsia="zh-CN"/>
              </w:rPr>
              <w:t>溢价收入20余万元。</w:t>
            </w:r>
            <w:r>
              <w:rPr>
                <w:rFonts w:hint="eastAsia" w:ascii="仿宋" w:hAnsi="仿宋" w:eastAsia="仿宋" w:cs="仿宋"/>
                <w:color w:val="auto"/>
                <w:kern w:val="0"/>
                <w:szCs w:val="21"/>
                <w:highlight w:val="none"/>
                <w:lang w:val="en-US" w:eastAsia="zh-CN"/>
              </w:rPr>
              <w:t xml:space="preserve">    </w:t>
            </w:r>
          </w:p>
          <w:p>
            <w:pPr>
              <w:widowControl/>
              <w:numPr>
                <w:ilvl w:val="0"/>
                <w:numId w:val="0"/>
              </w:numPr>
              <w:snapToGrid w:val="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r>
              <w:rPr>
                <w:rFonts w:hint="default" w:ascii="仿宋" w:hAnsi="仿宋" w:eastAsia="仿宋" w:cs="仿宋"/>
                <w:color w:val="auto"/>
                <w:kern w:val="0"/>
                <w:szCs w:val="21"/>
                <w:highlight w:val="none"/>
                <w:lang w:val="en" w:eastAsia="zh-CN"/>
              </w:rPr>
              <w:t>.</w:t>
            </w:r>
            <w:r>
              <w:rPr>
                <w:rFonts w:hint="eastAsia" w:ascii="仿宋" w:hAnsi="仿宋" w:eastAsia="仿宋" w:cs="仿宋"/>
                <w:color w:val="auto"/>
                <w:kern w:val="0"/>
                <w:szCs w:val="21"/>
                <w:highlight w:val="none"/>
                <w:lang w:val="en-US" w:eastAsia="zh-CN"/>
              </w:rPr>
              <w:t>公务用车保障呈现新面貌。一是公车管理严格规范。出台鄂州市公务用车更新审批流程、处置流程，公车更新购置按程序规定办理。公车处置集中到市级公物仓统一评估和拍卖。二是平台建设智能管控。市直、三区、葛店经开区、临空经济区公车信息化管理平台全面建成，公车管理信息互联互通，平台管理专人负责，并与省局平台联网对接、数据联通，形成了省、市、区公车信息化管理平台全覆盖一张网。三是使用监管持续有力。通过日常实地检查和网上抽查相结合的方式，不定期明察暗访实地检查公务用车使用情况，全年实地检查24次，网上抽查530台次。</w:t>
            </w:r>
          </w:p>
          <w:p>
            <w:pPr>
              <w:widowControl/>
              <w:numPr>
                <w:ilvl w:val="0"/>
                <w:numId w:val="0"/>
              </w:numPr>
              <w:snapToGrid w:val="0"/>
              <w:rPr>
                <w:rFonts w:ascii="仿宋_GB2312" w:hAnsi="宋体" w:eastAsia="仿宋_GB2312"/>
                <w:color w:val="auto"/>
                <w:kern w:val="0"/>
                <w:highlight w:val="none"/>
              </w:rPr>
            </w:pPr>
            <w:r>
              <w:rPr>
                <w:rFonts w:hint="eastAsia" w:ascii="仿宋" w:hAnsi="仿宋" w:eastAsia="仿宋" w:cs="仿宋"/>
                <w:color w:val="auto"/>
                <w:kern w:val="0"/>
                <w:szCs w:val="21"/>
                <w:highlight w:val="none"/>
                <w:lang w:val="en-US" w:eastAsia="zh-CN"/>
              </w:rPr>
              <w:t>4.公共机构节能展现新作为。一是节约型机关创建有滋有味。市、区两级56家党政机关单位创建节约型机关资料通过国管局评审，荣获国管局、国家发改委、国家财政部联合颁发"节约型机关"称号。至目前为止，全市共创建市、区两级节约型机关177家，其中市级64家，区级113家，占比分别达91.4%和83.7%。二是机关食堂反浪费工作成效评估和通报制度有板有眼。制定《鄂州市机关食堂反食品浪费工作成效评估和通报制度实施方案》，出台《鄂州市机关食堂反食品浪费工作成效评估标准》，统筹推进机关食堂反食品浪费工作成效评估和通报制度在鄂州的落地落实。三是能耗统计及能源费用托管服务工作有条有理。印发《鄂州市公共机构节约用电倡议书》，制定《关于鼓励和支持鄂州市公共机构采用能源费用托管服务的意见》，鼓励支持公共机构开展能源费用托管服务项目试点工作，目前市中心医院、市公安局等单位已开展先行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932" w:hRule="atLeast"/>
          <w:jc w:val="center"/>
        </w:trPr>
        <w:tc>
          <w:tcPr>
            <w:tcW w:w="1428" w:type="dxa"/>
            <w:gridSpan w:val="2"/>
            <w:vMerge w:val="restart"/>
            <w:tcBorders>
              <w:top w:val="nil"/>
              <w:left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项目支出情况</w:t>
            </w: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项目名称</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支出项目类别</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总预算</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项目本年度预算</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滨湖大厦办公大楼运行保障</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特定目标类</w:t>
            </w:r>
            <w:r>
              <w:rPr>
                <w:rFonts w:hint="eastAsia" w:ascii="仿宋_GB2312" w:hAnsi="宋体" w:eastAsia="仿宋_GB2312"/>
                <w:color w:val="auto"/>
                <w:kern w:val="0"/>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864</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864</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保障政府大楼水电气、维保及正常运转</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strike w:val="0"/>
                <w:dstrike w:val="0"/>
                <w:color w:val="auto"/>
                <w:kern w:val="0"/>
                <w:highlight w:val="none"/>
              </w:rPr>
            </w:pP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综合服务楼运行保障</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特定目标类</w:t>
            </w:r>
            <w:r>
              <w:rPr>
                <w:rFonts w:hint="eastAsia" w:ascii="仿宋_GB2312" w:hAnsi="宋体" w:eastAsia="仿宋_GB2312"/>
                <w:color w:val="auto"/>
                <w:kern w:val="0"/>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456</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456</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保障综合楼水电气、维保及正常运转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strike w:val="0"/>
                <w:dstrike w:val="0"/>
                <w:color w:val="auto"/>
                <w:kern w:val="0"/>
                <w:highlight w:val="none"/>
              </w:rPr>
            </w:pP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市直党政机关物业集中统一管理项目保障</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特定目标类</w:t>
            </w:r>
            <w:r>
              <w:rPr>
                <w:rFonts w:hint="eastAsia" w:ascii="仿宋_GB2312" w:hAnsi="宋体" w:eastAsia="仿宋_GB2312"/>
                <w:color w:val="auto"/>
                <w:kern w:val="0"/>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3000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3000</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市直部门保安、保洁、水电维修、病虫害防治等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strike w:val="0"/>
                <w:dstrike w:val="0"/>
                <w:color w:val="auto"/>
                <w:kern w:val="0"/>
                <w:highlight w:val="none"/>
              </w:rPr>
            </w:pP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市直机关公务用车集中统一管理驾驶员劳务费</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特定目标类</w:t>
            </w:r>
            <w:r>
              <w:rPr>
                <w:rFonts w:hint="eastAsia" w:ascii="仿宋_GB2312" w:hAnsi="宋体" w:eastAsia="仿宋_GB2312"/>
                <w:color w:val="auto"/>
                <w:kern w:val="0"/>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1370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1370</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公车集中统一管理司机工资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strike w:val="0"/>
                <w:dstrike w:val="0"/>
                <w:color w:val="auto"/>
                <w:kern w:val="0"/>
                <w:highlight w:val="none"/>
              </w:rPr>
            </w:pP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市直机关公务用车运行监管和保障</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特定目标类</w:t>
            </w:r>
            <w:r>
              <w:rPr>
                <w:rFonts w:hint="eastAsia" w:ascii="仿宋_GB2312" w:hAnsi="宋体" w:eastAsia="仿宋_GB2312"/>
                <w:color w:val="auto"/>
                <w:kern w:val="0"/>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950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950</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公车集中统一管理维修维护费用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会务管理经费</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特定目标类</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120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120</w:t>
            </w:r>
          </w:p>
        </w:tc>
        <w:tc>
          <w:tcPr>
            <w:tcW w:w="137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市会议中心及政府十楼会议室正常运转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办公用房安全鉴定及测量费用</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特定目标类</w:t>
            </w:r>
            <w:r>
              <w:rPr>
                <w:rFonts w:hint="eastAsia" w:ascii="仿宋_GB2312" w:hAnsi="宋体" w:eastAsia="仿宋_GB2312"/>
                <w:color w:val="auto"/>
                <w:kern w:val="0"/>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420" w:firstLineChars="20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300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420" w:firstLineChars="20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300</w:t>
            </w:r>
          </w:p>
        </w:tc>
        <w:tc>
          <w:tcPr>
            <w:tcW w:w="137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以完成鄂州市党政机关办公用房权属统一登记工作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公物仓资产管理经费</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特定目标类</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420" w:firstLineChars="20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52</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420" w:firstLineChars="20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52</w:t>
            </w:r>
          </w:p>
        </w:tc>
        <w:tc>
          <w:tcPr>
            <w:tcW w:w="1377"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strike/>
                <w:dstrike w:val="0"/>
                <w:color w:val="auto"/>
                <w:kern w:val="0"/>
                <w:highlight w:val="none"/>
                <w:lang w:val="en-US" w:eastAsia="zh-CN"/>
              </w:rPr>
            </w:pPr>
            <w:r>
              <w:rPr>
                <w:rFonts w:hint="eastAsia" w:ascii="仿宋_GB2312" w:hAnsi="宋体" w:eastAsia="仿宋_GB2312"/>
                <w:color w:val="auto"/>
                <w:kern w:val="0"/>
                <w:highlight w:val="none"/>
                <w:lang w:val="en-US" w:eastAsia="zh-CN"/>
              </w:rPr>
              <w:t>公物仓日常运行维护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整体绩效</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总目标</w:t>
            </w:r>
          </w:p>
        </w:tc>
        <w:tc>
          <w:tcPr>
            <w:tcW w:w="329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长期目标（截止</w:t>
            </w:r>
            <w:r>
              <w:rPr>
                <w:rFonts w:hint="eastAsia" w:ascii="仿宋_GB2312" w:hAnsi="宋体" w:eastAsia="仿宋_GB2312"/>
                <w:color w:val="auto"/>
                <w:kern w:val="0"/>
                <w:highlight w:val="none"/>
                <w:lang w:val="en-US" w:eastAsia="zh-CN"/>
              </w:rPr>
              <w:t>2025</w:t>
            </w:r>
            <w:r>
              <w:rPr>
                <w:rFonts w:hint="eastAsia" w:ascii="仿宋_GB2312" w:hAnsi="宋体" w:eastAsia="仿宋_GB2312"/>
                <w:color w:val="auto"/>
                <w:kern w:val="0"/>
                <w:highlight w:val="none"/>
              </w:rPr>
              <w:t>年）</w:t>
            </w:r>
          </w:p>
        </w:tc>
        <w:tc>
          <w:tcPr>
            <w:tcW w:w="4386"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2391"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29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 xml:space="preserve">  目标1：</w:t>
            </w:r>
            <w:r>
              <w:rPr>
                <w:rFonts w:hint="eastAsia" w:ascii="仿宋_GB2312" w:hAnsi="宋体" w:eastAsia="仿宋_GB2312"/>
                <w:color w:val="auto"/>
                <w:kern w:val="0"/>
                <w:highlight w:val="none"/>
                <w:lang w:val="en-US" w:eastAsia="zh-CN"/>
              </w:rPr>
              <w:t>加快推进以资产管理为基础的集中统一管理</w:t>
            </w:r>
            <w:r>
              <w:rPr>
                <w:rFonts w:hint="eastAsia" w:ascii="仿宋_GB2312" w:hAnsi="宋体" w:eastAsia="仿宋_GB2312"/>
                <w:color w:val="auto"/>
                <w:kern w:val="0"/>
                <w:highlight w:val="none"/>
              </w:rPr>
              <w:t xml:space="preserve"> </w:t>
            </w:r>
          </w:p>
          <w:p>
            <w:pPr>
              <w:widowControl/>
              <w:snapToGrid w:val="0"/>
              <w:jc w:val="left"/>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 xml:space="preserve"> 目标2：</w:t>
            </w:r>
            <w:r>
              <w:rPr>
                <w:rFonts w:hint="eastAsia" w:ascii="仿宋_GB2312" w:hAnsi="宋体" w:eastAsia="仿宋_GB2312"/>
                <w:color w:val="auto"/>
                <w:kern w:val="0"/>
                <w:highlight w:val="none"/>
                <w:lang w:val="en-US" w:eastAsia="zh-CN"/>
              </w:rPr>
              <w:t>大力推进机关事务标准化建设。</w:t>
            </w:r>
          </w:p>
          <w:p>
            <w:pPr>
              <w:widowControl/>
              <w:snapToGrid w:val="0"/>
              <w:jc w:val="left"/>
              <w:rPr>
                <w:rFonts w:hint="default" w:ascii="仿宋" w:hAnsi="仿宋" w:eastAsia="仿宋" w:cs="仿宋"/>
                <w:color w:val="auto"/>
                <w:kern w:val="0"/>
                <w:highlight w:val="none"/>
                <w:lang w:val="en-US" w:eastAsia="zh-CN"/>
              </w:rPr>
            </w:pPr>
            <w:r>
              <w:rPr>
                <w:rFonts w:hint="eastAsia" w:ascii="仿宋_GB2312" w:hAnsi="宋体" w:eastAsia="仿宋_GB2312"/>
                <w:color w:val="auto"/>
                <w:kern w:val="0"/>
                <w:highlight w:val="none"/>
                <w:lang w:val="en-US" w:eastAsia="zh-CN"/>
              </w:rPr>
              <w:t xml:space="preserve">  目标3：努力推进机关事务专业化建设。</w:t>
            </w:r>
          </w:p>
        </w:tc>
        <w:tc>
          <w:tcPr>
            <w:tcW w:w="4386"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xml:space="preserve">  目标1：</w:t>
            </w:r>
            <w:r>
              <w:rPr>
                <w:rFonts w:hint="eastAsia" w:ascii="仿宋_GB2312" w:hAnsi="宋体" w:eastAsia="仿宋_GB2312"/>
                <w:color w:val="auto"/>
                <w:kern w:val="0"/>
                <w:highlight w:val="none"/>
                <w:lang w:eastAsia="zh-CN"/>
              </w:rPr>
              <w:t>坚持</w:t>
            </w:r>
            <w:r>
              <w:rPr>
                <w:rFonts w:hint="eastAsia" w:ascii="仿宋_GB2312" w:hAnsi="宋体" w:eastAsia="仿宋_GB2312"/>
                <w:color w:val="auto"/>
                <w:kern w:val="0"/>
                <w:highlight w:val="none"/>
                <w:lang w:val="en-US" w:eastAsia="zh-CN"/>
              </w:rPr>
              <w:t>勤俭办一切事业，做精管理、做强保障、做优服务。</w:t>
            </w:r>
          </w:p>
          <w:p>
            <w:pPr>
              <w:widowControl/>
              <w:snapToGrid w:val="0"/>
              <w:jc w:val="left"/>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xml:space="preserve">  目标2：</w:t>
            </w:r>
            <w:r>
              <w:rPr>
                <w:rFonts w:hint="eastAsia" w:ascii="仿宋_GB2312" w:hAnsi="宋体" w:eastAsia="仿宋_GB2312"/>
                <w:color w:val="auto"/>
                <w:kern w:val="0"/>
                <w:highlight w:val="none"/>
                <w:lang w:val="en-US" w:eastAsia="zh-CN"/>
              </w:rPr>
              <w:t>推进以资产管理为基础的集中统一管理。</w:t>
            </w:r>
          </w:p>
          <w:p>
            <w:pPr>
              <w:widowControl/>
              <w:snapToGrid w:val="0"/>
              <w:jc w:val="left"/>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 xml:space="preserve">  目标3：推进机关事务标准化建设。</w:t>
            </w:r>
          </w:p>
          <w:p>
            <w:pPr>
              <w:widowControl/>
              <w:snapToGrid w:val="0"/>
              <w:ind w:firstLine="210" w:firstLineChars="100"/>
              <w:jc w:val="left"/>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目标4：推进机关事务法治化建设。</w:t>
            </w:r>
          </w:p>
          <w:p>
            <w:pPr>
              <w:widowControl/>
              <w:snapToGrid w:val="0"/>
              <w:ind w:firstLine="210" w:firstLineChars="100"/>
              <w:jc w:val="left"/>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目标5：推进机关事务信息化建设。</w:t>
            </w:r>
          </w:p>
          <w:p>
            <w:pPr>
              <w:widowControl/>
              <w:snapToGrid w:val="0"/>
              <w:ind w:firstLine="210" w:firstLineChars="100"/>
              <w:jc w:val="left"/>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目标6：推进机关事务专业化建设。</w:t>
            </w:r>
          </w:p>
          <w:p>
            <w:pPr>
              <w:widowControl/>
              <w:numPr>
                <w:ilvl w:val="0"/>
                <w:numId w:val="0"/>
              </w:numPr>
              <w:snapToGrid w:val="0"/>
              <w:ind w:firstLine="210" w:firstLineChars="100"/>
              <w:rPr>
                <w:rFonts w:hint="default" w:ascii="仿宋" w:hAnsi="仿宋" w:eastAsia="仿宋" w:cs="仿宋"/>
                <w:color w:val="auto"/>
                <w:kern w:val="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28" w:type="dxa"/>
            <w:gridSpan w:val="2"/>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eastAsia" w:ascii="仿宋_GB2312" w:hAnsi="宋体" w:eastAsia="仿宋_GB2312" w:cs="仿宋_GB2312"/>
                <w:color w:val="auto"/>
                <w:kern w:val="0"/>
                <w:highlight w:val="none"/>
                <w:lang w:val="en-US" w:eastAsia="zh-CN"/>
              </w:rPr>
              <w:t>2025</w:t>
            </w:r>
            <w:r>
              <w:rPr>
                <w:rFonts w:hint="eastAsia" w:ascii="仿宋_GB2312" w:hAnsi="宋体" w:eastAsia="仿宋_GB2312" w:cs="仿宋_GB2312"/>
                <w:color w:val="auto"/>
                <w:kern w:val="0"/>
                <w:highlight w:val="none"/>
              </w:rPr>
              <w:t>年）</w:t>
            </w:r>
          </w:p>
        </w:tc>
        <w:tc>
          <w:tcPr>
            <w:tcW w:w="7714" w:type="dxa"/>
            <w:gridSpan w:val="15"/>
            <w:tcMar>
              <w:left w:w="57" w:type="dxa"/>
              <w:right w:w="57" w:type="dxa"/>
            </w:tcMar>
            <w:vAlign w:val="center"/>
          </w:tcPr>
          <w:p>
            <w:pPr>
              <w:widowControl/>
              <w:snapToGrid w:val="0"/>
              <w:jc w:val="left"/>
              <w:rPr>
                <w:rFonts w:hint="eastAsia" w:ascii="仿宋_GB2312" w:hAnsi="宋体" w:eastAsia="仿宋_GB2312"/>
                <w:color w:val="auto"/>
                <w:kern w:val="0"/>
                <w:highlight w:val="none"/>
              </w:rPr>
            </w:pPr>
            <w:r>
              <w:rPr>
                <w:rFonts w:hint="eastAsia" w:ascii="仿宋_GB2312" w:hAnsi="宋体" w:eastAsia="仿宋_GB2312" w:cs="仿宋_GB2312"/>
                <w:color w:val="auto"/>
                <w:kern w:val="0"/>
                <w:highlight w:val="none"/>
              </w:rPr>
              <w:t>　</w:t>
            </w:r>
            <w:r>
              <w:rPr>
                <w:rFonts w:hint="eastAsia" w:ascii="仿宋_GB2312" w:hAnsi="宋体" w:eastAsia="仿宋_GB2312"/>
                <w:color w:val="auto"/>
                <w:kern w:val="0"/>
                <w:highlight w:val="none"/>
                <w:lang w:val="en-US" w:eastAsia="zh-CN"/>
              </w:rPr>
              <w:t>加快推进以资产管理为基础的集中统一管理，大力推进机关事务标准化建设。</w:t>
            </w:r>
          </w:p>
          <w:p>
            <w:pPr>
              <w:widowControl/>
              <w:snapToGrid w:val="0"/>
              <w:jc w:val="left"/>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2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03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364"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03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r>
              <w:rPr>
                <w:rFonts w:hint="eastAsia" w:ascii="仿宋_GB2312" w:hAnsi="宋体" w:eastAsia="仿宋_GB2312" w:cs="仿宋_GB2312"/>
                <w:color w:val="auto"/>
                <w:kern w:val="0"/>
                <w:highlight w:val="none"/>
              </w:rPr>
              <w:t>变动率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-37%</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03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890" w:type="dxa"/>
            <w:gridSpan w:val="3"/>
            <w:tcMar>
              <w:left w:w="57" w:type="dxa"/>
              <w:right w:w="57" w:type="dxa"/>
            </w:tcMar>
            <w:vAlign w:val="center"/>
          </w:tcPr>
          <w:p>
            <w:pPr>
              <w:widowControl/>
              <w:snapToGrid w:val="0"/>
              <w:jc w:val="both"/>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中长期规划相符性</w:t>
            </w:r>
          </w:p>
        </w:tc>
        <w:tc>
          <w:tcPr>
            <w:tcW w:w="1364" w:type="dxa"/>
            <w:gridSpan w:val="3"/>
            <w:tcMar>
              <w:left w:w="57" w:type="dxa"/>
              <w:right w:w="57" w:type="dxa"/>
            </w:tcMar>
            <w:vAlign w:val="center"/>
          </w:tcPr>
          <w:p>
            <w:pPr>
              <w:widowControl/>
              <w:snapToGrid w:val="0"/>
              <w:jc w:val="both"/>
              <w:rPr>
                <w:rFonts w:hint="default" w:ascii="仿宋_GB2312" w:hAnsi="宋体" w:eastAsia="仿宋_GB2312"/>
                <w:color w:val="auto"/>
                <w:kern w:val="0"/>
                <w:highlight w:val="none"/>
                <w:lang w:val="en-US" w:eastAsia="zh-CN"/>
              </w:rPr>
            </w:pPr>
          </w:p>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基本相符</w:t>
            </w:r>
          </w:p>
          <w:p>
            <w:pPr>
              <w:widowControl/>
              <w:snapToGrid w:val="0"/>
              <w:jc w:val="center"/>
              <w:rPr>
                <w:rFonts w:ascii="仿宋_GB2312" w:hAnsi="宋体" w:eastAsia="仿宋_GB2312"/>
                <w:color w:val="auto"/>
                <w:kern w:val="0"/>
                <w:highlight w:val="none"/>
              </w:rPr>
            </w:pPr>
          </w:p>
        </w:tc>
        <w:tc>
          <w:tcPr>
            <w:tcW w:w="1066"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基本相符</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科学</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非税收入预算完成率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restart"/>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95%</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财务管理</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合规</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eastAsia="zh-CN"/>
              </w:rPr>
              <w:t>政府</w:t>
            </w:r>
            <w:r>
              <w:rPr>
                <w:rFonts w:hint="eastAsia" w:ascii="仿宋" w:hAnsi="仿宋" w:eastAsia="仿宋" w:cs="仿宋"/>
                <w:color w:val="auto"/>
                <w:kern w:val="0"/>
                <w:highlight w:val="none"/>
              </w:rPr>
              <w:t>办公大楼</w:t>
            </w:r>
            <w:r>
              <w:rPr>
                <w:rFonts w:hint="eastAsia" w:ascii="仿宋" w:hAnsi="仿宋" w:eastAsia="仿宋" w:cs="仿宋"/>
                <w:color w:val="auto"/>
                <w:kern w:val="0"/>
                <w:highlight w:val="none"/>
                <w:lang w:eastAsia="zh-CN"/>
              </w:rPr>
              <w:t>、综合楼</w:t>
            </w:r>
            <w:r>
              <w:rPr>
                <w:rFonts w:hint="eastAsia" w:ascii="仿宋" w:hAnsi="仿宋" w:eastAsia="仿宋" w:cs="仿宋"/>
                <w:color w:val="auto"/>
                <w:kern w:val="0"/>
                <w:highlight w:val="none"/>
              </w:rPr>
              <w:t>日常维修维护</w:t>
            </w:r>
          </w:p>
          <w:p>
            <w:pPr>
              <w:widowControl/>
              <w:snapToGrid w:val="0"/>
              <w:jc w:val="center"/>
              <w:rPr>
                <w:rFonts w:ascii="仿宋_GB2312" w:hAnsi="宋体" w:eastAsia="仿宋_GB2312" w:cs="仿宋_GB2312"/>
                <w:color w:val="auto"/>
                <w:kern w:val="0"/>
                <w:highlight w:val="none"/>
              </w:rPr>
            </w:pP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80次</w:t>
            </w:r>
          </w:p>
        </w:tc>
        <w:tc>
          <w:tcPr>
            <w:tcW w:w="1066"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yellow"/>
                <w:lang w:val="en-US"/>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丰富多样的餐饮品种</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55种</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yellow"/>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 w:hAnsi="仿宋" w:eastAsia="仿宋" w:cs="仿宋"/>
                <w:color w:val="auto"/>
                <w:kern w:val="0"/>
                <w:highlight w:val="none"/>
                <w:lang w:eastAsia="zh-CN"/>
              </w:rPr>
              <w:t>物业集中管理服务面积</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37万平方米</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yellow"/>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4</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 w:hAnsi="仿宋" w:eastAsia="仿宋" w:cs="仿宋"/>
                <w:color w:val="auto"/>
                <w:kern w:val="0"/>
                <w:highlight w:val="none"/>
                <w:lang w:eastAsia="zh-CN"/>
              </w:rPr>
              <w:t>公务用车保障车辆数量</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231辆</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yellow"/>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5</w:t>
            </w:r>
          </w:p>
        </w:tc>
        <w:tc>
          <w:tcPr>
            <w:tcW w:w="1890" w:type="dxa"/>
            <w:gridSpan w:val="3"/>
            <w:tcMar>
              <w:left w:w="57" w:type="dxa"/>
              <w:right w:w="57" w:type="dxa"/>
            </w:tcMar>
            <w:vAlign w:val="center"/>
          </w:tcPr>
          <w:p>
            <w:pPr>
              <w:widowControl/>
              <w:numPr>
                <w:ilvl w:val="0"/>
                <w:numId w:val="0"/>
              </w:numPr>
              <w:snapToGrid w:val="0"/>
              <w:ind w:firstLine="210" w:firstLineChars="100"/>
              <w:rPr>
                <w:rFonts w:hint="eastAsia"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办公用房安全鉴定、测量面积</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16.19平方米</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yellow"/>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6</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 w:hAnsi="仿宋" w:eastAsia="仿宋" w:cs="仿宋"/>
                <w:color w:val="auto"/>
                <w:kern w:val="0"/>
                <w:highlight w:val="none"/>
                <w:lang w:eastAsia="zh-CN"/>
              </w:rPr>
              <w:t>会议服务次数</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200次</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yellow"/>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7</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公物仓货物维护次数</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30次</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yellow"/>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8</w:t>
            </w:r>
          </w:p>
        </w:tc>
        <w:tc>
          <w:tcPr>
            <w:tcW w:w="1890" w:type="dxa"/>
            <w:gridSpan w:val="3"/>
            <w:tcMar>
              <w:left w:w="57" w:type="dxa"/>
              <w:right w:w="57" w:type="dxa"/>
            </w:tcMar>
            <w:vAlign w:val="center"/>
          </w:tcPr>
          <w:p>
            <w:pPr>
              <w:widowControl/>
              <w:snapToGrid w:val="0"/>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标准化建设项目</w:t>
            </w:r>
          </w:p>
        </w:tc>
        <w:tc>
          <w:tcPr>
            <w:tcW w:w="1364" w:type="dxa"/>
            <w:gridSpan w:val="3"/>
            <w:tcMar>
              <w:left w:w="57" w:type="dxa"/>
              <w:right w:w="57" w:type="dxa"/>
            </w:tcMar>
            <w:vAlign w:val="center"/>
          </w:tcPr>
          <w:p>
            <w:pPr>
              <w:widowControl/>
              <w:snapToGrid w:val="0"/>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4个</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yellow"/>
                <w:lang w:val="en-US" w:eastAsia="zh-CN"/>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035" w:type="dxa"/>
            <w:gridSpan w:val="2"/>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经济效益</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提高资产使用效益，实现资源优化节约</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500万元</w:t>
            </w:r>
          </w:p>
        </w:tc>
        <w:tc>
          <w:tcPr>
            <w:tcW w:w="1066" w:type="dxa"/>
            <w:gridSpan w:val="2"/>
            <w:tcMar>
              <w:left w:w="57" w:type="dxa"/>
              <w:right w:w="57" w:type="dxa"/>
            </w:tcMar>
            <w:vAlign w:val="center"/>
          </w:tcPr>
          <w:p>
            <w:pPr>
              <w:widowControl/>
              <w:snapToGrid w:val="0"/>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社会效益</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维护国有资产的安全和完整性作用</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效果明显</w:t>
            </w:r>
          </w:p>
        </w:tc>
        <w:tc>
          <w:tcPr>
            <w:tcW w:w="1066" w:type="dxa"/>
            <w:gridSpan w:val="2"/>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生态</w:t>
            </w:r>
            <w:r>
              <w:rPr>
                <w:rFonts w:hint="eastAsia" w:ascii="仿宋_GB2312" w:hAnsi="宋体" w:eastAsia="仿宋_GB2312" w:cs="仿宋_GB2312"/>
                <w:color w:val="auto"/>
                <w:kern w:val="0"/>
                <w:highlight w:val="none"/>
              </w:rPr>
              <w:t>效益</w:t>
            </w:r>
          </w:p>
        </w:tc>
        <w:tc>
          <w:tcPr>
            <w:tcW w:w="189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节约型机关建设</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效果明显</w:t>
            </w:r>
          </w:p>
        </w:tc>
        <w:tc>
          <w:tcPr>
            <w:tcW w:w="1066"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明显</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行业标准</w:t>
            </w:r>
          </w:p>
        </w:tc>
        <w:tc>
          <w:tcPr>
            <w:tcW w:w="1536"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行政管理体制改革成效</w:t>
            </w: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明显</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行业标准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1"/>
                <w:highlight w:val="none"/>
                <w:lang w:val="en-US" w:eastAsia="zh-CN" w:bidi="ar-SA"/>
              </w:rPr>
            </w:pPr>
            <w:r>
              <w:rPr>
                <w:rFonts w:hint="eastAsia" w:ascii="仿宋_GB2312" w:hAnsi="宋体" w:eastAsia="仿宋_GB2312" w:cs="仿宋_GB2312"/>
                <w:color w:val="auto"/>
                <w:kern w:val="0"/>
                <w:highlight w:val="none"/>
                <w:lang w:val="en-US" w:eastAsia="zh-CN"/>
              </w:rPr>
              <w:t>计划标准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1"/>
                <w:highlight w:val="none"/>
                <w:lang w:val="en-US" w:eastAsia="zh-CN" w:bidi="ar-SA"/>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列入发展规划</w:t>
            </w:r>
          </w:p>
        </w:tc>
        <w:tc>
          <w:tcPr>
            <w:tcW w:w="1066"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计划标准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hint="eastAsia"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高学历、高层次人才储备率</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满足发展需求</w:t>
            </w:r>
          </w:p>
        </w:tc>
        <w:tc>
          <w:tcPr>
            <w:tcW w:w="1066"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计划标准</w:t>
            </w:r>
          </w:p>
        </w:tc>
        <w:tc>
          <w:tcPr>
            <w:tcW w:w="1536"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hint="eastAsia"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科技支撑</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信息化建设情况</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b w:val="0"/>
                <w:bCs/>
                <w:i w:val="0"/>
                <w:color w:val="000000"/>
                <w:kern w:val="0"/>
                <w:sz w:val="21"/>
                <w:szCs w:val="21"/>
                <w:u w:val="none"/>
                <w:lang w:val="en-US" w:eastAsia="zh-CN" w:bidi="ar"/>
              </w:rPr>
              <w:t>充分运用信息化手段提升工作效率及管理效能</w:t>
            </w:r>
          </w:p>
        </w:tc>
        <w:tc>
          <w:tcPr>
            <w:tcW w:w="1066"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color w:val="auto"/>
                <w:kern w:val="0"/>
                <w:highlight w:val="none"/>
                <w:lang w:eastAsia="zh-CN"/>
              </w:rPr>
              <w:t>机关干部</w:t>
            </w:r>
            <w:r>
              <w:rPr>
                <w:rFonts w:hint="eastAsia" w:ascii="仿宋_GB2312" w:hAnsi="宋体" w:eastAsia="仿宋_GB2312" w:cs="仿宋_GB2312"/>
                <w:color w:val="auto"/>
                <w:kern w:val="0"/>
                <w:highlight w:val="none"/>
              </w:rPr>
              <w:t>满意度</w:t>
            </w:r>
          </w:p>
        </w:tc>
        <w:tc>
          <w:tcPr>
            <w:tcW w:w="1364"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90%</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联系部门</w:t>
            </w:r>
            <w:r>
              <w:rPr>
                <w:rFonts w:hint="eastAsia" w:ascii="仿宋_GB2312" w:hAnsi="宋体" w:eastAsia="仿宋_GB2312" w:cs="仿宋_GB2312"/>
                <w:color w:val="auto"/>
                <w:kern w:val="0"/>
                <w:highlight w:val="none"/>
              </w:rPr>
              <w:t>满意度</w:t>
            </w: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联系部门</w:t>
            </w:r>
            <w:r>
              <w:rPr>
                <w:rFonts w:hint="eastAsia" w:ascii="仿宋_GB2312" w:hAnsi="宋体" w:eastAsia="仿宋_GB2312" w:cs="仿宋_GB2312"/>
                <w:color w:val="auto"/>
                <w:kern w:val="0"/>
                <w:highlight w:val="none"/>
              </w:rPr>
              <w:t>满意度</w:t>
            </w:r>
          </w:p>
        </w:tc>
        <w:tc>
          <w:tcPr>
            <w:tcW w:w="1364"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90%</w:t>
            </w:r>
          </w:p>
        </w:tc>
        <w:tc>
          <w:tcPr>
            <w:tcW w:w="1066"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历史标准</w:t>
            </w:r>
          </w:p>
        </w:tc>
        <w:tc>
          <w:tcPr>
            <w:tcW w:w="1536"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457" w:type="dxa"/>
            <w:gridSpan w:val="3"/>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685" w:type="dxa"/>
            <w:gridSpan w:val="14"/>
            <w:tcMar>
              <w:left w:w="57" w:type="dxa"/>
              <w:right w:w="57" w:type="dxa"/>
            </w:tcMar>
            <w:vAlign w:val="center"/>
          </w:tcPr>
          <w:p>
            <w:pPr>
              <w:widowControl/>
              <w:snapToGrid w:val="0"/>
              <w:jc w:val="left"/>
              <w:rPr>
                <w:rFonts w:hint="eastAsia" w:ascii="仿宋_GB2312" w:hAnsi="宋体" w:eastAsia="仿宋_GB2312"/>
                <w:color w:val="auto"/>
                <w:kern w:val="0"/>
                <w:highlight w:val="none"/>
                <w:lang w:val="en-US" w:eastAsia="zh-CN"/>
              </w:rPr>
            </w:pPr>
            <w:r>
              <w:rPr>
                <w:rFonts w:hint="eastAsia" w:ascii="仿宋_GB2312" w:hAnsi="宋体" w:eastAsia="仿宋_GB2312" w:cs="仿宋_GB2312"/>
                <w:color w:val="auto"/>
                <w:kern w:val="0"/>
                <w:highlight w:val="none"/>
              </w:rPr>
              <w:t>　</w:t>
            </w:r>
            <w:r>
              <w:rPr>
                <w:rFonts w:hint="eastAsia" w:ascii="仿宋_GB2312" w:hAnsi="宋体" w:eastAsia="仿宋_GB2312"/>
                <w:color w:val="auto"/>
                <w:kern w:val="0"/>
                <w:highlight w:val="none"/>
              </w:rPr>
              <w:t>目标1：</w:t>
            </w:r>
            <w:r>
              <w:rPr>
                <w:rFonts w:hint="eastAsia" w:ascii="仿宋_GB2312" w:hAnsi="宋体" w:eastAsia="仿宋_GB2312"/>
                <w:color w:val="auto"/>
                <w:kern w:val="0"/>
                <w:highlight w:val="none"/>
                <w:lang w:eastAsia="zh-CN"/>
              </w:rPr>
              <w:t>坚持</w:t>
            </w:r>
            <w:r>
              <w:rPr>
                <w:rFonts w:hint="eastAsia" w:ascii="仿宋_GB2312" w:hAnsi="宋体" w:eastAsia="仿宋_GB2312"/>
                <w:color w:val="auto"/>
                <w:kern w:val="0"/>
                <w:highlight w:val="none"/>
                <w:lang w:val="en-US" w:eastAsia="zh-CN"/>
              </w:rPr>
              <w:t>勤俭办一切事业，做精管理、做强保障、做优服务。</w:t>
            </w:r>
          </w:p>
          <w:p>
            <w:pPr>
              <w:widowControl/>
              <w:snapToGrid w:val="0"/>
              <w:jc w:val="left"/>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xml:space="preserve">  目标2：</w:t>
            </w:r>
            <w:r>
              <w:rPr>
                <w:rFonts w:hint="eastAsia" w:ascii="仿宋_GB2312" w:hAnsi="宋体" w:eastAsia="仿宋_GB2312"/>
                <w:color w:val="auto"/>
                <w:kern w:val="0"/>
                <w:highlight w:val="none"/>
                <w:lang w:val="en-US" w:eastAsia="zh-CN"/>
              </w:rPr>
              <w:t>推进以资产管理为基础的集中统一管理。</w:t>
            </w:r>
          </w:p>
          <w:p>
            <w:pPr>
              <w:widowControl/>
              <w:snapToGrid w:val="0"/>
              <w:jc w:val="left"/>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 xml:space="preserve">  目标3：推进机关事务标准化建设。</w:t>
            </w:r>
          </w:p>
          <w:p>
            <w:pPr>
              <w:widowControl/>
              <w:snapToGrid w:val="0"/>
              <w:ind w:firstLine="210" w:firstLineChars="100"/>
              <w:jc w:val="left"/>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目标4：推进机关事务法治化建设。</w:t>
            </w:r>
          </w:p>
          <w:p>
            <w:pPr>
              <w:widowControl/>
              <w:snapToGrid w:val="0"/>
              <w:ind w:firstLine="210" w:firstLineChars="100"/>
              <w:jc w:val="left"/>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目标5：推进机关事务信息化建设。</w:t>
            </w:r>
          </w:p>
          <w:p>
            <w:pPr>
              <w:widowControl/>
              <w:snapToGrid w:val="0"/>
              <w:ind w:firstLine="210" w:firstLineChars="100"/>
              <w:jc w:val="left"/>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目标6：推进机关事务专业化建设。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03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890"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675" w:type="dxa"/>
            <w:gridSpan w:val="2"/>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755" w:type="dxa"/>
            <w:gridSpan w:val="3"/>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780" w:type="dxa"/>
            <w:gridSpan w:val="2"/>
            <w:tcBorders>
              <w:bottom w:val="nil"/>
            </w:tcBorders>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56"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89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64"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1066"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780" w:type="dxa"/>
            <w:gridSpan w:val="2"/>
            <w:vMerge w:val="restart"/>
            <w:tcBorders>
              <w:top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756"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890"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hint="eastAsia" w:ascii="仿宋_GB2312" w:hAnsi="宋体" w:eastAsia="仿宋_GB2312" w:cs="仿宋_GB2312"/>
                <w:color w:val="auto"/>
                <w:kern w:val="0"/>
                <w:highlight w:val="none"/>
              </w:rPr>
              <w:t>年</w:t>
            </w:r>
          </w:p>
        </w:tc>
        <w:tc>
          <w:tcPr>
            <w:tcW w:w="1066"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56"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03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1"/>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1"/>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1"/>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bookmarkStart w:id="0" w:name="_GoBack"/>
            <w:bookmarkEnd w:id="0"/>
            <w:r>
              <w:rPr>
                <w:rFonts w:hint="eastAsia" w:ascii="仿宋_GB2312" w:hAnsi="宋体" w:eastAsia="仿宋_GB2312" w:cs="仿宋_GB2312"/>
                <w:color w:val="auto"/>
                <w:kern w:val="0"/>
                <w:highlight w:val="none"/>
              </w:rPr>
              <w:t>变动率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-0.5%</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29%</w:t>
            </w:r>
          </w:p>
        </w:tc>
        <w:tc>
          <w:tcPr>
            <w:tcW w:w="1066"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1"/>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03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p>
            <w:pPr>
              <w:widowControl/>
              <w:snapToGrid w:val="0"/>
              <w:jc w:val="center"/>
              <w:rPr>
                <w:rFonts w:ascii="仿宋_GB2312" w:hAnsi="宋体" w:eastAsia="仿宋_GB2312"/>
                <w:color w:val="auto"/>
                <w:kern w:val="0"/>
                <w:highlight w:val="none"/>
              </w:rPr>
            </w:pPr>
          </w:p>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基本相符</w:t>
            </w:r>
          </w:p>
          <w:p>
            <w:pPr>
              <w:widowControl/>
              <w:snapToGrid w:val="0"/>
              <w:jc w:val="center"/>
              <w:rPr>
                <w:rFonts w:ascii="仿宋_GB2312" w:hAnsi="宋体" w:eastAsia="仿宋_GB2312"/>
                <w:color w:val="auto"/>
                <w:kern w:val="0"/>
                <w:highlight w:val="none"/>
              </w:rPr>
            </w:pPr>
          </w:p>
          <w:p>
            <w:pPr>
              <w:widowControl/>
              <w:snapToGrid w:val="0"/>
              <w:jc w:val="center"/>
              <w:rPr>
                <w:rFonts w:ascii="仿宋_GB2312" w:hAnsi="宋体" w:eastAsia="仿宋_GB2312"/>
                <w:color w:val="auto"/>
                <w:kern w:val="0"/>
                <w:highlight w:val="none"/>
              </w:rPr>
            </w:pP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rPr>
            </w:pPr>
          </w:p>
          <w:p>
            <w:pPr>
              <w:widowControl/>
              <w:snapToGrid w:val="0"/>
              <w:jc w:val="center"/>
              <w:rPr>
                <w:rFonts w:ascii="仿宋_GB2312" w:hAnsi="宋体" w:eastAsia="仿宋_GB2312"/>
                <w:color w:val="auto"/>
                <w:kern w:val="0"/>
                <w:highlight w:val="none"/>
              </w:rPr>
            </w:pPr>
          </w:p>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基本相符</w:t>
            </w:r>
          </w:p>
          <w:p>
            <w:pPr>
              <w:widowControl/>
              <w:snapToGrid w:val="0"/>
              <w:jc w:val="center"/>
              <w:rPr>
                <w:rFonts w:ascii="仿宋_GB2312" w:hAnsi="宋体" w:eastAsia="仿宋_GB2312"/>
                <w:color w:val="auto"/>
                <w:kern w:val="0"/>
                <w:highlight w:val="none"/>
              </w:rPr>
            </w:pPr>
          </w:p>
          <w:p>
            <w:pPr>
              <w:widowControl/>
              <w:snapToGrid w:val="0"/>
              <w:jc w:val="center"/>
              <w:rPr>
                <w:rFonts w:ascii="仿宋_GB2312" w:hAnsi="宋体" w:eastAsia="仿宋_GB2312"/>
                <w:color w:val="auto"/>
                <w:kern w:val="0"/>
                <w:highlight w:val="none"/>
              </w:rPr>
            </w:pP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p>
            <w:pPr>
              <w:widowControl/>
              <w:snapToGrid w:val="0"/>
              <w:jc w:val="center"/>
              <w:rPr>
                <w:rFonts w:ascii="仿宋_GB2312" w:hAnsi="宋体" w:eastAsia="仿宋_GB2312"/>
                <w:color w:val="auto"/>
                <w:kern w:val="0"/>
                <w:highlight w:val="none"/>
              </w:rPr>
            </w:pPr>
          </w:p>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基本相符</w:t>
            </w:r>
          </w:p>
          <w:p>
            <w:pPr>
              <w:widowControl/>
              <w:snapToGrid w:val="0"/>
              <w:jc w:val="center"/>
              <w:rPr>
                <w:rFonts w:ascii="仿宋_GB2312" w:hAnsi="宋体" w:eastAsia="仿宋_GB2312"/>
                <w:color w:val="auto"/>
                <w:kern w:val="0"/>
                <w:highlight w:val="none"/>
              </w:rPr>
            </w:pPr>
          </w:p>
          <w:p>
            <w:pPr>
              <w:widowControl/>
              <w:snapToGrid w:val="0"/>
              <w:jc w:val="center"/>
              <w:rPr>
                <w:rFonts w:ascii="仿宋_GB2312" w:hAnsi="宋体" w:eastAsia="仿宋_GB2312"/>
                <w:color w:val="auto"/>
                <w:kern w:val="0"/>
                <w:highlight w:val="none"/>
              </w:rPr>
            </w:pP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健全</w:t>
            </w: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健全</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健全</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计划标准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科学</w:t>
            </w: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科学</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科学</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99.1%</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95%</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非税收入预算完成率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0"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预算支出标准</w:t>
            </w:r>
          </w:p>
        </w:tc>
        <w:tc>
          <w:tcPr>
            <w:tcW w:w="756"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100%</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67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689"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67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90%</w:t>
            </w:r>
          </w:p>
        </w:tc>
        <w:tc>
          <w:tcPr>
            <w:tcW w:w="689"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93%</w:t>
            </w:r>
          </w:p>
        </w:tc>
        <w:tc>
          <w:tcPr>
            <w:tcW w:w="1066"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95%</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67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689"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健全</w:t>
            </w: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健全</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规范</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67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合规</w:t>
            </w:r>
          </w:p>
        </w:tc>
        <w:tc>
          <w:tcPr>
            <w:tcW w:w="689"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合规</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合规</w:t>
            </w:r>
          </w:p>
        </w:tc>
        <w:tc>
          <w:tcPr>
            <w:tcW w:w="7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行业标准</w:t>
            </w:r>
          </w:p>
        </w:tc>
        <w:tc>
          <w:tcPr>
            <w:tcW w:w="756"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highlight w:val="none"/>
                <w:lang w:eastAsia="zh-CN"/>
              </w:rPr>
            </w:pPr>
            <w:r>
              <w:rPr>
                <w:rFonts w:hint="eastAsia" w:ascii="仿宋" w:hAnsi="仿宋" w:eastAsia="仿宋" w:cs="仿宋"/>
                <w:color w:val="auto"/>
                <w:kern w:val="0"/>
                <w:highlight w:val="none"/>
                <w:lang w:eastAsia="zh-CN"/>
              </w:rPr>
              <w:t>政府</w:t>
            </w:r>
            <w:r>
              <w:rPr>
                <w:rFonts w:hint="eastAsia" w:ascii="仿宋" w:hAnsi="仿宋" w:eastAsia="仿宋" w:cs="仿宋"/>
                <w:color w:val="auto"/>
                <w:kern w:val="0"/>
                <w:highlight w:val="none"/>
              </w:rPr>
              <w:t>办公大楼</w:t>
            </w:r>
            <w:r>
              <w:rPr>
                <w:rFonts w:hint="eastAsia" w:ascii="仿宋" w:hAnsi="仿宋" w:eastAsia="仿宋" w:cs="仿宋"/>
                <w:color w:val="auto"/>
                <w:kern w:val="0"/>
                <w:highlight w:val="none"/>
                <w:lang w:eastAsia="zh-CN"/>
              </w:rPr>
              <w:t>、综合楼</w:t>
            </w:r>
            <w:r>
              <w:rPr>
                <w:rFonts w:hint="eastAsia" w:ascii="仿宋" w:hAnsi="仿宋" w:eastAsia="仿宋" w:cs="仿宋"/>
                <w:color w:val="auto"/>
                <w:kern w:val="0"/>
                <w:highlight w:val="none"/>
              </w:rPr>
              <w:t>日常</w:t>
            </w:r>
            <w:r>
              <w:rPr>
                <w:rFonts w:hint="eastAsia" w:ascii="仿宋" w:hAnsi="仿宋" w:eastAsia="仿宋" w:cs="仿宋"/>
                <w:color w:val="auto"/>
                <w:kern w:val="0"/>
                <w:highlight w:val="none"/>
                <w:lang w:eastAsia="zh-CN"/>
              </w:rPr>
              <w:t>巡检</w:t>
            </w:r>
          </w:p>
          <w:p>
            <w:pPr>
              <w:widowControl/>
              <w:snapToGrid w:val="0"/>
              <w:jc w:val="center"/>
              <w:rPr>
                <w:rFonts w:ascii="仿宋_GB2312" w:hAnsi="宋体" w:eastAsia="仿宋_GB2312" w:cs="仿宋_GB2312"/>
                <w:color w:val="auto"/>
                <w:kern w:val="0"/>
                <w:highlight w:val="none"/>
              </w:rPr>
            </w:pPr>
          </w:p>
        </w:tc>
        <w:tc>
          <w:tcPr>
            <w:tcW w:w="675" w:type="dxa"/>
            <w:gridSpan w:val="2"/>
            <w:tcMar>
              <w:left w:w="57" w:type="dxa"/>
              <w:right w:w="57" w:type="dxa"/>
            </w:tcMar>
            <w:vAlign w:val="center"/>
          </w:tcPr>
          <w:p>
            <w:pPr>
              <w:widowControl/>
              <w:snapToGrid w:val="0"/>
              <w:jc w:val="center"/>
              <w:rPr>
                <w:rFonts w:hint="default" w:ascii="仿宋_GB2312" w:hAnsi="宋体" w:eastAsia="仿宋_GB2312" w:cs="仿宋_GB2312"/>
                <w:color w:val="0000FF"/>
                <w:kern w:val="0"/>
                <w:highlight w:val="none"/>
                <w:lang w:val="en-US" w:eastAsia="zh-CN"/>
              </w:rPr>
            </w:pPr>
            <w:r>
              <w:rPr>
                <w:rFonts w:hint="eastAsia" w:ascii="仿宋_GB2312" w:hAnsi="宋体" w:eastAsia="仿宋_GB2312" w:cs="仿宋_GB2312"/>
                <w:color w:val="auto"/>
                <w:kern w:val="0"/>
                <w:highlight w:val="none"/>
                <w:lang w:val="en-US" w:eastAsia="zh-CN"/>
              </w:rPr>
              <w:t>48次</w:t>
            </w:r>
          </w:p>
        </w:tc>
        <w:tc>
          <w:tcPr>
            <w:tcW w:w="689" w:type="dxa"/>
            <w:tcMar>
              <w:left w:w="57" w:type="dxa"/>
              <w:right w:w="57" w:type="dxa"/>
            </w:tcMar>
            <w:vAlign w:val="center"/>
          </w:tcPr>
          <w:p>
            <w:pPr>
              <w:widowControl/>
              <w:snapToGrid w:val="0"/>
              <w:jc w:val="center"/>
              <w:rPr>
                <w:rFonts w:hint="default" w:ascii="仿宋_GB2312" w:hAnsi="宋体" w:eastAsia="仿宋_GB2312" w:cs="仿宋_GB2312"/>
                <w:color w:val="0000FF"/>
                <w:kern w:val="0"/>
                <w:highlight w:val="none"/>
                <w:lang w:val="en-US" w:eastAsia="zh-CN"/>
              </w:rPr>
            </w:pPr>
            <w:r>
              <w:rPr>
                <w:rFonts w:hint="eastAsia" w:ascii="仿宋_GB2312" w:hAnsi="宋体" w:eastAsia="仿宋_GB2312" w:cs="仿宋_GB2312"/>
                <w:color w:val="auto"/>
                <w:kern w:val="0"/>
                <w:highlight w:val="none"/>
                <w:lang w:val="en-US" w:eastAsia="zh-CN"/>
              </w:rPr>
              <w:t>48次</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48次</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丰富多样的餐饮品种</w:t>
            </w:r>
          </w:p>
        </w:tc>
        <w:tc>
          <w:tcPr>
            <w:tcW w:w="675"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55家</w:t>
            </w:r>
          </w:p>
        </w:tc>
        <w:tc>
          <w:tcPr>
            <w:tcW w:w="689" w:type="dxa"/>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55家</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55种</w:t>
            </w:r>
          </w:p>
        </w:tc>
        <w:tc>
          <w:tcPr>
            <w:tcW w:w="7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 w:hAnsi="仿宋" w:eastAsia="仿宋" w:cs="仿宋"/>
                <w:color w:val="auto"/>
                <w:kern w:val="0"/>
                <w:highlight w:val="none"/>
                <w:lang w:eastAsia="zh-CN"/>
              </w:rPr>
              <w:t>物业集中管理服务面积</w:t>
            </w:r>
          </w:p>
        </w:tc>
        <w:tc>
          <w:tcPr>
            <w:tcW w:w="675" w:type="dxa"/>
            <w:gridSpan w:val="2"/>
            <w:tcMar>
              <w:left w:w="57" w:type="dxa"/>
              <w:right w:w="57" w:type="dxa"/>
            </w:tcMar>
            <w:vAlign w:val="center"/>
          </w:tcPr>
          <w:p>
            <w:pPr>
              <w:widowControl/>
              <w:snapToGrid w:val="0"/>
              <w:jc w:val="center"/>
              <w:rPr>
                <w:rFonts w:hint="default" w:ascii="仿宋_GB2312" w:hAnsi="宋体" w:eastAsia="仿宋_GB2312" w:cs="仿宋_GB2312"/>
                <w:color w:val="0000FF"/>
                <w:kern w:val="0"/>
                <w:highlight w:val="none"/>
                <w:lang w:val="en-US" w:eastAsia="zh-CN"/>
              </w:rPr>
            </w:pPr>
            <w:r>
              <w:rPr>
                <w:rFonts w:hint="eastAsia" w:ascii="仿宋_GB2312" w:hAnsi="宋体" w:eastAsia="仿宋_GB2312" w:cs="仿宋_GB2312"/>
                <w:color w:val="auto"/>
                <w:kern w:val="0"/>
                <w:highlight w:val="none"/>
                <w:lang w:val="en-US" w:eastAsia="zh-CN"/>
              </w:rPr>
              <w:t>38万平方米</w:t>
            </w:r>
          </w:p>
        </w:tc>
        <w:tc>
          <w:tcPr>
            <w:tcW w:w="689" w:type="dxa"/>
            <w:tcMar>
              <w:left w:w="57" w:type="dxa"/>
              <w:right w:w="57" w:type="dxa"/>
            </w:tcMar>
            <w:vAlign w:val="center"/>
          </w:tcPr>
          <w:p>
            <w:pPr>
              <w:widowControl/>
              <w:snapToGrid w:val="0"/>
              <w:jc w:val="center"/>
              <w:rPr>
                <w:rFonts w:hint="default" w:ascii="仿宋_GB2312" w:hAnsi="宋体" w:eastAsia="仿宋_GB2312" w:cs="仿宋_GB2312"/>
                <w:color w:val="0000FF"/>
                <w:kern w:val="0"/>
                <w:highlight w:val="none"/>
                <w:lang w:val="en-US" w:eastAsia="zh-CN"/>
              </w:rPr>
            </w:pPr>
            <w:r>
              <w:rPr>
                <w:rFonts w:hint="eastAsia" w:ascii="仿宋_GB2312" w:hAnsi="宋体" w:eastAsia="仿宋_GB2312" w:cs="仿宋_GB2312"/>
                <w:color w:val="auto"/>
                <w:kern w:val="0"/>
                <w:highlight w:val="none"/>
                <w:lang w:val="en-US" w:eastAsia="zh-CN"/>
              </w:rPr>
              <w:t>38万平方米</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37万平方米</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4</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 w:hAnsi="仿宋" w:eastAsia="仿宋" w:cs="仿宋"/>
                <w:color w:val="auto"/>
                <w:kern w:val="0"/>
                <w:highlight w:val="none"/>
                <w:lang w:eastAsia="zh-CN"/>
              </w:rPr>
              <w:t>公务用车保障车辆数量</w:t>
            </w:r>
          </w:p>
        </w:tc>
        <w:tc>
          <w:tcPr>
            <w:tcW w:w="675" w:type="dxa"/>
            <w:gridSpan w:val="2"/>
            <w:tcMar>
              <w:left w:w="57" w:type="dxa"/>
              <w:right w:w="57" w:type="dxa"/>
            </w:tcMar>
            <w:vAlign w:val="center"/>
          </w:tcPr>
          <w:p>
            <w:pPr>
              <w:widowControl/>
              <w:snapToGrid w:val="0"/>
              <w:jc w:val="center"/>
              <w:rPr>
                <w:rFonts w:hint="default" w:ascii="仿宋_GB2312" w:hAnsi="宋体" w:eastAsia="仿宋_GB2312" w:cs="仿宋_GB2312"/>
                <w:color w:val="0000FF"/>
                <w:kern w:val="0"/>
                <w:highlight w:val="none"/>
                <w:lang w:val="en-US" w:eastAsia="zh-CN"/>
              </w:rPr>
            </w:pPr>
            <w:r>
              <w:rPr>
                <w:rFonts w:hint="eastAsia" w:ascii="仿宋_GB2312" w:hAnsi="宋体" w:eastAsia="仿宋_GB2312" w:cs="仿宋_GB2312"/>
                <w:color w:val="auto"/>
                <w:kern w:val="0"/>
                <w:highlight w:val="none"/>
                <w:lang w:val="en-US" w:eastAsia="zh-CN"/>
              </w:rPr>
              <w:t>231辆</w:t>
            </w:r>
          </w:p>
        </w:tc>
        <w:tc>
          <w:tcPr>
            <w:tcW w:w="689" w:type="dxa"/>
            <w:tcMar>
              <w:left w:w="57" w:type="dxa"/>
              <w:right w:w="57" w:type="dxa"/>
            </w:tcMar>
            <w:vAlign w:val="center"/>
          </w:tcPr>
          <w:p>
            <w:pPr>
              <w:widowControl/>
              <w:snapToGrid w:val="0"/>
              <w:jc w:val="center"/>
              <w:rPr>
                <w:rFonts w:hint="default" w:ascii="仿宋_GB2312" w:hAnsi="宋体" w:eastAsia="仿宋_GB2312" w:cs="仿宋_GB2312"/>
                <w:color w:val="0000FF"/>
                <w:kern w:val="0"/>
                <w:highlight w:val="none"/>
                <w:lang w:val="en-US" w:eastAsia="zh-CN"/>
              </w:rPr>
            </w:pPr>
            <w:r>
              <w:rPr>
                <w:rFonts w:hint="eastAsia" w:ascii="仿宋_GB2312" w:hAnsi="宋体" w:eastAsia="仿宋_GB2312" w:cs="仿宋_GB2312"/>
                <w:color w:val="auto"/>
                <w:kern w:val="0"/>
                <w:highlight w:val="none"/>
                <w:lang w:val="en-US" w:eastAsia="zh-CN"/>
              </w:rPr>
              <w:t>231辆</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231辆</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5</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办公用房安全鉴定、测量面积</w:t>
            </w:r>
          </w:p>
        </w:tc>
        <w:tc>
          <w:tcPr>
            <w:tcW w:w="675"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0</w:t>
            </w:r>
          </w:p>
        </w:tc>
        <w:tc>
          <w:tcPr>
            <w:tcW w:w="689" w:type="dxa"/>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0</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16.19平方米</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6</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 w:hAnsi="仿宋" w:eastAsia="仿宋" w:cs="仿宋"/>
                <w:color w:val="auto"/>
                <w:kern w:val="0"/>
                <w:highlight w:val="none"/>
                <w:lang w:eastAsia="zh-CN"/>
              </w:rPr>
              <w:t>会议服务次数</w:t>
            </w:r>
          </w:p>
        </w:tc>
        <w:tc>
          <w:tcPr>
            <w:tcW w:w="675" w:type="dxa"/>
            <w:gridSpan w:val="2"/>
            <w:tcMar>
              <w:left w:w="57" w:type="dxa"/>
              <w:right w:w="57" w:type="dxa"/>
            </w:tcMar>
            <w:vAlign w:val="center"/>
          </w:tcPr>
          <w:p>
            <w:pPr>
              <w:widowControl/>
              <w:snapToGrid w:val="0"/>
              <w:jc w:val="center"/>
              <w:rPr>
                <w:rFonts w:hint="default" w:ascii="仿宋_GB2312" w:hAnsi="宋体" w:eastAsia="仿宋_GB2312" w:cs="仿宋_GB2312"/>
                <w:color w:val="0000FF"/>
                <w:kern w:val="0"/>
                <w:highlight w:val="none"/>
                <w:lang w:val="en-US" w:eastAsia="zh-CN"/>
              </w:rPr>
            </w:pPr>
            <w:r>
              <w:rPr>
                <w:rFonts w:hint="eastAsia" w:ascii="仿宋_GB2312" w:hAnsi="宋体" w:eastAsia="仿宋_GB2312" w:cs="仿宋_GB2312"/>
                <w:color w:val="auto"/>
                <w:kern w:val="0"/>
                <w:highlight w:val="none"/>
                <w:lang w:val="en-US" w:eastAsia="zh-CN"/>
              </w:rPr>
              <w:t>200场次</w:t>
            </w:r>
          </w:p>
        </w:tc>
        <w:tc>
          <w:tcPr>
            <w:tcW w:w="689" w:type="dxa"/>
            <w:tcMar>
              <w:left w:w="57" w:type="dxa"/>
              <w:right w:w="57" w:type="dxa"/>
            </w:tcMar>
            <w:vAlign w:val="center"/>
          </w:tcPr>
          <w:p>
            <w:pPr>
              <w:widowControl/>
              <w:snapToGrid w:val="0"/>
              <w:jc w:val="center"/>
              <w:rPr>
                <w:rFonts w:hint="default" w:ascii="仿宋_GB2312" w:hAnsi="宋体" w:eastAsia="仿宋_GB2312" w:cs="仿宋_GB2312"/>
                <w:color w:val="0000FF"/>
                <w:kern w:val="0"/>
                <w:highlight w:val="none"/>
                <w:lang w:val="en-US" w:eastAsia="zh-CN"/>
              </w:rPr>
            </w:pPr>
            <w:r>
              <w:rPr>
                <w:rFonts w:hint="eastAsia" w:ascii="仿宋_GB2312" w:hAnsi="宋体" w:eastAsia="仿宋_GB2312" w:cs="仿宋_GB2312"/>
                <w:color w:val="auto"/>
                <w:kern w:val="0"/>
                <w:highlight w:val="none"/>
                <w:lang w:val="en-US" w:eastAsia="zh-CN"/>
              </w:rPr>
              <w:t>220场次</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200场次</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7</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公物仓货物维护次数</w:t>
            </w:r>
          </w:p>
        </w:tc>
        <w:tc>
          <w:tcPr>
            <w:tcW w:w="675" w:type="dxa"/>
            <w:gridSpan w:val="2"/>
            <w:tcMar>
              <w:left w:w="57" w:type="dxa"/>
              <w:right w:w="57" w:type="dxa"/>
            </w:tcMar>
            <w:vAlign w:val="center"/>
          </w:tcPr>
          <w:p>
            <w:pPr>
              <w:widowControl/>
              <w:snapToGrid w:val="0"/>
              <w:jc w:val="center"/>
              <w:rPr>
                <w:rFonts w:hint="default" w:ascii="仿宋_GB2312" w:hAnsi="宋体" w:eastAsia="仿宋_GB2312" w:cs="仿宋_GB2312"/>
                <w:color w:val="0000FF"/>
                <w:kern w:val="0"/>
                <w:highlight w:val="none"/>
                <w:lang w:val="en-US" w:eastAsia="zh-CN"/>
              </w:rPr>
            </w:pPr>
            <w:r>
              <w:rPr>
                <w:rFonts w:hint="eastAsia" w:ascii="仿宋_GB2312" w:hAnsi="宋体" w:eastAsia="仿宋_GB2312" w:cs="仿宋_GB2312"/>
                <w:color w:val="auto"/>
                <w:kern w:val="0"/>
                <w:highlight w:val="none"/>
                <w:lang w:val="en-US" w:eastAsia="zh-CN"/>
              </w:rPr>
              <w:t>30次</w:t>
            </w:r>
          </w:p>
        </w:tc>
        <w:tc>
          <w:tcPr>
            <w:tcW w:w="689" w:type="dxa"/>
            <w:tcMar>
              <w:left w:w="57" w:type="dxa"/>
              <w:right w:w="57" w:type="dxa"/>
            </w:tcMar>
            <w:vAlign w:val="center"/>
          </w:tcPr>
          <w:p>
            <w:pPr>
              <w:widowControl/>
              <w:snapToGrid w:val="0"/>
              <w:jc w:val="center"/>
              <w:rPr>
                <w:rFonts w:hint="default" w:ascii="仿宋_GB2312" w:hAnsi="宋体" w:eastAsia="仿宋_GB2312" w:cs="仿宋_GB2312"/>
                <w:color w:val="0000FF"/>
                <w:kern w:val="0"/>
                <w:highlight w:val="none"/>
                <w:lang w:val="en-US" w:eastAsia="zh-CN"/>
              </w:rPr>
            </w:pPr>
            <w:r>
              <w:rPr>
                <w:rFonts w:hint="eastAsia" w:ascii="仿宋_GB2312" w:hAnsi="宋体" w:eastAsia="仿宋_GB2312" w:cs="仿宋_GB2312"/>
                <w:color w:val="auto"/>
                <w:kern w:val="0"/>
                <w:highlight w:val="none"/>
                <w:lang w:val="en-US" w:eastAsia="zh-CN"/>
              </w:rPr>
              <w:t>30次</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30次</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8</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标准化建设推进项目</w:t>
            </w:r>
          </w:p>
        </w:tc>
        <w:tc>
          <w:tcPr>
            <w:tcW w:w="675" w:type="dxa"/>
            <w:gridSpan w:val="2"/>
            <w:tcMar>
              <w:left w:w="57" w:type="dxa"/>
              <w:right w:w="57" w:type="dxa"/>
            </w:tcMar>
            <w:vAlign w:val="center"/>
          </w:tcPr>
          <w:p>
            <w:pPr>
              <w:widowControl/>
              <w:snapToGrid w:val="0"/>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0个</w:t>
            </w:r>
          </w:p>
        </w:tc>
        <w:tc>
          <w:tcPr>
            <w:tcW w:w="689" w:type="dxa"/>
            <w:tcMar>
              <w:left w:w="57" w:type="dxa"/>
              <w:right w:w="57" w:type="dxa"/>
            </w:tcMar>
            <w:vAlign w:val="center"/>
          </w:tcPr>
          <w:p>
            <w:pPr>
              <w:widowControl/>
              <w:snapToGrid w:val="0"/>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3个</w:t>
            </w:r>
          </w:p>
        </w:tc>
        <w:tc>
          <w:tcPr>
            <w:tcW w:w="1066" w:type="dxa"/>
            <w:gridSpan w:val="2"/>
            <w:tcMar>
              <w:left w:w="57" w:type="dxa"/>
              <w:right w:w="57" w:type="dxa"/>
            </w:tcMar>
            <w:vAlign w:val="center"/>
          </w:tcPr>
          <w:p>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4个</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经济效益</w:t>
            </w: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提高资产使用效益，实现资源优化节约</w:t>
            </w:r>
          </w:p>
        </w:tc>
        <w:tc>
          <w:tcPr>
            <w:tcW w:w="675"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200万元</w:t>
            </w:r>
          </w:p>
        </w:tc>
        <w:tc>
          <w:tcPr>
            <w:tcW w:w="689" w:type="dxa"/>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300万元</w:t>
            </w:r>
          </w:p>
        </w:tc>
        <w:tc>
          <w:tcPr>
            <w:tcW w:w="1066"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500万元</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社会效益</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维护国有资产的安全和完整性作用</w:t>
            </w:r>
          </w:p>
        </w:tc>
        <w:tc>
          <w:tcPr>
            <w:tcW w:w="67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初见成效</w:t>
            </w:r>
          </w:p>
        </w:tc>
        <w:tc>
          <w:tcPr>
            <w:tcW w:w="689"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效果明显</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效果明显</w:t>
            </w:r>
          </w:p>
        </w:tc>
        <w:tc>
          <w:tcPr>
            <w:tcW w:w="7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生态</w:t>
            </w:r>
            <w:r>
              <w:rPr>
                <w:rFonts w:hint="eastAsia" w:ascii="仿宋_GB2312" w:hAnsi="宋体" w:eastAsia="仿宋_GB2312" w:cs="仿宋_GB2312"/>
                <w:color w:val="auto"/>
                <w:kern w:val="0"/>
                <w:highlight w:val="none"/>
              </w:rPr>
              <w:t>效益</w:t>
            </w: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节约型机关建设</w:t>
            </w:r>
          </w:p>
        </w:tc>
        <w:tc>
          <w:tcPr>
            <w:tcW w:w="675"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初见成效</w:t>
            </w:r>
          </w:p>
        </w:tc>
        <w:tc>
          <w:tcPr>
            <w:tcW w:w="689"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效果明显</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效果明显</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6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明显</w:t>
            </w:r>
          </w:p>
        </w:tc>
        <w:tc>
          <w:tcPr>
            <w:tcW w:w="689"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明显</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明显</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行业标准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hint="eastAsia"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行政管理体制改革成效</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67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明显</w:t>
            </w:r>
          </w:p>
        </w:tc>
        <w:tc>
          <w:tcPr>
            <w:tcW w:w="689"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明显</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明显</w:t>
            </w:r>
          </w:p>
        </w:tc>
        <w:tc>
          <w:tcPr>
            <w:tcW w:w="7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行业标准</w:t>
            </w:r>
          </w:p>
        </w:tc>
        <w:tc>
          <w:tcPr>
            <w:tcW w:w="756"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6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689"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6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列入发展规划</w:t>
            </w:r>
          </w:p>
        </w:tc>
        <w:tc>
          <w:tcPr>
            <w:tcW w:w="689"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列入发展规划</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列入发展规划</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计划标准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hint="eastAsia" w:ascii="仿宋_GB2312" w:hAnsi="宋体" w:eastAsia="仿宋_GB2312"/>
                <w:color w:val="auto"/>
                <w:kern w:val="0"/>
                <w:highlight w:val="none"/>
              </w:rPr>
            </w:pPr>
          </w:p>
        </w:tc>
        <w:tc>
          <w:tcPr>
            <w:tcW w:w="1035"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高学历、高层次人才储备率</w:t>
            </w:r>
          </w:p>
        </w:tc>
        <w:tc>
          <w:tcPr>
            <w:tcW w:w="67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满足发展需求</w:t>
            </w:r>
          </w:p>
        </w:tc>
        <w:tc>
          <w:tcPr>
            <w:tcW w:w="689"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满足发展需求</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满足发展需求</w:t>
            </w:r>
          </w:p>
        </w:tc>
        <w:tc>
          <w:tcPr>
            <w:tcW w:w="7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计划标准</w:t>
            </w:r>
          </w:p>
        </w:tc>
        <w:tc>
          <w:tcPr>
            <w:tcW w:w="756"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hint="eastAsia"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科技支撑</w:t>
            </w:r>
          </w:p>
        </w:tc>
        <w:tc>
          <w:tcPr>
            <w:tcW w:w="1890" w:type="dxa"/>
            <w:gridSpan w:val="3"/>
            <w:tcMar>
              <w:left w:w="57" w:type="dxa"/>
              <w:right w:w="57" w:type="dxa"/>
            </w:tcMar>
            <w:vAlign w:val="center"/>
          </w:tcPr>
          <w:p>
            <w:pPr>
              <w:widowControl/>
              <w:snapToGrid w:val="0"/>
              <w:jc w:val="center"/>
              <w:rPr>
                <w:rFonts w:hint="eastAsia" w:ascii="仿宋_GB2312" w:hAnsi="宋体" w:eastAsia="仿宋_GB2312" w:cs="仿宋_GB2312"/>
                <w:b w:val="0"/>
                <w:bCs/>
                <w:i w:val="0"/>
                <w:color w:val="000000"/>
                <w:kern w:val="0"/>
                <w:sz w:val="21"/>
                <w:szCs w:val="21"/>
                <w:u w:val="none"/>
                <w:lang w:val="en-US" w:eastAsia="zh-CN" w:bidi="ar"/>
              </w:rPr>
            </w:pPr>
            <w:r>
              <w:rPr>
                <w:rFonts w:hint="eastAsia" w:ascii="仿宋_GB2312" w:hAnsi="宋体" w:eastAsia="仿宋_GB2312" w:cs="仿宋_GB2312"/>
                <w:b w:val="0"/>
                <w:bCs/>
                <w:i w:val="0"/>
                <w:color w:val="000000"/>
                <w:kern w:val="0"/>
                <w:sz w:val="21"/>
                <w:szCs w:val="21"/>
                <w:u w:val="none"/>
                <w:lang w:val="en-US" w:eastAsia="zh-CN" w:bidi="ar"/>
              </w:rPr>
              <w:t>信息化建设情况</w:t>
            </w:r>
          </w:p>
        </w:tc>
        <w:tc>
          <w:tcPr>
            <w:tcW w:w="675"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初见成效</w:t>
            </w:r>
          </w:p>
        </w:tc>
        <w:tc>
          <w:tcPr>
            <w:tcW w:w="689" w:type="dxa"/>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效果明显</w:t>
            </w:r>
          </w:p>
        </w:tc>
        <w:tc>
          <w:tcPr>
            <w:tcW w:w="1066"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b w:val="0"/>
                <w:bCs/>
                <w:i w:val="0"/>
                <w:color w:val="000000"/>
                <w:kern w:val="0"/>
                <w:sz w:val="21"/>
                <w:szCs w:val="21"/>
                <w:u w:val="none"/>
                <w:lang w:val="en-US" w:eastAsia="zh-CN" w:bidi="ar"/>
              </w:rPr>
              <w:t>充分运用信息化手段提升工作效率及管理效能</w:t>
            </w:r>
          </w:p>
        </w:tc>
        <w:tc>
          <w:tcPr>
            <w:tcW w:w="7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03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机关干部</w:t>
            </w:r>
            <w:r>
              <w:rPr>
                <w:rFonts w:hint="eastAsia" w:ascii="仿宋_GB2312" w:hAnsi="宋体" w:eastAsia="仿宋_GB2312" w:cs="仿宋_GB2312"/>
                <w:color w:val="auto"/>
                <w:kern w:val="0"/>
                <w:highlight w:val="none"/>
              </w:rPr>
              <w:t>满意度</w:t>
            </w:r>
          </w:p>
        </w:tc>
        <w:tc>
          <w:tcPr>
            <w:tcW w:w="67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90%</w:t>
            </w:r>
          </w:p>
        </w:tc>
        <w:tc>
          <w:tcPr>
            <w:tcW w:w="689"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90%</w:t>
            </w:r>
          </w:p>
        </w:tc>
        <w:tc>
          <w:tcPr>
            <w:tcW w:w="1066"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90%</w:t>
            </w:r>
          </w:p>
        </w:tc>
        <w:tc>
          <w:tcPr>
            <w:tcW w:w="7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绩效创新型</w:t>
            </w:r>
          </w:p>
        </w:tc>
      </w:tr>
      <w:tr>
        <w:tblPrEx>
          <w:tblCellMar>
            <w:top w:w="0" w:type="dxa"/>
            <w:left w:w="108" w:type="dxa"/>
            <w:bottom w:w="0" w:type="dxa"/>
            <w:right w:w="108" w:type="dxa"/>
          </w:tblCellMar>
        </w:tblPrEx>
        <w:trPr>
          <w:trHeight w:val="417" w:hRule="atLeast"/>
          <w:jc w:val="center"/>
        </w:trPr>
        <w:tc>
          <w:tcPr>
            <w:tcW w:w="1457" w:type="dxa"/>
            <w:gridSpan w:val="3"/>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79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3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联系部门</w:t>
            </w:r>
            <w:r>
              <w:rPr>
                <w:rFonts w:hint="eastAsia" w:ascii="仿宋_GB2312" w:hAnsi="宋体" w:eastAsia="仿宋_GB2312" w:cs="仿宋_GB2312"/>
                <w:color w:val="auto"/>
                <w:kern w:val="0"/>
                <w:highlight w:val="none"/>
              </w:rPr>
              <w:t>满意度</w:t>
            </w:r>
          </w:p>
        </w:tc>
        <w:tc>
          <w:tcPr>
            <w:tcW w:w="189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联系部门</w:t>
            </w:r>
            <w:r>
              <w:rPr>
                <w:rFonts w:hint="eastAsia" w:ascii="仿宋_GB2312" w:hAnsi="宋体" w:eastAsia="仿宋_GB2312" w:cs="仿宋_GB2312"/>
                <w:color w:val="auto"/>
                <w:kern w:val="0"/>
                <w:highlight w:val="none"/>
              </w:rPr>
              <w:t>满意度</w:t>
            </w:r>
          </w:p>
        </w:tc>
        <w:tc>
          <w:tcPr>
            <w:tcW w:w="67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p>
        </w:tc>
        <w:tc>
          <w:tcPr>
            <w:tcW w:w="689" w:type="dxa"/>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rPr>
            </w:pPr>
            <w:r>
              <w:rPr>
                <w:rFonts w:hint="eastAsia" w:ascii="仿宋_GB2312" w:hAnsi="宋体" w:eastAsia="仿宋_GB2312" w:cs="仿宋_GB2312"/>
                <w:color w:val="auto"/>
                <w:kern w:val="0"/>
                <w:highlight w:val="none"/>
                <w:lang w:val="en-US" w:eastAsia="zh-CN"/>
              </w:rPr>
              <w:t>90%</w:t>
            </w:r>
          </w:p>
        </w:tc>
        <w:tc>
          <w:tcPr>
            <w:tcW w:w="1066"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90%</w:t>
            </w:r>
          </w:p>
        </w:tc>
        <w:tc>
          <w:tcPr>
            <w:tcW w:w="7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历史标准</w:t>
            </w:r>
          </w:p>
        </w:tc>
        <w:tc>
          <w:tcPr>
            <w:tcW w:w="756"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绩效创新型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2577C89"/>
    <w:rsid w:val="067B0FAE"/>
    <w:rsid w:val="07E850FA"/>
    <w:rsid w:val="086A1FB2"/>
    <w:rsid w:val="0C1544C0"/>
    <w:rsid w:val="126171AD"/>
    <w:rsid w:val="12A01831"/>
    <w:rsid w:val="13AE127D"/>
    <w:rsid w:val="13D8611D"/>
    <w:rsid w:val="160554E7"/>
    <w:rsid w:val="1783BE86"/>
    <w:rsid w:val="190F0738"/>
    <w:rsid w:val="1AB37DA4"/>
    <w:rsid w:val="1BEA6B32"/>
    <w:rsid w:val="1F2FF9C2"/>
    <w:rsid w:val="267F484A"/>
    <w:rsid w:val="26AB5818"/>
    <w:rsid w:val="2D97705F"/>
    <w:rsid w:val="2E3F2EAA"/>
    <w:rsid w:val="33FDBA45"/>
    <w:rsid w:val="354A834E"/>
    <w:rsid w:val="3B4DAF7D"/>
    <w:rsid w:val="3BFCE25F"/>
    <w:rsid w:val="3FED25F3"/>
    <w:rsid w:val="3FEFC29F"/>
    <w:rsid w:val="4191126D"/>
    <w:rsid w:val="42F1C68A"/>
    <w:rsid w:val="464872D9"/>
    <w:rsid w:val="483807FA"/>
    <w:rsid w:val="4FBC0C9E"/>
    <w:rsid w:val="4FE816AD"/>
    <w:rsid w:val="52EC8B58"/>
    <w:rsid w:val="53773EC0"/>
    <w:rsid w:val="56FF98B3"/>
    <w:rsid w:val="5EE61BC5"/>
    <w:rsid w:val="5F743A58"/>
    <w:rsid w:val="62BDE638"/>
    <w:rsid w:val="63F7C60B"/>
    <w:rsid w:val="64BB664B"/>
    <w:rsid w:val="6595247D"/>
    <w:rsid w:val="66C2008A"/>
    <w:rsid w:val="67ED7F4C"/>
    <w:rsid w:val="682C2DDD"/>
    <w:rsid w:val="6A3271D4"/>
    <w:rsid w:val="6D3276C6"/>
    <w:rsid w:val="6DE7BD75"/>
    <w:rsid w:val="6FBF88AD"/>
    <w:rsid w:val="6FD70145"/>
    <w:rsid w:val="6FDE2755"/>
    <w:rsid w:val="6FFF20B2"/>
    <w:rsid w:val="71B439A4"/>
    <w:rsid w:val="745911AF"/>
    <w:rsid w:val="75DA0342"/>
    <w:rsid w:val="75FF75B9"/>
    <w:rsid w:val="77DFFDBA"/>
    <w:rsid w:val="77FF7FA7"/>
    <w:rsid w:val="780256AF"/>
    <w:rsid w:val="79CE44C2"/>
    <w:rsid w:val="7ABF4209"/>
    <w:rsid w:val="7B5E7AEB"/>
    <w:rsid w:val="7BBB2020"/>
    <w:rsid w:val="7BDFE954"/>
    <w:rsid w:val="7C715C42"/>
    <w:rsid w:val="7CDF2F9F"/>
    <w:rsid w:val="7CEF2264"/>
    <w:rsid w:val="7D639E1D"/>
    <w:rsid w:val="7DF38194"/>
    <w:rsid w:val="7DFD2E25"/>
    <w:rsid w:val="7E379F01"/>
    <w:rsid w:val="7F3FED23"/>
    <w:rsid w:val="7F4F3D7C"/>
    <w:rsid w:val="7F7EA398"/>
    <w:rsid w:val="7FEFF154"/>
    <w:rsid w:val="7FFAA8A1"/>
    <w:rsid w:val="9EFB9DF4"/>
    <w:rsid w:val="ADFF803E"/>
    <w:rsid w:val="B557CB58"/>
    <w:rsid w:val="B5EF4E7A"/>
    <w:rsid w:val="B9655D72"/>
    <w:rsid w:val="CFAE3E8D"/>
    <w:rsid w:val="CFF52438"/>
    <w:rsid w:val="D39A3129"/>
    <w:rsid w:val="DFBFDBCF"/>
    <w:rsid w:val="DFFF05F3"/>
    <w:rsid w:val="E52FFC7E"/>
    <w:rsid w:val="EBFB81DD"/>
    <w:rsid w:val="EDBF67DB"/>
    <w:rsid w:val="EDDF4339"/>
    <w:rsid w:val="EEEBC5D9"/>
    <w:rsid w:val="EF120602"/>
    <w:rsid w:val="EF478996"/>
    <w:rsid w:val="EF6F77A1"/>
    <w:rsid w:val="EF79A65C"/>
    <w:rsid w:val="F5F558C6"/>
    <w:rsid w:val="FAC6A67A"/>
    <w:rsid w:val="FBC70A7E"/>
    <w:rsid w:val="FBFF3F6C"/>
    <w:rsid w:val="FC7FCAFB"/>
    <w:rsid w:val="FDB3791E"/>
    <w:rsid w:val="FDDE7A7D"/>
    <w:rsid w:val="FDDF9051"/>
    <w:rsid w:val="FE7C0348"/>
    <w:rsid w:val="FED1F874"/>
    <w:rsid w:val="FEF38B27"/>
    <w:rsid w:val="FF698331"/>
    <w:rsid w:val="FFDF39A1"/>
    <w:rsid w:val="FFFF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2"/>
    <w:basedOn w:val="1"/>
    <w:next w:val="1"/>
    <w:qFormat/>
    <w:uiPriority w:val="0"/>
    <w:pPr>
      <w:spacing w:line="560" w:lineRule="atLeast"/>
      <w:ind w:firstLine="200" w:firstLineChars="200"/>
      <w:outlineLvl w:val="1"/>
    </w:pPr>
    <w:rPr>
      <w:rFonts w:ascii="Arial" w:hAnsi="Arial" w:eastAsia="黑体"/>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Autospacing="0"/>
    </w:pPr>
  </w:style>
  <w:style w:type="paragraph" w:styleId="4">
    <w:name w:val="Normal (Web)"/>
    <w:basedOn w:val="1"/>
    <w:qFormat/>
    <w:uiPriority w:val="0"/>
    <w:pPr>
      <w:spacing w:before="100" w:beforeAutospacing="1" w:after="100" w:afterAutospacing="1"/>
      <w:jc w:val="left"/>
    </w:pPr>
    <w:rPr>
      <w:rFonts w:ascii="Calibri" w:hAnsi="Calibri" w:eastAsia="宋体" w:cs="Calibri"/>
      <w:kern w:val="0"/>
      <w:sz w:val="24"/>
      <w:szCs w:val="24"/>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4793</Words>
  <Characters>5260</Characters>
  <Lines>0</Lines>
  <Paragraphs>0</Paragraphs>
  <TotalTime>2</TotalTime>
  <ScaleCrop>false</ScaleCrop>
  <LinksUpToDate>false</LinksUpToDate>
  <CharactersWithSpaces>5333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2024-01-24T14:32:00Z</dcterms:created>
  <dc:creator>gxs</dc:creator>
  <cp:lastModifiedBy>夏之雪</cp:lastModifiedBy>
  <dcterms:modified xsi:type="dcterms:W3CDTF">2024-05-24T09:25:56Z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B7A4ED091FAD4D0E9558C44DC0DDDF98_12</vt:lpwstr>
  </property>
</Properties>
</file>