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Times New Roman" w:eastAsia="方正小标宋简体" w:cs="Times New Roman"/>
          <w:color w:val="auto"/>
          <w:sz w:val="40"/>
          <w:szCs w:val="40"/>
          <w:highlight w:val="none"/>
        </w:rPr>
      </w:pPr>
      <w:r>
        <w:rPr>
          <w:rFonts w:hint="eastAsia" w:ascii="方正小标宋简体" w:hAnsi="Times New Roman" w:eastAsia="方正小标宋简体" w:cs="Times New Roman"/>
          <w:color w:val="auto"/>
          <w:sz w:val="40"/>
          <w:szCs w:val="40"/>
          <w:highlight w:val="none"/>
        </w:rPr>
        <w:t>部门整体绩效目标</w:t>
      </w:r>
    </w:p>
    <w:p>
      <w:pPr>
        <w:widowControl/>
        <w:spacing w:before="156" w:beforeLines="50"/>
        <w:ind w:firstLine="4480" w:firstLineChars="1600"/>
        <w:rPr>
          <w:rFonts w:ascii="楷体_GB2312" w:hAnsi="Times New Roman" w:eastAsia="楷体_GB2312" w:cs="Times New Roman"/>
          <w:color w:val="auto"/>
          <w:sz w:val="28"/>
          <w:szCs w:val="28"/>
          <w:highlight w:val="none"/>
        </w:rPr>
      </w:pPr>
      <w:r>
        <w:rPr>
          <w:rFonts w:hint="eastAsia" w:ascii="楷体_GB2312" w:hAnsi="Times New Roman" w:eastAsia="楷体_GB2312"/>
          <w:color w:val="auto"/>
          <w:sz w:val="28"/>
          <w:szCs w:val="28"/>
          <w:highlight w:val="none"/>
        </w:rPr>
        <w:t xml:space="preserve">                单位：万元</w:t>
      </w:r>
    </w:p>
    <w:tbl>
      <w:tblPr>
        <w:tblStyle w:val="3"/>
        <w:tblW w:w="89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794"/>
        <w:gridCol w:w="29"/>
        <w:gridCol w:w="1407"/>
        <w:gridCol w:w="91"/>
        <w:gridCol w:w="1096"/>
        <w:gridCol w:w="569"/>
        <w:gridCol w:w="361"/>
        <w:gridCol w:w="242"/>
        <w:gridCol w:w="147"/>
        <w:gridCol w:w="783"/>
        <w:gridCol w:w="29"/>
        <w:gridCol w:w="930"/>
        <w:gridCol w:w="24"/>
        <w:gridCol w:w="4"/>
        <w:gridCol w:w="500"/>
        <w:gridCol w:w="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Times New Roman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部门（单位）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名称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</w:rPr>
              <w:t>鄂州市水利和湖泊局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填报人</w:t>
            </w:r>
          </w:p>
        </w:tc>
        <w:tc>
          <w:tcPr>
            <w:tcW w:w="22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Times New Roman"/>
                <w:kern w:val="0"/>
                <w:highlight w:val="none"/>
                <w:lang w:val="en-US" w:eastAsia="zh-CN"/>
              </w:rPr>
              <w:t>汪伦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联系电话</w:t>
            </w:r>
          </w:p>
        </w:tc>
        <w:tc>
          <w:tcPr>
            <w:tcW w:w="410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宋体" w:hAnsi="宋体" w:cs="仿宋_GB2312"/>
                <w:kern w:val="0"/>
              </w:rPr>
              <w:t>027-60229192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部门总体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资金情况</w:t>
            </w:r>
          </w:p>
        </w:tc>
        <w:tc>
          <w:tcPr>
            <w:tcW w:w="3417" w:type="dxa"/>
            <w:gridSpan w:val="5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总体资金情况</w:t>
            </w:r>
          </w:p>
        </w:tc>
        <w:tc>
          <w:tcPr>
            <w:tcW w:w="1172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当年金额</w:t>
            </w:r>
          </w:p>
        </w:tc>
        <w:tc>
          <w:tcPr>
            <w:tcW w:w="959" w:type="dxa"/>
            <w:gridSpan w:val="3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占比</w:t>
            </w:r>
          </w:p>
        </w:tc>
        <w:tc>
          <w:tcPr>
            <w:tcW w:w="19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近两年收支金额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3417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172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9" w:type="dxa"/>
            <w:gridSpan w:val="3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收入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财政拨款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43209.22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99.67%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财政专户管理资金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单位资金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144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0.33%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43353.22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支出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构成</w:t>
            </w: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4321.37　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9.97%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582.64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3104.01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运转类项目支出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499.23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1.15%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78.12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465.71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特定目标类项目支出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38532.61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　88.88%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45127.01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13262.99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823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5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合  计</w:t>
            </w:r>
          </w:p>
        </w:tc>
        <w:tc>
          <w:tcPr>
            <w:tcW w:w="11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43353.22</w:t>
            </w:r>
          </w:p>
        </w:tc>
        <w:tc>
          <w:tcPr>
            <w:tcW w:w="9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45787.77　　</w:t>
            </w:r>
          </w:p>
        </w:tc>
        <w:tc>
          <w:tcPr>
            <w:tcW w:w="10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16832.71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部门职能概述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负责国家有关水务方面法律法规的贯彻实施和监督检查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负责提出全市水务固定资产投资规模和方向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负责全市生活、生产经营和生态环境用水的统筹兼顾和保障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负责全市水资源合理开发利用和保护工作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负责防治水旱灾害，承担市防汛抗旱指挥部的具体工作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负责全市节约用水工作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指导、组织全市水务设施、水域及其岸线的管理与保护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负责全市水土保持工作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指导全市农村水利工作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负责全市水能资源开发利用管理工作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负责市内重大涉水违法事件的查处、协调跨区水事纠纷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负责全市供水行业管理工作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负责全市水务行业的科技、教育和对外合作交流工作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编制全市污水处理规划、制定政策，指导、监督城乡污水处理工程建设与管理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年度工作任务</w:t>
            </w:r>
          </w:p>
        </w:tc>
        <w:tc>
          <w:tcPr>
            <w:tcW w:w="752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加快推进水利项目建设；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启动城镇污水处理提质增效；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推进城乡饮水安全巩固提升；</w:t>
            </w:r>
          </w:p>
          <w:p>
            <w:pPr>
              <w:widowControl/>
              <w:snapToGrid w:val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严格落实河湖长制；</w:t>
            </w:r>
          </w:p>
          <w:p>
            <w:pPr>
              <w:widowControl/>
              <w:snapToGrid w:val="0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做好项目申报储备。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长期目标：</w:t>
            </w:r>
          </w:p>
        </w:tc>
        <w:tc>
          <w:tcPr>
            <w:tcW w:w="7520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cs="宋体"/>
                <w:szCs w:val="21"/>
              </w:rPr>
              <w:t>加快推进水利项目建设；启动城镇污水处理提质增效；推进城乡饮水安全巩固提升；严格落实河湖长制。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长期绩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效指标</w:t>
            </w:r>
          </w:p>
        </w:tc>
        <w:tc>
          <w:tcPr>
            <w:tcW w:w="79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“三公”经费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变动率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22.26%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重要水位保障天数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水利工程质量达标率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降低自来水厂净化水质成本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大幅提高居民节约用水意识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水生态保护意识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居民满意度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87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1014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2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b/>
                <w:bCs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kern w:val="0"/>
                <w:highlight w:val="none"/>
              </w:rPr>
              <w:t>年度目标：</w:t>
            </w:r>
          </w:p>
        </w:tc>
        <w:tc>
          <w:tcPr>
            <w:tcW w:w="7520" w:type="dxa"/>
            <w:gridSpan w:val="1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　</w:t>
            </w:r>
            <w:r>
              <w:rPr>
                <w:rFonts w:hint="eastAsia" w:ascii="宋体" w:hAnsi="宋体" w:cs="宋体"/>
                <w:szCs w:val="21"/>
              </w:rPr>
              <w:t>加快推进水利项目建设；启动城镇污水处理提质增效；推进城乡饮水安全巩固提升；严格落实河湖长制。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年度绩效指标</w:t>
            </w: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一级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二级指标</w:t>
            </w:r>
          </w:p>
        </w:tc>
        <w:tc>
          <w:tcPr>
            <w:tcW w:w="166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三级指标</w:t>
            </w:r>
          </w:p>
        </w:tc>
        <w:tc>
          <w:tcPr>
            <w:tcW w:w="361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2131" w:type="dxa"/>
            <w:gridSpan w:val="5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指标值</w:t>
            </w:r>
          </w:p>
        </w:tc>
        <w:tc>
          <w:tcPr>
            <w:tcW w:w="528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指标值确定依据</w:t>
            </w:r>
          </w:p>
        </w:tc>
        <w:tc>
          <w:tcPr>
            <w:tcW w:w="51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指标分类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33" w:type="dxa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近两年指标值</w:t>
            </w:r>
          </w:p>
        </w:tc>
        <w:tc>
          <w:tcPr>
            <w:tcW w:w="9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预期当年实现值</w:t>
            </w: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2022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u w:val="single"/>
                <w:lang w:val="en-US" w:eastAsia="zh-CN"/>
              </w:rPr>
              <w:t>2023</w:t>
            </w:r>
            <w:r>
              <w:rPr>
                <w:rFonts w:ascii="仿宋_GB2312" w:hAnsi="宋体" w:eastAsia="仿宋_GB2312" w:cs="仿宋_GB2312"/>
                <w:color w:val="auto"/>
                <w:kern w:val="0"/>
                <w:highlight w:val="none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年</w:t>
            </w:r>
          </w:p>
        </w:tc>
        <w:tc>
          <w:tcPr>
            <w:tcW w:w="959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28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514" w:type="dxa"/>
            <w:vMerge w:val="continue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运行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成本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公用经费控制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公用经费控制率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在职人员控制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  <w:lang w:eastAsia="zh-CN"/>
              </w:rPr>
              <w:t>在职</w:t>
            </w: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人员控制率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项目支出成本控制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会议费控制率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  <w:lang w:eastAsia="zh-CN"/>
              </w:rPr>
              <w:t>“三公”经费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变动率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管理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效率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战略管理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中长期规划相符性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完全相符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工作计划健全性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预算编制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预算编制科学性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科学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  <w:u w:val="singl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预算编制合理性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合理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立项规范性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预算调整率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预算执行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预算执行率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结转结余率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政府采购执行率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非税收入预算完成率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绩效管理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事前绩效评估完成率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绩效目标合理性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绩效监控开展率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绩效评价覆盖率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评价结果应用率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资产管理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资产管理规范性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财务管理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财务管理制度健全性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健全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会计核算规范性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规范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资金使用合规性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完全合规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履职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效能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核心业务产出1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重要水位保障天数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365天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核心业务产出2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水利工程质量达标率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社会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效应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经济效益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降低自来水厂净化水质成本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降低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社会效益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大幅提高居民节约用水意识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生态效益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水生态保护意识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提高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绩效创新型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可持续发展能力</w:t>
            </w: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体制机制改革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行政管理体制改革成效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人才支撑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业务学习与培训完成率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干部队伍体系建设规划情况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高学历、高层次人才储备率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科技支撑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信息化建设情况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100%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kern w:val="0"/>
                <w:highlight w:val="none"/>
              </w:rPr>
              <w:t>满意度</w:t>
            </w: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服务对象满意度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居民满意度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42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79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/>
                <w:color w:val="auto"/>
                <w:kern w:val="0"/>
                <w:highlight w:val="none"/>
              </w:rPr>
            </w:pPr>
          </w:p>
        </w:tc>
        <w:tc>
          <w:tcPr>
            <w:tcW w:w="1527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highlight w:val="none"/>
              </w:rPr>
              <w:t>联系部门满意度</w:t>
            </w:r>
          </w:p>
        </w:tc>
        <w:tc>
          <w:tcPr>
            <w:tcW w:w="1665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部门满意度</w:t>
            </w:r>
          </w:p>
        </w:tc>
        <w:tc>
          <w:tcPr>
            <w:tcW w:w="750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783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95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90%</w:t>
            </w:r>
          </w:p>
        </w:tc>
        <w:tc>
          <w:tcPr>
            <w:tcW w:w="52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历史标准</w:t>
            </w:r>
          </w:p>
        </w:tc>
        <w:tc>
          <w:tcPr>
            <w:tcW w:w="514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绩效基本型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75594B"/>
    <w:multiLevelType w:val="singleLevel"/>
    <w:tmpl w:val="1F7559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2C365954"/>
    <w:rsid w:val="10484C4B"/>
    <w:rsid w:val="1CA22253"/>
    <w:rsid w:val="212C2F24"/>
    <w:rsid w:val="2C365954"/>
    <w:rsid w:val="30240E53"/>
    <w:rsid w:val="32F33B24"/>
    <w:rsid w:val="388B350E"/>
    <w:rsid w:val="490E7D13"/>
    <w:rsid w:val="50B03BFB"/>
    <w:rsid w:val="7EA5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2385</Words>
  <Characters>2820</Characters>
  <Lines>0</Lines>
  <Paragraphs>0</Paragraphs>
  <TotalTime>2</TotalTime>
  <ScaleCrop>false</ScaleCrop>
  <LinksUpToDate>false</LinksUpToDate>
  <CharactersWithSpaces>2862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2024-01-24T07:26:00Z</dcterms:created>
  <dc:creator>倒亚指芭绦</dc:creator>
  <cp:lastModifiedBy>夏之雪</cp:lastModifiedBy>
  <cp:lastPrinted>2024-01-25T08:05:00Z</cp:lastPrinted>
  <dcterms:modified xsi:type="dcterms:W3CDTF">2024-05-24T09:00:00Z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7D35D4129FBE4D18B5AB7F59ED3C128F_11</vt:lpwstr>
  </property>
</Properties>
</file>