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99"/>
        <w:gridCol w:w="29"/>
        <w:gridCol w:w="794"/>
        <w:gridCol w:w="29"/>
        <w:gridCol w:w="1407"/>
        <w:gridCol w:w="91"/>
        <w:gridCol w:w="1096"/>
        <w:gridCol w:w="569"/>
        <w:gridCol w:w="361"/>
        <w:gridCol w:w="242"/>
        <w:gridCol w:w="154"/>
        <w:gridCol w:w="629"/>
        <w:gridCol w:w="147"/>
        <w:gridCol w:w="649"/>
        <w:gridCol w:w="144"/>
        <w:gridCol w:w="194"/>
        <w:gridCol w:w="44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名称</w:t>
            </w:r>
          </w:p>
        </w:tc>
        <w:tc>
          <w:tcPr>
            <w:tcW w:w="771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鄂州市文学艺术界联合会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丁洁</w:t>
            </w:r>
            <w:r>
              <w:rPr>
                <w:rFonts w:hint="eastAsia" w:ascii="仿宋_GB2312" w:hAnsi="仿宋_GB2312" w:eastAsia="仿宋_GB2312" w:cs="仿宋_GB2312"/>
                <w:b w:val="0"/>
                <w:bCs w:val="0"/>
                <w:color w:val="auto"/>
                <w:kern w:val="0"/>
                <w:sz w:val="21"/>
                <w:szCs w:val="21"/>
                <w:highlight w:val="none"/>
                <w:u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联系电话</w:t>
            </w:r>
          </w:p>
        </w:tc>
        <w:tc>
          <w:tcPr>
            <w:tcW w:w="430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18971998182</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当年金额</w:t>
            </w:r>
          </w:p>
        </w:tc>
        <w:tc>
          <w:tcPr>
            <w:tcW w:w="78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占比</w:t>
            </w:r>
          </w:p>
        </w:tc>
        <w:tc>
          <w:tcPr>
            <w:tcW w:w="2346" w:type="dxa"/>
            <w:gridSpan w:val="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78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2022</w:t>
            </w:r>
            <w:r>
              <w:rPr>
                <w:rFonts w:hint="eastAsia" w:ascii="仿宋_GB2312" w:hAnsi="仿宋_GB2312" w:eastAsia="仿宋_GB2312" w:cs="仿宋_GB2312"/>
                <w:b w:val="0"/>
                <w:bCs w:val="0"/>
                <w:color w:val="auto"/>
                <w:kern w:val="0"/>
                <w:sz w:val="21"/>
                <w:szCs w:val="21"/>
                <w:highlight w:val="none"/>
                <w:u w:val="none"/>
              </w:rPr>
              <w:t>年</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2023</w:t>
            </w:r>
            <w:r>
              <w:rPr>
                <w:rFonts w:hint="eastAsia" w:ascii="仿宋_GB2312" w:hAnsi="仿宋_GB2312" w:eastAsia="仿宋_GB2312" w:cs="仿宋_GB2312"/>
                <w:b w:val="0"/>
                <w:bCs w:val="0"/>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439.07</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100%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377.15</w:t>
            </w: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424.17</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439.07</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100%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377.15</w:t>
            </w: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424.17</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171.27</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39</w:t>
            </w:r>
            <w:r>
              <w:rPr>
                <w:rFonts w:hint="eastAsia" w:ascii="仿宋_GB2312" w:hAnsi="仿宋_GB2312" w:eastAsia="仿宋_GB2312" w:cs="仿宋_GB2312"/>
                <w:b w:val="0"/>
                <w:bCs w:val="0"/>
                <w:color w:val="auto"/>
                <w:kern w:val="0"/>
                <w:sz w:val="21"/>
                <w:szCs w:val="21"/>
                <w:highlight w:val="none"/>
                <w:u w:val="none"/>
              </w:rPr>
              <w:t>%</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180.07</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156.61</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21.81</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4.97</w:t>
            </w:r>
            <w:r>
              <w:rPr>
                <w:rFonts w:hint="eastAsia" w:ascii="仿宋_GB2312" w:hAnsi="仿宋_GB2312" w:eastAsia="仿宋_GB2312" w:cs="仿宋_GB2312"/>
                <w:b w:val="0"/>
                <w:bCs w:val="0"/>
                <w:color w:val="auto"/>
                <w:kern w:val="0"/>
                <w:sz w:val="21"/>
                <w:szCs w:val="21"/>
                <w:highlight w:val="none"/>
                <w:u w:val="none"/>
              </w:rPr>
              <w:t>%</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24.69</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sz w:val="21"/>
                <w:szCs w:val="21"/>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246.00</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56.03</w:t>
            </w:r>
            <w:r>
              <w:rPr>
                <w:rFonts w:hint="eastAsia" w:ascii="仿宋_GB2312" w:hAnsi="仿宋_GB2312" w:eastAsia="仿宋_GB2312" w:cs="仿宋_GB2312"/>
                <w:b w:val="0"/>
                <w:bCs w:val="0"/>
                <w:color w:val="auto"/>
                <w:kern w:val="0"/>
                <w:sz w:val="21"/>
                <w:szCs w:val="21"/>
                <w:highlight w:val="none"/>
                <w:u w:val="none"/>
              </w:rPr>
              <w:t>%</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173.00</w:t>
            </w: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248.24</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439.07</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100%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377.15</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424.17</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部门职能概述</w:t>
            </w:r>
          </w:p>
        </w:tc>
        <w:tc>
          <w:tcPr>
            <w:tcW w:w="771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1.</w:t>
            </w:r>
            <w:r>
              <w:rPr>
                <w:rFonts w:hint="eastAsia" w:ascii="仿宋_GB2312" w:hAnsi="仿宋_GB2312" w:eastAsia="仿宋_GB2312" w:cs="仿宋_GB2312"/>
                <w:b w:val="0"/>
                <w:bCs w:val="0"/>
                <w:color w:val="auto"/>
                <w:kern w:val="0"/>
                <w:sz w:val="21"/>
                <w:szCs w:val="21"/>
                <w:highlight w:val="none"/>
                <w:u w:val="none"/>
                <w:lang w:val="en-US" w:eastAsia="zh-CN"/>
              </w:rPr>
              <w:t>贯彻落实党的文艺工作方针，开展对市级文学艺术家协会和产业系统文联（文协）的联络、协调、指导、服务工作，听取和反映文艺界的情况和意见</w:t>
            </w:r>
            <w:r>
              <w:rPr>
                <w:rFonts w:hint="eastAsia" w:ascii="仿宋_GB2312" w:hAnsi="仿宋_GB2312" w:eastAsia="仿宋_GB2312" w:cs="仿宋_GB2312"/>
                <w:b w:val="0"/>
                <w:bCs w:val="0"/>
                <w:color w:val="auto"/>
                <w:kern w:val="0"/>
                <w:sz w:val="21"/>
                <w:szCs w:val="21"/>
                <w:highlight w:val="none"/>
                <w:u w:val="none"/>
              </w:rPr>
              <w:t xml:space="preserve">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2.</w:t>
            </w:r>
            <w:r>
              <w:rPr>
                <w:rFonts w:hint="eastAsia" w:ascii="仿宋_GB2312" w:hAnsi="仿宋_GB2312" w:eastAsia="仿宋_GB2312" w:cs="仿宋_GB2312"/>
                <w:b w:val="0"/>
                <w:bCs w:val="0"/>
                <w:color w:val="auto"/>
                <w:kern w:val="0"/>
                <w:sz w:val="21"/>
                <w:szCs w:val="21"/>
                <w:highlight w:val="none"/>
                <w:u w:val="none"/>
                <w:lang w:val="en-US" w:eastAsia="zh-CN"/>
              </w:rPr>
              <w:t>组织召开全市文学艺术界代表大会、市文联委员会和主席团会议；组织召开全市文联系统的工作和学术研讨等会议</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3. </w:t>
            </w:r>
            <w:r>
              <w:rPr>
                <w:rFonts w:hint="eastAsia" w:ascii="仿宋_GB2312" w:hAnsi="仿宋_GB2312" w:eastAsia="仿宋_GB2312" w:cs="仿宋_GB2312"/>
                <w:b w:val="0"/>
                <w:bCs w:val="0"/>
                <w:color w:val="auto"/>
                <w:kern w:val="0"/>
                <w:sz w:val="21"/>
                <w:szCs w:val="21"/>
                <w:highlight w:val="none"/>
                <w:u w:val="none"/>
                <w:lang w:val="en-US" w:eastAsia="zh-CN"/>
              </w:rPr>
              <w:t xml:space="preserve">组织团体会员开展文艺创作、文艺评论、学术交流、人才培训和调研工作；主办或协同有关部门组织文艺活动和文艺评奖 </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4.组织团体会员开展文艺创作、文艺评论、学术交流、人才培训和调研工作；主办或协同有关部门组织文艺活动和文艺评奖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5</w:t>
            </w:r>
            <w:r>
              <w:rPr>
                <w:rFonts w:hint="eastAsia" w:ascii="仿宋_GB2312" w:hAnsi="仿宋_GB2312" w:eastAsia="仿宋_GB2312" w:cs="仿宋_GB2312"/>
                <w:b w:val="0"/>
                <w:bCs w:val="0"/>
                <w:color w:val="auto"/>
                <w:kern w:val="0"/>
                <w:sz w:val="21"/>
                <w:szCs w:val="21"/>
                <w:highlight w:val="none"/>
                <w:u w:val="none"/>
                <w:lang w:val="en-US" w:eastAsia="zh-CN" w:bidi="ar-SA"/>
              </w:rPr>
              <w:t>.做好市文联及所属单位的文艺刊物出版工作；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年度工作任务</w:t>
            </w:r>
          </w:p>
        </w:tc>
        <w:tc>
          <w:tcPr>
            <w:tcW w:w="771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1.编辑出版《江南风》杂志，发挥“吴楚文化、江南风情、城市名片、作家摇篮”的媒介作用，全面提高《江南风》办刊水平和刊物质量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2.积极打造地方特色文化品牌，组织开展重点文艺活动，实施文艺创作质量提升工程，努力讲好湖北故事中的鄂州篇章</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3.</w:t>
            </w:r>
            <w:r>
              <w:rPr>
                <w:rFonts w:hint="eastAsia" w:ascii="仿宋_GB2312" w:hAnsi="仿宋_GB2312" w:eastAsia="仿宋_GB2312" w:cs="仿宋_GB2312"/>
                <w:b w:val="0"/>
                <w:bCs w:val="0"/>
                <w:color w:val="auto"/>
                <w:kern w:val="0"/>
                <w:sz w:val="21"/>
                <w:szCs w:val="21"/>
                <w:highlight w:val="none"/>
                <w:u w:val="none"/>
                <w:lang w:val="en-US" w:eastAsia="zh-CN"/>
              </w:rPr>
              <w:t>依托湖北省文联签约制文学艺术作品创作扶持项目机制和市委宣传部文艺精品项目建设</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4</w:t>
            </w:r>
            <w:r>
              <w:rPr>
                <w:rFonts w:hint="eastAsia" w:ascii="仿宋_GB2312" w:hAnsi="仿宋_GB2312" w:eastAsia="仿宋_GB2312" w:cs="仿宋_GB2312"/>
                <w:b w:val="0"/>
                <w:bCs w:val="0"/>
                <w:color w:val="auto"/>
                <w:kern w:val="0"/>
                <w:sz w:val="21"/>
                <w:szCs w:val="21"/>
                <w:highlight w:val="none"/>
                <w:u w:val="none"/>
              </w:rPr>
              <w:t>.</w:t>
            </w:r>
            <w:r>
              <w:rPr>
                <w:rFonts w:hint="eastAsia" w:ascii="仿宋_GB2312" w:hAnsi="仿宋_GB2312" w:eastAsia="仿宋_GB2312" w:cs="仿宋_GB2312"/>
                <w:b w:val="0"/>
                <w:bCs w:val="0"/>
                <w:color w:val="auto"/>
                <w:kern w:val="0"/>
                <w:sz w:val="21"/>
                <w:szCs w:val="21"/>
                <w:highlight w:val="none"/>
                <w:u w:val="none"/>
                <w:lang w:val="en-US" w:eastAsia="zh-CN"/>
              </w:rPr>
              <w:t>结合文艺志愿服务主题，继续深入开展“荆楚红色文艺轻骑兵”下基层活动，为鄂州建设提供强大精神动力；</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5</w:t>
            </w:r>
            <w:r>
              <w:rPr>
                <w:rFonts w:hint="eastAsia" w:ascii="仿宋_GB2312" w:hAnsi="仿宋_GB2312" w:eastAsia="仿宋_GB2312" w:cs="仿宋_GB2312"/>
                <w:b w:val="0"/>
                <w:bCs w:val="0"/>
                <w:color w:val="auto"/>
                <w:kern w:val="0"/>
                <w:sz w:val="21"/>
                <w:szCs w:val="21"/>
                <w:highlight w:val="none"/>
                <w:u w:val="none"/>
              </w:rPr>
              <w:t>.</w:t>
            </w:r>
            <w:r>
              <w:rPr>
                <w:rFonts w:hint="eastAsia" w:ascii="仿宋_GB2312" w:hAnsi="仿宋_GB2312" w:eastAsia="仿宋_GB2312" w:cs="仿宋_GB2312"/>
                <w:b w:val="0"/>
                <w:bCs w:val="0"/>
                <w:color w:val="auto"/>
                <w:kern w:val="0"/>
                <w:sz w:val="21"/>
                <w:szCs w:val="21"/>
                <w:highlight w:val="none"/>
                <w:u w:val="none"/>
                <w:lang w:val="en-US" w:eastAsia="zh-CN"/>
              </w:rPr>
              <w:t>组织文联各团体会员按工作安排，主动发掘资源，积极开展形式多样的文艺活动；6.依</w:t>
            </w:r>
            <w:r>
              <w:rPr>
                <w:rFonts w:hint="eastAsia" w:ascii="仿宋_GB2312" w:hAnsi="仿宋_GB2312" w:eastAsia="仿宋_GB2312" w:cs="仿宋_GB2312"/>
                <w:b w:val="0"/>
                <w:bCs w:val="0"/>
                <w:color w:val="auto"/>
                <w:kern w:val="0"/>
                <w:sz w:val="21"/>
                <w:szCs w:val="21"/>
                <w:highlight w:val="none"/>
                <w:u w:val="none"/>
                <w:lang w:val="en-US" w:eastAsia="zh-CN" w:bidi="ar-SA"/>
              </w:rPr>
              <w:t>托全省优秀中青年文艺人才库机制，加强文艺人才的培养和推介工作，为我市文艺事业发展打造一支德艺双馨的“文艺鄂军”。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32" w:hRule="atLeast"/>
          <w:jc w:val="center"/>
        </w:trPr>
        <w:tc>
          <w:tcPr>
            <w:tcW w:w="1428" w:type="dxa"/>
            <w:gridSpan w:val="2"/>
            <w:vMerge w:val="restart"/>
            <w:tcBorders>
              <w:top w:val="nil"/>
              <w:left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项目支出情况</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项目名称</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支出项目类别</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总预算</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项目本年度预算</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lang w:eastAsia="zh-CN"/>
              </w:rPr>
              <w:t>市文艺家协会工作经费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45</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45</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用于各协会的正常运行、开展活动和队伍建设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文艺创作和文艺活动</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25</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25</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编辑出版《江南风》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社区基层治理报告文学集</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20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20</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编辑出版《社区基层治理报告文学集》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宣传文化旅游发展专项资金</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156</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156</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用于</w:t>
            </w:r>
            <w:r>
              <w:rPr>
                <w:rFonts w:hint="eastAsia" w:ascii="仿宋_GB2312" w:hAnsi="仿宋_GB2312" w:eastAsia="仿宋_GB2312" w:cs="仿宋_GB2312"/>
                <w:b w:val="0"/>
                <w:bCs w:val="0"/>
                <w:color w:val="auto"/>
                <w:kern w:val="0"/>
                <w:sz w:val="21"/>
                <w:szCs w:val="21"/>
                <w:highlight w:val="none"/>
                <w:u w:val="none"/>
              </w:rPr>
              <w:t>宣传文化旅游发展项目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整体绩效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总目标</w:t>
            </w: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长期目标（截止 </w:t>
            </w:r>
            <w:r>
              <w:rPr>
                <w:rFonts w:hint="eastAsia" w:ascii="仿宋_GB2312" w:hAnsi="仿宋_GB2312" w:eastAsia="仿宋_GB2312" w:cs="仿宋_GB2312"/>
                <w:b w:val="0"/>
                <w:bCs w:val="0"/>
                <w:color w:val="auto"/>
                <w:kern w:val="0"/>
                <w:sz w:val="21"/>
                <w:szCs w:val="21"/>
                <w:highlight w:val="none"/>
                <w:u w:val="none"/>
                <w:lang w:val="en-US" w:eastAsia="zh-CN"/>
              </w:rPr>
              <w:t>2024</w:t>
            </w:r>
            <w:r>
              <w:rPr>
                <w:rFonts w:hint="eastAsia" w:ascii="仿宋_GB2312" w:hAnsi="仿宋_GB2312" w:eastAsia="仿宋_GB2312" w:cs="仿宋_GB2312"/>
                <w:b w:val="0"/>
                <w:bCs w:val="0"/>
                <w:color w:val="auto"/>
                <w:kern w:val="0"/>
                <w:sz w:val="21"/>
                <w:szCs w:val="21"/>
                <w:highlight w:val="none"/>
                <w:u w:val="none"/>
              </w:rPr>
              <w:t>年）</w:t>
            </w:r>
          </w:p>
        </w:tc>
        <w:tc>
          <w:tcPr>
            <w:tcW w:w="430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7"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  目标1：组织各文艺家协会围绕市委、市政府中心工作开展活动，推动文艺事业繁荣发展。</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  目标2：《江南风》是我市唯一的文艺刊物，其宗旨是“发扬吴楚文化，体现江南风情，打造鄂州名片，建成作家摇篮。</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目标</w:t>
            </w:r>
            <w:r>
              <w:rPr>
                <w:rFonts w:hint="eastAsia" w:ascii="仿宋_GB2312" w:hAnsi="仿宋_GB2312" w:eastAsia="仿宋_GB2312" w:cs="仿宋_GB2312"/>
                <w:b w:val="0"/>
                <w:bCs w:val="0"/>
                <w:color w:val="auto"/>
                <w:kern w:val="0"/>
                <w:sz w:val="21"/>
                <w:szCs w:val="21"/>
                <w:highlight w:val="none"/>
                <w:u w:val="none"/>
                <w:lang w:val="en-US" w:eastAsia="zh-CN"/>
              </w:rPr>
              <w:t>3</w:t>
            </w:r>
            <w:r>
              <w:rPr>
                <w:rFonts w:hint="eastAsia" w:ascii="仿宋_GB2312" w:hAnsi="仿宋_GB2312" w:eastAsia="仿宋_GB2312" w:cs="仿宋_GB2312"/>
                <w:b w:val="0"/>
                <w:bCs w:val="0"/>
                <w:color w:val="auto"/>
                <w:kern w:val="0"/>
                <w:sz w:val="21"/>
                <w:szCs w:val="21"/>
                <w:highlight w:val="none"/>
                <w:u w:val="none"/>
              </w:rPr>
              <w:t>：通过开展文艺惠民活动，弘扬社会主义核心价值观，弘扬志愿者服务精神，满足人民群众日益增长的精神文化需求，服务市委、市政府中心建设。</w:t>
            </w:r>
          </w:p>
        </w:tc>
        <w:tc>
          <w:tcPr>
            <w:tcW w:w="430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  目标1：《江南风》期刊为季刊，每季末出版，全年出版4期，每期印数3000份，全部免费赠阅。每季度制度文艺惠民工作计划，结合市委市政府中心工作，开展大型文艺惠民活动。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 xml:space="preserve">  目标2：</w:t>
            </w:r>
            <w:r>
              <w:rPr>
                <w:rFonts w:hint="eastAsia" w:ascii="仿宋_GB2312" w:hAnsi="仿宋_GB2312" w:eastAsia="仿宋_GB2312" w:cs="仿宋_GB2312"/>
                <w:b w:val="0"/>
                <w:bCs w:val="0"/>
                <w:color w:val="auto"/>
                <w:kern w:val="0"/>
                <w:sz w:val="21"/>
                <w:szCs w:val="21"/>
                <w:highlight w:val="none"/>
                <w:u w:val="none"/>
                <w:lang w:val="en-US" w:eastAsia="zh-CN"/>
              </w:rPr>
              <w:t>按照协会管理章程，制订绩效管理制度，年终时对各文艺家协会进行绩效工作考核。</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kern w:val="0"/>
                <w:sz w:val="21"/>
                <w:szCs w:val="21"/>
                <w:highlight w:val="none"/>
                <w:u w:val="none"/>
                <w:lang w:val="en-US" w:eastAsia="zh-CN" w:bidi="ar-SA"/>
              </w:rPr>
              <w:t>目标3：选取有代表性的50个社区，深度挖掘新时代社区治理的新做法、新成效、新变化，打造富有地方特色的文化品牌，提升社区治理的法治化水平。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（截止</w:t>
            </w:r>
            <w:r>
              <w:rPr>
                <w:rFonts w:hint="eastAsia" w:ascii="仿宋_GB2312" w:hAnsi="仿宋_GB2312" w:eastAsia="仿宋_GB2312" w:cs="仿宋_GB2312"/>
                <w:b w:val="0"/>
                <w:bCs w:val="0"/>
                <w:color w:val="auto"/>
                <w:kern w:val="0"/>
                <w:sz w:val="21"/>
                <w:szCs w:val="21"/>
                <w:highlight w:val="none"/>
                <w:u w:val="none"/>
                <w:lang w:val="en-US" w:eastAsia="zh-CN"/>
              </w:rPr>
              <w:t>2024</w:t>
            </w:r>
            <w:r>
              <w:rPr>
                <w:rFonts w:hint="eastAsia" w:ascii="仿宋_GB2312" w:hAnsi="仿宋_GB2312" w:eastAsia="仿宋_GB2312" w:cs="仿宋_GB2312"/>
                <w:b w:val="0"/>
                <w:bCs w:val="0"/>
                <w:color w:val="auto"/>
                <w:kern w:val="0"/>
                <w:sz w:val="21"/>
                <w:szCs w:val="21"/>
                <w:highlight w:val="none"/>
                <w:u w:val="none"/>
              </w:rPr>
              <w:t>年）</w:t>
            </w:r>
          </w:p>
        </w:tc>
        <w:tc>
          <w:tcPr>
            <w:tcW w:w="7747" w:type="dxa"/>
            <w:gridSpan w:val="1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认真贯彻落实习近平总书记关于中国特色社会主义文化建设的系列重要论述和省第十二次党代会精神，坚持创造性转化、创新性发展，弘扬传统文化，增强文化自信。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效指标</w:t>
            </w: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三级指标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指标值确定依据</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在职</w:t>
            </w:r>
            <w:r>
              <w:rPr>
                <w:rFonts w:hint="eastAsia" w:ascii="仿宋_GB2312" w:hAnsi="仿宋_GB2312" w:eastAsia="仿宋_GB2312" w:cs="仿宋_GB2312"/>
                <w:b w:val="0"/>
                <w:bCs w:val="0"/>
                <w:color w:val="auto"/>
                <w:kern w:val="0"/>
                <w:sz w:val="21"/>
                <w:szCs w:val="21"/>
                <w:highlight w:val="none"/>
                <w:u w:val="none"/>
              </w:rPr>
              <w:t>人员控制率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会议费控制率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“三公”经费变动率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中长期规划相符性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计划标准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工作计划健全性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315" w:firstLineChars="15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计划标准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预算编制科学性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科学</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预算编制合理性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64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55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立项规范性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eastAsia="zh-CN"/>
              </w:rPr>
              <w:t>预算支出标准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lang w:eastAsia="zh-CN"/>
              </w:rPr>
              <w:t>绩效基本型</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预算调整率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预算支出标准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预算支出标准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结转结余率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政府采购执行率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非税收入预算完成率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事前绩效评估完成率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绩效目标合理性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绩效监控开展率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绩效评价覆盖率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评价结果应用率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资产管理制度健全性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资产管理规范性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财务管理制度健全性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行业标准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会计核算规范性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行业标准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资金使用合规性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行业标准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w:t>
            </w:r>
            <w:r>
              <w:rPr>
                <w:rFonts w:hint="eastAsia" w:ascii="仿宋_GB2312" w:hAnsi="仿宋_GB2312" w:eastAsia="仿宋_GB2312" w:cs="仿宋_GB2312"/>
                <w:b w:val="0"/>
                <w:bCs w:val="0"/>
                <w:color w:val="auto"/>
                <w:kern w:val="0"/>
                <w:sz w:val="21"/>
                <w:szCs w:val="21"/>
                <w:highlight w:val="none"/>
                <w:u w:val="none"/>
                <w:lang w:val="en-US" w:eastAsia="zh-CN"/>
              </w:rPr>
              <w:t>江南风</w:t>
            </w:r>
            <w:r>
              <w:rPr>
                <w:rFonts w:hint="eastAsia" w:ascii="仿宋_GB2312" w:hAnsi="仿宋_GB2312" w:eastAsia="仿宋_GB2312" w:cs="仿宋_GB2312"/>
                <w:b w:val="0"/>
                <w:bCs w:val="0"/>
                <w:color w:val="auto"/>
                <w:kern w:val="0"/>
                <w:sz w:val="21"/>
                <w:szCs w:val="21"/>
                <w:highlight w:val="none"/>
                <w:u w:val="none"/>
                <w:lang w:eastAsia="zh-CN"/>
              </w:rPr>
              <w:t>》出版发行完成率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rPr>
            </w:pPr>
            <w:r>
              <w:rPr>
                <w:rFonts w:hint="eastAsia" w:ascii="仿宋_GB2312" w:hAnsi="仿宋_GB2312" w:eastAsia="仿宋_GB2312" w:cs="仿宋_GB2312"/>
                <w:b w:val="0"/>
                <w:bCs w:val="0"/>
                <w:color w:val="auto"/>
                <w:kern w:val="0"/>
                <w:sz w:val="21"/>
                <w:szCs w:val="21"/>
                <w:highlight w:val="none"/>
                <w:u w:val="none"/>
                <w:lang w:val="en-US" w:eastAsia="zh-CN"/>
              </w:rPr>
              <w:t>组织文艺活动完成率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举行主席团会议完成率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4</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《社区基层治理报告文学集》出发发行完成率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提高人民文化需求</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促进鄂州市文学艺术事业繁荣</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活动生态效益</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服务体制改革成效</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行政管理体制改革成效</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业务学习与培训完成率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干部队伍体系建设规划情况</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高学历、高层次人才储备率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信息化建设情况</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活动服务对象满意度</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活动部门满意度</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年度目标：</w:t>
            </w:r>
          </w:p>
        </w:tc>
        <w:tc>
          <w:tcPr>
            <w:tcW w:w="7747" w:type="dxa"/>
            <w:gridSpan w:val="1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用习近平新时代中国特色社会主义思想统一认识，让广大文艺工作者鼓舞干劲，主动担当，有所作为，为鄂州加快打造武汉都市圈协同发展示范区贡献文艺力量。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年度绩效指标</w:t>
            </w: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821"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w:t>
            </w:r>
          </w:p>
        </w:tc>
        <w:tc>
          <w:tcPr>
            <w:tcW w:w="780"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指标值确定依据</w:t>
            </w:r>
          </w:p>
        </w:tc>
        <w:tc>
          <w:tcPr>
            <w:tcW w:w="770"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近两年指标值</w:t>
            </w:r>
          </w:p>
        </w:tc>
        <w:tc>
          <w:tcPr>
            <w:tcW w:w="796"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预期当年实现值</w:t>
            </w:r>
          </w:p>
        </w:tc>
        <w:tc>
          <w:tcPr>
            <w:tcW w:w="780"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7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前年</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上年</w:t>
            </w:r>
          </w:p>
        </w:tc>
        <w:tc>
          <w:tcPr>
            <w:tcW w:w="79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80"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70"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在职</w:t>
            </w:r>
            <w:r>
              <w:rPr>
                <w:rFonts w:hint="eastAsia" w:ascii="仿宋_GB2312" w:hAnsi="仿宋_GB2312" w:eastAsia="仿宋_GB2312" w:cs="仿宋_GB2312"/>
                <w:b w:val="0"/>
                <w:bCs w:val="0"/>
                <w:color w:val="auto"/>
                <w:kern w:val="0"/>
                <w:sz w:val="21"/>
                <w:szCs w:val="21"/>
                <w:highlight w:val="none"/>
                <w:u w:val="none"/>
              </w:rPr>
              <w:t>人员控制率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会议费控制率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“三公”经费</w:t>
            </w:r>
            <w:bookmarkStart w:id="0" w:name="_GoBack"/>
            <w:bookmarkEnd w:id="0"/>
            <w:r>
              <w:rPr>
                <w:rFonts w:hint="eastAsia" w:ascii="仿宋_GB2312" w:hAnsi="仿宋_GB2312" w:eastAsia="仿宋_GB2312" w:cs="仿宋_GB2312"/>
                <w:b w:val="0"/>
                <w:bCs w:val="0"/>
                <w:color w:val="auto"/>
                <w:kern w:val="0"/>
                <w:sz w:val="21"/>
                <w:szCs w:val="21"/>
                <w:highlight w:val="none"/>
                <w:u w:val="none"/>
              </w:rPr>
              <w:t>变动率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中长期规划相符性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计划标准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工作计划健全性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计划标准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预算编制科学性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科学</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科学</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科学</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预算编制合理性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立项规范性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预算支出标准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预算调整率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预算支出标准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预算支出标准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结转结余率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政府采购执行率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非税收入预算完成率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事前绩效评估完成率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绩效目标合理性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绩效监控开展率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绩效评价覆盖率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评价结果应用率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资产管理制度健全性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资产管理规范性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财务管理制度健全性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行业标准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会计核算规范性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行业标准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资金使用合规性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行业标准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eastAsia="zh-CN"/>
              </w:rPr>
              <w:t>《</w:t>
            </w:r>
            <w:r>
              <w:rPr>
                <w:rFonts w:hint="eastAsia" w:ascii="仿宋_GB2312" w:hAnsi="仿宋_GB2312" w:eastAsia="仿宋_GB2312" w:cs="仿宋_GB2312"/>
                <w:b w:val="0"/>
                <w:bCs w:val="0"/>
                <w:color w:val="auto"/>
                <w:kern w:val="0"/>
                <w:sz w:val="21"/>
                <w:szCs w:val="21"/>
                <w:highlight w:val="none"/>
                <w:u w:val="none"/>
                <w:lang w:val="en-US" w:eastAsia="zh-CN"/>
              </w:rPr>
              <w:t>江南风</w:t>
            </w:r>
            <w:r>
              <w:rPr>
                <w:rFonts w:hint="eastAsia" w:ascii="仿宋_GB2312" w:hAnsi="仿宋_GB2312" w:eastAsia="仿宋_GB2312" w:cs="仿宋_GB2312"/>
                <w:b w:val="0"/>
                <w:bCs w:val="0"/>
                <w:color w:val="auto"/>
                <w:kern w:val="0"/>
                <w:sz w:val="21"/>
                <w:szCs w:val="21"/>
                <w:highlight w:val="none"/>
                <w:u w:val="none"/>
                <w:lang w:eastAsia="zh-CN"/>
              </w:rPr>
              <w:t>》出版发行完成率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组织文艺活动完成率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举行主席团会议完成率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4</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《社区基层治理报告文学集》出发发行完成率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提高人民文化需求</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促进鄂州市文学艺术事业繁荣</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活动生态效益</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服务体制改革成效</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行政管理体制改革成效</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业务学习与培训完成率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干部队伍体系建设规划情况</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高学历、高层次人才储备率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信息化建设情况</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活动服务对象满意度</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活动部门满意度</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00000000"/>
    <w:rsid w:val="00E03B97"/>
    <w:rsid w:val="01325A8F"/>
    <w:rsid w:val="022E7839"/>
    <w:rsid w:val="02B41F9E"/>
    <w:rsid w:val="02C24EC8"/>
    <w:rsid w:val="041764A5"/>
    <w:rsid w:val="04B113EE"/>
    <w:rsid w:val="05C64810"/>
    <w:rsid w:val="076B3CA2"/>
    <w:rsid w:val="08584459"/>
    <w:rsid w:val="08E135D3"/>
    <w:rsid w:val="09173EE8"/>
    <w:rsid w:val="0A02052A"/>
    <w:rsid w:val="0A6F3D58"/>
    <w:rsid w:val="0CF114C0"/>
    <w:rsid w:val="0D891D58"/>
    <w:rsid w:val="13CB7DA9"/>
    <w:rsid w:val="148B7538"/>
    <w:rsid w:val="153575CA"/>
    <w:rsid w:val="156F6E5A"/>
    <w:rsid w:val="165754AD"/>
    <w:rsid w:val="16AB24F1"/>
    <w:rsid w:val="17303DBD"/>
    <w:rsid w:val="19C64B43"/>
    <w:rsid w:val="1A107AA2"/>
    <w:rsid w:val="1B430B6D"/>
    <w:rsid w:val="1BD90572"/>
    <w:rsid w:val="1DC00253"/>
    <w:rsid w:val="1EC617C2"/>
    <w:rsid w:val="1EEF4EB9"/>
    <w:rsid w:val="1F7E7BC0"/>
    <w:rsid w:val="1F8E612F"/>
    <w:rsid w:val="20012DA5"/>
    <w:rsid w:val="2081795B"/>
    <w:rsid w:val="2137436A"/>
    <w:rsid w:val="21CB1C4F"/>
    <w:rsid w:val="238241FC"/>
    <w:rsid w:val="24C0322E"/>
    <w:rsid w:val="25F042F6"/>
    <w:rsid w:val="275E49DE"/>
    <w:rsid w:val="29080D00"/>
    <w:rsid w:val="29F47B99"/>
    <w:rsid w:val="2BCF4E81"/>
    <w:rsid w:val="2CE278FC"/>
    <w:rsid w:val="2EBF6305"/>
    <w:rsid w:val="30041C4D"/>
    <w:rsid w:val="31F5620E"/>
    <w:rsid w:val="324E562B"/>
    <w:rsid w:val="32867865"/>
    <w:rsid w:val="334F4237"/>
    <w:rsid w:val="33D83A18"/>
    <w:rsid w:val="33F508A6"/>
    <w:rsid w:val="3491285C"/>
    <w:rsid w:val="3569521C"/>
    <w:rsid w:val="36355E2B"/>
    <w:rsid w:val="37EF3306"/>
    <w:rsid w:val="38D24458"/>
    <w:rsid w:val="39357970"/>
    <w:rsid w:val="3A381E69"/>
    <w:rsid w:val="3AE47E44"/>
    <w:rsid w:val="3C6224F2"/>
    <w:rsid w:val="3C8438F2"/>
    <w:rsid w:val="3CFC473A"/>
    <w:rsid w:val="3D2B0960"/>
    <w:rsid w:val="3D336423"/>
    <w:rsid w:val="3E356A06"/>
    <w:rsid w:val="3E8751FA"/>
    <w:rsid w:val="3F7B2E16"/>
    <w:rsid w:val="3FB9306E"/>
    <w:rsid w:val="40245BF8"/>
    <w:rsid w:val="40B01F51"/>
    <w:rsid w:val="41E9716E"/>
    <w:rsid w:val="445175A7"/>
    <w:rsid w:val="457F0202"/>
    <w:rsid w:val="469A14E8"/>
    <w:rsid w:val="47C167F2"/>
    <w:rsid w:val="47E12BF6"/>
    <w:rsid w:val="486755EB"/>
    <w:rsid w:val="4897531B"/>
    <w:rsid w:val="48A71E8C"/>
    <w:rsid w:val="49E82A3C"/>
    <w:rsid w:val="4B836BC4"/>
    <w:rsid w:val="4FEE7AC2"/>
    <w:rsid w:val="5023004A"/>
    <w:rsid w:val="502D0539"/>
    <w:rsid w:val="50B769E4"/>
    <w:rsid w:val="50C75279"/>
    <w:rsid w:val="51894260"/>
    <w:rsid w:val="544A4D03"/>
    <w:rsid w:val="54DFADA6"/>
    <w:rsid w:val="558A2F65"/>
    <w:rsid w:val="55D10352"/>
    <w:rsid w:val="56B37AF5"/>
    <w:rsid w:val="56C92487"/>
    <w:rsid w:val="57BA4F51"/>
    <w:rsid w:val="57D13E78"/>
    <w:rsid w:val="590C2C90"/>
    <w:rsid w:val="59AA5338"/>
    <w:rsid w:val="5AB50FC1"/>
    <w:rsid w:val="5B5551EA"/>
    <w:rsid w:val="5CC17509"/>
    <w:rsid w:val="5CD1407F"/>
    <w:rsid w:val="5FC63C09"/>
    <w:rsid w:val="61511552"/>
    <w:rsid w:val="62194C13"/>
    <w:rsid w:val="62C27B96"/>
    <w:rsid w:val="63482606"/>
    <w:rsid w:val="642B3519"/>
    <w:rsid w:val="64A15589"/>
    <w:rsid w:val="678C4C4F"/>
    <w:rsid w:val="67B47729"/>
    <w:rsid w:val="67F32768"/>
    <w:rsid w:val="68C5127B"/>
    <w:rsid w:val="69B1021E"/>
    <w:rsid w:val="69FF522C"/>
    <w:rsid w:val="6A9A681C"/>
    <w:rsid w:val="6B1610DE"/>
    <w:rsid w:val="6DBB70F6"/>
    <w:rsid w:val="6EC72D4D"/>
    <w:rsid w:val="6EE458BD"/>
    <w:rsid w:val="6F0102A7"/>
    <w:rsid w:val="6F704DD5"/>
    <w:rsid w:val="70A129F5"/>
    <w:rsid w:val="71687C83"/>
    <w:rsid w:val="72141A90"/>
    <w:rsid w:val="72B66FEB"/>
    <w:rsid w:val="786B58A2"/>
    <w:rsid w:val="78F32306"/>
    <w:rsid w:val="78FF429B"/>
    <w:rsid w:val="7BBA7205"/>
    <w:rsid w:val="7CBF0117"/>
    <w:rsid w:val="7CCE6A29"/>
    <w:rsid w:val="7D76502B"/>
    <w:rsid w:val="7D9159B3"/>
    <w:rsid w:val="7F427ACA"/>
    <w:rsid w:val="7F4643AB"/>
    <w:rsid w:val="FEFEA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3512</Words>
  <Characters>3918</Characters>
  <Lines>0</Lines>
  <Paragraphs>0</Paragraphs>
  <TotalTime>1</TotalTime>
  <ScaleCrop>false</ScaleCrop>
  <LinksUpToDate>false</LinksUpToDate>
  <CharactersWithSpaces>3968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2024-01-27T17:41:00Z</dcterms:created>
  <dc:creator>xixi</dc:creator>
  <cp:lastModifiedBy>远烟</cp:lastModifiedBy>
  <dcterms:modified xsi:type="dcterms:W3CDTF">2024-05-24T11:39:40Z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0FCC40425AD540A7BA082559B63879F6_12</vt:lpwstr>
  </property>
</Properties>
</file>