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1DFD8"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30"/>
          <w:szCs w:val="30"/>
        </w:rPr>
      </w:pPr>
    </w:p>
    <w:p w14:paraId="272D9551">
      <w:pPr>
        <w:jc w:val="center"/>
        <w:rPr>
          <w:rFonts w:cs="Times New Roma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2023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市老干部局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项目自评表</w:t>
      </w:r>
    </w:p>
    <w:p w14:paraId="652016D1">
      <w:pPr>
        <w:widowControl/>
        <w:jc w:val="left"/>
        <w:rPr>
          <w:rFonts w:ascii="楷体_GB2312" w:hAnsi="黑体" w:eastAsia="楷体_GB2312" w:cs="Times New Roman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中共鄂州市委老干部局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2024 年 4月24日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14:paraId="77B9C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6621A35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14:paraId="35BD6108">
            <w:pPr>
              <w:widowControl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鄂州市关心下一代委员会工作经费</w:t>
            </w:r>
          </w:p>
        </w:tc>
      </w:tr>
      <w:tr w14:paraId="0E4D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8" w:type="dxa"/>
            <w:gridSpan w:val="2"/>
            <w:vAlign w:val="center"/>
          </w:tcPr>
          <w:p w14:paraId="71AFAB2C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14:paraId="5C5B5E3A">
            <w:pPr>
              <w:widowControl/>
              <w:snapToGrid w:val="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市委老干部局</w:t>
            </w:r>
          </w:p>
        </w:tc>
        <w:tc>
          <w:tcPr>
            <w:tcW w:w="2520" w:type="dxa"/>
            <w:gridSpan w:val="3"/>
            <w:vAlign w:val="center"/>
          </w:tcPr>
          <w:p w14:paraId="3FA5163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14:paraId="702D32F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市委老干部局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 w14:paraId="76EAE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760CB9D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14:paraId="59D93367"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、省直专项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、省对下转移支付项目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 w14:paraId="4304D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308E1EB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14:paraId="047A9E50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 w14:paraId="20EBE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 w14:paraId="54D0ED30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14:paraId="34B12D84">
            <w:pPr>
              <w:widowControl/>
              <w:snapToGrid w:val="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 w14:paraId="3B8B0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14:paraId="5DF0182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3A54FC10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14:paraId="736B1D9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 w14:paraId="3524DD9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 w14:paraId="580E000F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 w14:paraId="000CFFB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 w14:paraId="6289A753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 w14:paraId="24A918E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 w14:paraId="40FAA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 w14:paraId="2AD77B80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14:paraId="3D5D372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14:paraId="35EAACA7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31</w:t>
            </w:r>
          </w:p>
        </w:tc>
        <w:tc>
          <w:tcPr>
            <w:tcW w:w="1317" w:type="dxa"/>
            <w:gridSpan w:val="2"/>
            <w:vAlign w:val="center"/>
          </w:tcPr>
          <w:p w14:paraId="43009AA0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31</w:t>
            </w:r>
          </w:p>
        </w:tc>
        <w:tc>
          <w:tcPr>
            <w:tcW w:w="1466" w:type="dxa"/>
            <w:vAlign w:val="center"/>
          </w:tcPr>
          <w:p w14:paraId="2851CE99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14:paraId="79430257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</w:t>
            </w:r>
          </w:p>
        </w:tc>
      </w:tr>
      <w:tr w14:paraId="2B8C0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 w14:paraId="39D15CE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 w14:paraId="2434710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14:paraId="4245A77F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14:paraId="374E5DA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14:paraId="3885A50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14:paraId="1C5B63D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14:paraId="1284AC11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14:paraId="0384BB9F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 w14:paraId="21909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5A38C180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14:paraId="7322675E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Merge w:val="restart"/>
            <w:vAlign w:val="center"/>
          </w:tcPr>
          <w:p w14:paraId="4AB39F4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  <w:p w14:paraId="0F3AF3F3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34CE95B6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组织全市青少年开展中华魂主题教育活动</w:t>
            </w:r>
          </w:p>
        </w:tc>
        <w:tc>
          <w:tcPr>
            <w:tcW w:w="1466" w:type="dxa"/>
            <w:vAlign w:val="center"/>
          </w:tcPr>
          <w:p w14:paraId="58130278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3场</w:t>
            </w:r>
          </w:p>
        </w:tc>
        <w:tc>
          <w:tcPr>
            <w:tcW w:w="1319" w:type="dxa"/>
            <w:gridSpan w:val="2"/>
            <w:vAlign w:val="center"/>
          </w:tcPr>
          <w:p w14:paraId="534EDDBE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3场</w:t>
            </w:r>
          </w:p>
        </w:tc>
        <w:tc>
          <w:tcPr>
            <w:tcW w:w="877" w:type="dxa"/>
            <w:vAlign w:val="center"/>
          </w:tcPr>
          <w:p w14:paraId="2C0A57E5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38C56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79D8743E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581DE47C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0FFC0195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6C8F2408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全市创建青少年零犯罪学校、零犯罪社区活动</w:t>
            </w:r>
          </w:p>
        </w:tc>
        <w:tc>
          <w:tcPr>
            <w:tcW w:w="1466" w:type="dxa"/>
            <w:vAlign w:val="center"/>
          </w:tcPr>
          <w:p w14:paraId="30200558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80个</w:t>
            </w:r>
          </w:p>
        </w:tc>
        <w:tc>
          <w:tcPr>
            <w:tcW w:w="1319" w:type="dxa"/>
            <w:gridSpan w:val="2"/>
            <w:vAlign w:val="center"/>
          </w:tcPr>
          <w:p w14:paraId="0B23D456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80个</w:t>
            </w:r>
          </w:p>
        </w:tc>
        <w:tc>
          <w:tcPr>
            <w:tcW w:w="877" w:type="dxa"/>
            <w:vAlign w:val="center"/>
          </w:tcPr>
          <w:p w14:paraId="00F54AC1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62450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11AE3121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4C1C2F5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2E3D4116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4CACBFFB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组织开展五老宣讲活动</w:t>
            </w:r>
          </w:p>
        </w:tc>
        <w:tc>
          <w:tcPr>
            <w:tcW w:w="1466" w:type="dxa"/>
            <w:vAlign w:val="center"/>
          </w:tcPr>
          <w:p w14:paraId="6967A97D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50场</w:t>
            </w:r>
          </w:p>
        </w:tc>
        <w:tc>
          <w:tcPr>
            <w:tcW w:w="1319" w:type="dxa"/>
            <w:gridSpan w:val="2"/>
            <w:vAlign w:val="center"/>
          </w:tcPr>
          <w:p w14:paraId="11376794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50场</w:t>
            </w:r>
          </w:p>
        </w:tc>
        <w:tc>
          <w:tcPr>
            <w:tcW w:w="877" w:type="dxa"/>
            <w:vAlign w:val="center"/>
          </w:tcPr>
          <w:p w14:paraId="1590C199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1110B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54202A1E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30EB5F3B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750D259D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1FBE00DD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关爱特殊青少年</w:t>
            </w:r>
          </w:p>
        </w:tc>
        <w:tc>
          <w:tcPr>
            <w:tcW w:w="1466" w:type="dxa"/>
            <w:vAlign w:val="center"/>
          </w:tcPr>
          <w:p w14:paraId="27A6C859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150人</w:t>
            </w:r>
          </w:p>
        </w:tc>
        <w:tc>
          <w:tcPr>
            <w:tcW w:w="1319" w:type="dxa"/>
            <w:gridSpan w:val="2"/>
            <w:vAlign w:val="center"/>
          </w:tcPr>
          <w:p w14:paraId="190CFD14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150人</w:t>
            </w:r>
          </w:p>
        </w:tc>
        <w:tc>
          <w:tcPr>
            <w:tcW w:w="877" w:type="dxa"/>
            <w:vAlign w:val="center"/>
          </w:tcPr>
          <w:p w14:paraId="7497670D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601C1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3615652D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2B1BA21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14:paraId="67601C52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质量指标</w:t>
            </w:r>
          </w:p>
          <w:p w14:paraId="53378D59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328B386E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组织全市青少年开展中华魂主题教育活动参与率</w:t>
            </w:r>
          </w:p>
        </w:tc>
        <w:tc>
          <w:tcPr>
            <w:tcW w:w="1466" w:type="dxa"/>
            <w:vAlign w:val="center"/>
          </w:tcPr>
          <w:p w14:paraId="47B0C9FD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41FEE1B2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5E7734E8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0AE3B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0AAA1DC1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103D726C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4F262439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1E4A0635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全市创建青少年零犯罪学校、零犯罪社区活动参与率</w:t>
            </w:r>
          </w:p>
        </w:tc>
        <w:tc>
          <w:tcPr>
            <w:tcW w:w="1466" w:type="dxa"/>
            <w:vAlign w:val="center"/>
          </w:tcPr>
          <w:p w14:paraId="4EF99B57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7BE34EE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42090E6B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246FA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13ED00AB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09D4DCE5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69677D52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11CE8884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组织开展五老宣讲活动参与率</w:t>
            </w:r>
          </w:p>
        </w:tc>
        <w:tc>
          <w:tcPr>
            <w:tcW w:w="1466" w:type="dxa"/>
            <w:vAlign w:val="center"/>
          </w:tcPr>
          <w:p w14:paraId="014A8B85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541D6089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73B17E6B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27A59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1F0ADB0C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037AB944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14:paraId="29B0CD38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时效指标</w:t>
            </w:r>
          </w:p>
          <w:p w14:paraId="69B23E51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4E1449FD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经费足额拨付</w:t>
            </w:r>
          </w:p>
        </w:tc>
        <w:tc>
          <w:tcPr>
            <w:tcW w:w="1466" w:type="dxa"/>
            <w:vAlign w:val="center"/>
          </w:tcPr>
          <w:p w14:paraId="231276EC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7506C9DF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34BEF6F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6DA83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53B77A27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0B61D638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7CA605ED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5C752EA7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经费使用情况</w:t>
            </w:r>
          </w:p>
        </w:tc>
        <w:tc>
          <w:tcPr>
            <w:tcW w:w="1466" w:type="dxa"/>
            <w:vAlign w:val="center"/>
          </w:tcPr>
          <w:p w14:paraId="47A8EA85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01CDCC01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0E1C0BB9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</w:t>
            </w:r>
          </w:p>
        </w:tc>
      </w:tr>
      <w:tr w14:paraId="5826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57A55EE6">
            <w:pPr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 w14:paraId="7160A743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 w14:paraId="5DC0F5C2"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5ECD2167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经费使用规范</w:t>
            </w:r>
          </w:p>
        </w:tc>
        <w:tc>
          <w:tcPr>
            <w:tcW w:w="1466" w:type="dxa"/>
            <w:vAlign w:val="center"/>
          </w:tcPr>
          <w:p w14:paraId="60DA85EB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4D3F9A5A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 w14:paraId="42F4D5C1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47333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 w14:paraId="0DB275D6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0" w:type="dxa"/>
            <w:vAlign w:val="center"/>
          </w:tcPr>
          <w:p w14:paraId="52F25EAA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 w14:paraId="1048BF7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满意度指标</w:t>
            </w:r>
          </w:p>
        </w:tc>
        <w:tc>
          <w:tcPr>
            <w:tcW w:w="2636" w:type="dxa"/>
            <w:gridSpan w:val="3"/>
            <w:vAlign w:val="center"/>
          </w:tcPr>
          <w:p w14:paraId="133E430F"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服务对象满意度</w:t>
            </w:r>
          </w:p>
        </w:tc>
        <w:tc>
          <w:tcPr>
            <w:tcW w:w="1466" w:type="dxa"/>
            <w:vAlign w:val="center"/>
          </w:tcPr>
          <w:p w14:paraId="56E0F033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1319" w:type="dxa"/>
            <w:gridSpan w:val="2"/>
            <w:vAlign w:val="center"/>
          </w:tcPr>
          <w:p w14:paraId="080B892B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95%</w:t>
            </w:r>
          </w:p>
        </w:tc>
        <w:tc>
          <w:tcPr>
            <w:tcW w:w="877" w:type="dxa"/>
            <w:vAlign w:val="center"/>
          </w:tcPr>
          <w:p w14:paraId="18F4BE84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</w:t>
            </w:r>
          </w:p>
        </w:tc>
      </w:tr>
      <w:tr w14:paraId="5BEC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 w14:paraId="67EA5B47"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14:paraId="7001F209"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</w:t>
            </w:r>
          </w:p>
        </w:tc>
      </w:tr>
      <w:tr w14:paraId="0A550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1528" w:type="dxa"/>
            <w:gridSpan w:val="2"/>
            <w:vAlign w:val="center"/>
          </w:tcPr>
          <w:p w14:paraId="26743D90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27D1813C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72534791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14:paraId="6519ED5F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无偏差</w:t>
            </w:r>
          </w:p>
        </w:tc>
      </w:tr>
      <w:tr w14:paraId="7A2C0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1528" w:type="dxa"/>
            <w:gridSpan w:val="2"/>
            <w:vAlign w:val="center"/>
          </w:tcPr>
          <w:p w14:paraId="396A91CC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4EA21757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14:paraId="7F619F1F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无</w:t>
            </w:r>
          </w:p>
        </w:tc>
      </w:tr>
    </w:tbl>
    <w:p w14:paraId="5449BDEE">
      <w:pPr>
        <w:widowControl/>
        <w:rPr>
          <w:rFonts w:ascii="仿宋_GB2312" w:hAnsi="宋体" w:eastAsia="仿宋_GB2312" w:cs="Times New Roman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23F4D3C9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016CCC1D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 w14:paraId="6E0CC97B">
      <w:pPr>
        <w:widowControl/>
        <w:ind w:firstLine="420" w:firstLineChars="200"/>
        <w:rPr>
          <w:rFonts w:ascii="仿宋_GB2312" w:hAnsi="宋体" w:eastAsia="仿宋_GB2312" w:cs="Times New Roman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hAnsi="宋体" w:eastAsia="仿宋_GB2312" w:cs="仿宋_GB2312"/>
          <w:kern w:val="0"/>
        </w:rPr>
        <w:t>100-80%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80%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80-50%</w:t>
      </w:r>
      <w:r>
        <w:rPr>
          <w:rFonts w:hint="eastAsia" w:ascii="仿宋_GB2312" w:hAnsi="宋体" w:eastAsia="仿宋_GB2312" w:cs="仿宋_GB2312"/>
          <w:kern w:val="0"/>
        </w:rPr>
        <w:t>（含</w:t>
      </w:r>
      <w:r>
        <w:rPr>
          <w:rFonts w:ascii="仿宋_GB2312" w:hAnsi="宋体" w:eastAsia="仿宋_GB2312" w:cs="仿宋_GB2312"/>
          <w:kern w:val="0"/>
        </w:rPr>
        <w:t>50%</w:t>
      </w:r>
      <w:r>
        <w:rPr>
          <w:rFonts w:hint="eastAsia" w:ascii="仿宋_GB2312" w:hAnsi="宋体" w:eastAsia="仿宋_GB2312" w:cs="仿宋_GB2312"/>
          <w:kern w:val="0"/>
        </w:rPr>
        <w:t>）、</w:t>
      </w:r>
      <w:r>
        <w:rPr>
          <w:rFonts w:ascii="仿宋_GB2312" w:hAnsi="宋体" w:eastAsia="仿宋_GB2312" w:cs="仿宋_GB2312"/>
          <w:kern w:val="0"/>
        </w:rPr>
        <w:t>50-0%</w:t>
      </w:r>
      <w:r>
        <w:rPr>
          <w:rFonts w:hint="eastAsia" w:ascii="仿宋_GB2312" w:hAnsi="宋体" w:eastAsia="仿宋_GB2312" w:cs="仿宋_GB2312"/>
          <w:kern w:val="0"/>
        </w:rPr>
        <w:t>合理确定分值。汇总时，以资金额度为权重，对分值进行加权平均计算。</w:t>
      </w:r>
    </w:p>
    <w:p w14:paraId="57A95452"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  <w:r>
        <w:rPr>
          <w:rFonts w:ascii="仿宋_GB2312" w:hAnsi="宋体" w:eastAsia="仿宋_GB2312" w:cs="Times New Roman"/>
          <w:kern w:val="0"/>
        </w:rPr>
        <w:br w:type="page"/>
      </w: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A0CD3">
    <w:pPr>
      <w:pStyle w:val="2"/>
      <w:jc w:val="right"/>
      <w:rPr>
        <w:rFonts w:hint="eastAsia" w:ascii="Times New Roman" w:hAnsi="Times New Roman"/>
        <w:sz w:val="24"/>
        <w:szCs w:val="2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4YTFmZmJjZTE1NmRhNDE3NWU5ODE1YjRkOGRiM2YifQ=="/>
  </w:docVars>
  <w:rsids>
    <w:rsidRoot w:val="298F1008"/>
    <w:rsid w:val="00776641"/>
    <w:rsid w:val="11CF4DBE"/>
    <w:rsid w:val="17B5224D"/>
    <w:rsid w:val="1D7513CC"/>
    <w:rsid w:val="21E31828"/>
    <w:rsid w:val="298F1008"/>
    <w:rsid w:val="2AFC7A76"/>
    <w:rsid w:val="2CE02C8D"/>
    <w:rsid w:val="2D68498C"/>
    <w:rsid w:val="30123A5F"/>
    <w:rsid w:val="31910F8C"/>
    <w:rsid w:val="35784FDC"/>
    <w:rsid w:val="372A7EA1"/>
    <w:rsid w:val="3EAD4F69"/>
    <w:rsid w:val="3FD75C5F"/>
    <w:rsid w:val="429066D9"/>
    <w:rsid w:val="42CD3593"/>
    <w:rsid w:val="4C0A0E0C"/>
    <w:rsid w:val="4CA73645"/>
    <w:rsid w:val="502323F1"/>
    <w:rsid w:val="575B54E2"/>
    <w:rsid w:val="59CA7788"/>
    <w:rsid w:val="65E87551"/>
    <w:rsid w:val="662C675A"/>
    <w:rsid w:val="680D4392"/>
    <w:rsid w:val="693611E7"/>
    <w:rsid w:val="6B503BC2"/>
    <w:rsid w:val="6C326719"/>
    <w:rsid w:val="6F880E70"/>
    <w:rsid w:val="6FD50277"/>
    <w:rsid w:val="718647CA"/>
    <w:rsid w:val="77E00807"/>
    <w:rsid w:val="7C1419FC"/>
    <w:rsid w:val="7E4D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797</Words>
  <Characters>900</Characters>
  <Lines>0</Lines>
  <Paragraphs>0</Paragraphs>
  <TotalTime>0</TotalTime>
  <ScaleCrop>false</ScaleCrop>
  <LinksUpToDate>false</LinksUpToDate>
  <CharactersWithSpaces>944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2023-04-21T08:24:00Z</dcterms:created>
  <dc:creator>活着的滋味</dc:creator>
  <cp:lastModifiedBy>夏之雪</cp:lastModifiedBy>
  <dcterms:modified xsi:type="dcterms:W3CDTF">2024-09-18T02:18:08Z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183D4164F0CD4BB4A029F80719C1C58A_13</vt:lpwstr>
  </property>
</Properties>
</file>