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方正小标宋简体" w:hAnsi="Times New Roman" w:eastAsia="方正小标宋简体" w:cs="Times New Roman"/>
          <w:color w:val="auto"/>
          <w:sz w:val="40"/>
          <w:szCs w:val="40"/>
          <w:highlight w:val="none"/>
        </w:rPr>
      </w:pPr>
      <w:r>
        <w:rPr>
          <w:rFonts w:hint="eastAsia" w:ascii="方正小标宋简体" w:hAnsi="Times New Roman" w:eastAsia="方正小标宋简体" w:cs="Times New Roman"/>
          <w:color w:val="auto"/>
          <w:sz w:val="40"/>
          <w:szCs w:val="40"/>
          <w:highlight w:val="none"/>
        </w:rPr>
        <w:t>部门整体绩效目标申报表</w:t>
      </w:r>
    </w:p>
    <w:p>
      <w:pPr>
        <w:widowControl/>
        <w:spacing w:before="156" w:beforeLines="50"/>
        <w:rPr>
          <w:rFonts w:ascii="楷体_GB2312" w:hAnsi="Times New Roman" w:eastAsia="楷体_GB2312" w:cs="Times New Roman"/>
          <w:color w:val="auto"/>
          <w:sz w:val="28"/>
          <w:szCs w:val="28"/>
          <w:highlight w:val="none"/>
        </w:rPr>
      </w:pPr>
      <w:r>
        <w:rPr>
          <w:rFonts w:hint="eastAsia" w:ascii="楷体_GB2312" w:hAnsi="Times New Roman" w:eastAsia="楷体_GB2312"/>
          <w:color w:val="auto"/>
          <w:sz w:val="28"/>
          <w:szCs w:val="28"/>
          <w:highlight w:val="none"/>
        </w:rPr>
        <w:t>填报日期：</w:t>
      </w:r>
      <w:r>
        <w:rPr>
          <w:rFonts w:hint="eastAsia" w:ascii="楷体_GB2312" w:hAnsi="Times New Roman" w:eastAsia="楷体_GB2312"/>
          <w:color w:val="auto"/>
          <w:sz w:val="28"/>
          <w:szCs w:val="28"/>
          <w:highlight w:val="none"/>
          <w:lang w:val="en-US" w:eastAsia="zh-CN"/>
        </w:rPr>
        <w:t>2023</w:t>
      </w:r>
      <w:r>
        <w:rPr>
          <w:rFonts w:hint="eastAsia" w:ascii="楷体_GB2312" w:hAnsi="Times New Roman" w:eastAsia="楷体_GB2312"/>
          <w:color w:val="auto"/>
          <w:sz w:val="28"/>
          <w:szCs w:val="28"/>
          <w:highlight w:val="none"/>
        </w:rPr>
        <w:t>年</w:t>
      </w:r>
      <w:r>
        <w:rPr>
          <w:rFonts w:hint="eastAsia" w:ascii="楷体_GB2312" w:hAnsi="Times New Roman" w:eastAsia="楷体_GB2312"/>
          <w:color w:val="auto"/>
          <w:sz w:val="28"/>
          <w:szCs w:val="28"/>
          <w:highlight w:val="none"/>
          <w:lang w:val="en-US" w:eastAsia="zh-CN"/>
        </w:rPr>
        <w:t>12</w:t>
      </w:r>
      <w:r>
        <w:rPr>
          <w:rFonts w:hint="eastAsia" w:ascii="楷体_GB2312" w:hAnsi="Times New Roman" w:eastAsia="楷体_GB2312"/>
          <w:color w:val="auto"/>
          <w:sz w:val="28"/>
          <w:szCs w:val="28"/>
          <w:highlight w:val="none"/>
        </w:rPr>
        <w:t>月</w:t>
      </w:r>
      <w:r>
        <w:rPr>
          <w:rFonts w:hint="eastAsia" w:ascii="楷体_GB2312" w:hAnsi="Times New Roman" w:eastAsia="楷体_GB2312"/>
          <w:color w:val="auto"/>
          <w:sz w:val="28"/>
          <w:szCs w:val="28"/>
          <w:highlight w:val="none"/>
          <w:lang w:val="en-US" w:eastAsia="zh-CN"/>
        </w:rPr>
        <w:t>31</w:t>
      </w:r>
      <w:r>
        <w:rPr>
          <w:rFonts w:hint="eastAsia" w:ascii="楷体_GB2312" w:hAnsi="Times New Roman" w:eastAsia="楷体_GB2312"/>
          <w:color w:val="auto"/>
          <w:sz w:val="28"/>
          <w:szCs w:val="28"/>
          <w:highlight w:val="none"/>
        </w:rPr>
        <w:t xml:space="preserve">日                 </w:t>
      </w:r>
      <w:r>
        <w:rPr>
          <w:rFonts w:hint="eastAsia" w:ascii="楷体_GB2312" w:hAnsi="Times New Roman" w:eastAsia="楷体_GB2312"/>
          <w:color w:val="auto"/>
          <w:sz w:val="28"/>
          <w:szCs w:val="28"/>
          <w:highlight w:val="none"/>
          <w:lang w:val="en-US" w:eastAsia="zh-CN"/>
        </w:rPr>
        <w:t xml:space="preserve">     </w:t>
      </w:r>
      <w:r>
        <w:rPr>
          <w:rFonts w:hint="eastAsia" w:ascii="楷体_GB2312" w:hAnsi="Times New Roman" w:eastAsia="楷体_GB2312"/>
          <w:color w:val="auto"/>
          <w:sz w:val="28"/>
          <w:szCs w:val="28"/>
          <w:highlight w:val="none"/>
        </w:rPr>
        <w:t xml:space="preserve"> 单位：万元</w:t>
      </w:r>
    </w:p>
    <w:tbl>
      <w:tblPr>
        <w:tblStyle w:val="5"/>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
        <w:gridCol w:w="1071"/>
        <w:gridCol w:w="489"/>
        <w:gridCol w:w="108"/>
        <w:gridCol w:w="554"/>
        <w:gridCol w:w="1035"/>
        <w:gridCol w:w="401"/>
        <w:gridCol w:w="1069"/>
        <w:gridCol w:w="420"/>
        <w:gridCol w:w="645"/>
        <w:gridCol w:w="64"/>
        <w:gridCol w:w="655"/>
        <w:gridCol w:w="121"/>
        <w:gridCol w:w="88"/>
        <w:gridCol w:w="854"/>
        <w:gridCol w:w="3"/>
        <w:gridCol w:w="159"/>
        <w:gridCol w:w="508"/>
        <w:gridCol w:w="948"/>
        <w:gridCol w:w="800"/>
        <w:gridCol w:w="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部门（单位）</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名称</w:t>
            </w:r>
          </w:p>
        </w:tc>
        <w:tc>
          <w:tcPr>
            <w:tcW w:w="9015" w:type="dxa"/>
            <w:gridSpan w:val="1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中共鄂州市委</w:t>
            </w:r>
            <w:r>
              <w:rPr>
                <w:rFonts w:hint="eastAsia" w:ascii="仿宋" w:hAnsi="仿宋" w:eastAsia="仿宋" w:cs="仿宋"/>
                <w:color w:val="auto"/>
                <w:kern w:val="0"/>
                <w:sz w:val="21"/>
                <w:szCs w:val="21"/>
                <w:highlight w:val="none"/>
                <w:lang w:val="en-US" w:eastAsia="zh-CN"/>
              </w:rPr>
              <w:t>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填报人</w:t>
            </w: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朱贵梅</w:t>
            </w:r>
          </w:p>
        </w:tc>
        <w:tc>
          <w:tcPr>
            <w:tcW w:w="1069" w:type="dxa"/>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联系电话</w:t>
            </w:r>
          </w:p>
        </w:tc>
        <w:tc>
          <w:tcPr>
            <w:tcW w:w="5359" w:type="dxa"/>
            <w:gridSpan w:val="1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18871113059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部门总体</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资金情况</w:t>
            </w:r>
          </w:p>
        </w:tc>
        <w:tc>
          <w:tcPr>
            <w:tcW w:w="3656" w:type="dxa"/>
            <w:gridSpan w:val="6"/>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总体资金情况</w:t>
            </w:r>
          </w:p>
        </w:tc>
        <w:tc>
          <w:tcPr>
            <w:tcW w:w="1065"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当年金额</w:t>
            </w:r>
          </w:p>
        </w:tc>
        <w:tc>
          <w:tcPr>
            <w:tcW w:w="840" w:type="dxa"/>
            <w:gridSpan w:val="3"/>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占比</w:t>
            </w:r>
          </w:p>
        </w:tc>
        <w:tc>
          <w:tcPr>
            <w:tcW w:w="3454" w:type="dxa"/>
            <w:gridSpan w:val="8"/>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近两年收支金额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656" w:type="dxa"/>
            <w:gridSpan w:val="6"/>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1065"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840" w:type="dxa"/>
            <w:gridSpan w:val="3"/>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lang w:val="en-US" w:eastAsia="zh-CN"/>
              </w:rPr>
              <w:t>2023</w:t>
            </w:r>
            <w:r>
              <w:rPr>
                <w:rFonts w:hint="eastAsia" w:ascii="仿宋" w:hAnsi="仿宋" w:eastAsia="仿宋" w:cs="仿宋"/>
                <w:color w:val="auto"/>
                <w:kern w:val="0"/>
                <w:sz w:val="21"/>
                <w:szCs w:val="21"/>
                <w:highlight w:val="none"/>
              </w:rPr>
              <w:t>年</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u w:val="single"/>
                <w:lang w:val="en-US" w:eastAsia="zh-CN"/>
              </w:rPr>
              <w:t>2022</w:t>
            </w:r>
            <w:r>
              <w:rPr>
                <w:rFonts w:hint="eastAsia" w:ascii="仿宋" w:hAnsi="仿宋" w:eastAsia="仿宋" w:cs="仿宋"/>
                <w:color w:val="auto"/>
                <w:kern w:val="0"/>
                <w:sz w:val="21"/>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收入</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构成</w:t>
            </w: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财政拨款</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1108.41</w:t>
            </w:r>
            <w:r>
              <w:rPr>
                <w:rFonts w:hint="eastAsia" w:ascii="仿宋" w:hAnsi="仿宋" w:eastAsia="仿宋" w:cs="仿宋"/>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100%</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1130.80</w:t>
            </w:r>
            <w:r>
              <w:rPr>
                <w:rFonts w:hint="eastAsia" w:ascii="仿宋" w:hAnsi="仿宋" w:eastAsia="仿宋" w:cs="仿宋"/>
                <w:color w:val="auto"/>
                <w:kern w:val="0"/>
                <w:sz w:val="21"/>
                <w:szCs w:val="21"/>
                <w:highlight w:val="none"/>
              </w:rPr>
              <w:t>　</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940.73</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39"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财政专户管理资金</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单位资金</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  计</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1108.41</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1130.80</w:t>
            </w:r>
            <w:r>
              <w:rPr>
                <w:rFonts w:hint="eastAsia" w:ascii="仿宋" w:hAnsi="仿宋" w:eastAsia="仿宋" w:cs="仿宋"/>
                <w:color w:val="auto"/>
                <w:kern w:val="0"/>
                <w:sz w:val="21"/>
                <w:szCs w:val="21"/>
                <w:highlight w:val="none"/>
              </w:rPr>
              <w:t>　</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restart"/>
            <w:tcBorders>
              <w:top w:val="nil"/>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支出</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构成</w:t>
            </w: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人员类项目支出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632.52</w:t>
            </w:r>
            <w:r>
              <w:rPr>
                <w:rFonts w:hint="eastAsia" w:ascii="仿宋" w:hAnsi="仿宋" w:eastAsia="仿宋" w:cs="仿宋"/>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57.06%</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623.99</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627.84</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运转类项目支出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84.89</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7.66</w:t>
            </w:r>
            <w:r>
              <w:rPr>
                <w:rFonts w:hint="eastAsia" w:ascii="仿宋" w:hAnsi="仿宋" w:eastAsia="仿宋" w:cs="仿宋"/>
                <w:color w:val="auto"/>
                <w:kern w:val="0"/>
                <w:sz w:val="21"/>
                <w:szCs w:val="21"/>
                <w:highlight w:val="none"/>
                <w:lang w:val="en"/>
              </w:rPr>
              <w:t>%</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90.52</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77.93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特定目标类项目支出</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391</w:t>
            </w:r>
            <w:r>
              <w:rPr>
                <w:rFonts w:hint="eastAsia" w:ascii="仿宋" w:hAnsi="仿宋" w:eastAsia="仿宋" w:cs="仿宋"/>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35.28</w:t>
            </w:r>
            <w:r>
              <w:rPr>
                <w:rFonts w:hint="eastAsia" w:ascii="仿宋" w:hAnsi="仿宋" w:eastAsia="仿宋" w:cs="仿宋"/>
                <w:color w:val="auto"/>
                <w:kern w:val="0"/>
                <w:sz w:val="21"/>
                <w:szCs w:val="21"/>
                <w:highlight w:val="none"/>
                <w:lang w:val="en"/>
              </w:rPr>
              <w:t>%</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416.29</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234.96</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597" w:type="dxa"/>
            <w:gridSpan w:val="2"/>
            <w:vMerge w:val="continue"/>
            <w:tcBorders>
              <w:top w:val="nil"/>
              <w:left w:val="nil"/>
              <w:bottom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3059"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合  计</w:t>
            </w:r>
          </w:p>
        </w:tc>
        <w:tc>
          <w:tcPr>
            <w:tcW w:w="1065" w:type="dxa"/>
            <w:gridSpan w:val="2"/>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1108.41</w:t>
            </w:r>
            <w:r>
              <w:rPr>
                <w:rFonts w:hint="eastAsia" w:ascii="仿宋" w:hAnsi="仿宋" w:eastAsia="仿宋" w:cs="仿宋"/>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100%</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1130.80</w:t>
            </w:r>
            <w:r>
              <w:rPr>
                <w:rFonts w:hint="eastAsia" w:ascii="仿宋" w:hAnsi="仿宋" w:eastAsia="仿宋" w:cs="仿宋"/>
                <w:color w:val="auto"/>
                <w:kern w:val="0"/>
                <w:sz w:val="21"/>
                <w:szCs w:val="21"/>
                <w:highlight w:val="none"/>
              </w:rPr>
              <w:t>　</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940.73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部门职能概述</w:t>
            </w:r>
          </w:p>
        </w:tc>
        <w:tc>
          <w:tcPr>
            <w:tcW w:w="9015" w:type="dxa"/>
            <w:gridSpan w:val="1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w:t>
            </w:r>
            <w:r>
              <w:rPr>
                <w:rFonts w:hint="eastAsia" w:ascii="仿宋" w:hAnsi="仿宋" w:eastAsia="仿宋" w:cs="仿宋"/>
                <w:color w:val="auto"/>
                <w:kern w:val="0"/>
                <w:sz w:val="21"/>
                <w:szCs w:val="21"/>
                <w:highlight w:val="none"/>
              </w:rPr>
              <w:t>贯彻落实加强党对统一战线工作集中统一领导的要求，发挥市委在统战工作方面的参谋机构、组织协调机构、具体执行机构、督促检查机构作用，了解情况、掌握政策、协调关系、安排人事、增进共识、加强团结，协调全市统一战线各方面关系，组织和落实党中央、省委关于统一战线工作重大决策部署，巩固壮大最广泛的统一战线。</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2.</w:t>
            </w:r>
            <w:r>
              <w:rPr>
                <w:rFonts w:hint="eastAsia" w:ascii="仿宋" w:hAnsi="仿宋" w:eastAsia="仿宋" w:cs="仿宋"/>
                <w:color w:val="auto"/>
                <w:kern w:val="0"/>
                <w:sz w:val="21"/>
                <w:szCs w:val="21"/>
                <w:highlight w:val="none"/>
              </w:rPr>
              <w:t>研究拟订全市统一战线工作的政策措施并推动落实，深入调查研究，及时向省委统战部、市委报告统一战线工作情况并提出建议，统筹协调和指导全市各区各部门各单位统一战线工作。</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3.</w:t>
            </w:r>
            <w:r>
              <w:rPr>
                <w:rFonts w:hint="eastAsia" w:ascii="仿宋" w:hAnsi="仿宋" w:eastAsia="仿宋" w:cs="仿宋"/>
                <w:color w:val="auto"/>
                <w:kern w:val="0"/>
                <w:sz w:val="21"/>
                <w:szCs w:val="21"/>
                <w:highlight w:val="none"/>
              </w:rPr>
              <w:t>负责发现、培养全市党外代表人士，负责党外人士的政治安排，会同有关部门做好安排党外人士担任政府和司法机关等领导职务的工作，协助民主党派市委会、市工商联做好干部管理工作，反映和协调解决党外代表人士工作生活中的实际困难。</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4.</w:t>
            </w:r>
            <w:r>
              <w:rPr>
                <w:rFonts w:hint="eastAsia" w:ascii="仿宋" w:hAnsi="仿宋" w:eastAsia="仿宋" w:cs="仿宋"/>
                <w:color w:val="auto"/>
                <w:kern w:val="0"/>
                <w:sz w:val="21"/>
                <w:szCs w:val="21"/>
                <w:highlight w:val="none"/>
              </w:rPr>
              <w:t>贯彻落实党的宣传工作方针，统筹推进全市统一战线宣传工作，拟订全市统一战线宣传工作规划并组织实施。</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5.</w:t>
            </w:r>
            <w:r>
              <w:rPr>
                <w:rFonts w:hint="eastAsia" w:ascii="仿宋" w:hAnsi="仿宋" w:eastAsia="仿宋" w:cs="仿宋"/>
                <w:color w:val="auto"/>
                <w:kern w:val="0"/>
                <w:sz w:val="21"/>
                <w:szCs w:val="21"/>
                <w:highlight w:val="none"/>
              </w:rPr>
              <w:t>负责联系各民主党派市委会，通报情况、反映意见，贯彻落实中国共产党领导的多党合作和政治协商制度以及对民主党派的方针政策，支持、帮助各民主党派市委会加强自身建设，做好支持民主党派履行职责、发挥作用的工作。</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6.</w:t>
            </w:r>
            <w:r>
              <w:rPr>
                <w:rFonts w:hint="eastAsia" w:ascii="仿宋" w:hAnsi="仿宋" w:eastAsia="仿宋" w:cs="仿宋"/>
                <w:color w:val="auto"/>
                <w:kern w:val="0"/>
                <w:sz w:val="21"/>
                <w:szCs w:val="21"/>
                <w:highlight w:val="none"/>
              </w:rPr>
              <w:t>统一管理全市民族宗教工作，贯彻落实党的民族宗教工作方针和政策，研究拟订有关政策措施并督落实，调研指导全市民族宗教工作，依法管理宗教事务，开展民族团结进步创建活动，协调处理民族宗教工作中的重大问题，维护民族宗教领域和谐稳促定，联系少数民族和宗教界的代表人士。贯彻落实上级治疆工作方略。</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7.</w:t>
            </w:r>
            <w:r>
              <w:rPr>
                <w:rFonts w:hint="eastAsia" w:ascii="仿宋" w:hAnsi="仿宋" w:eastAsia="仿宋" w:cs="仿宋"/>
                <w:color w:val="auto"/>
                <w:kern w:val="0"/>
                <w:sz w:val="21"/>
                <w:szCs w:val="21"/>
                <w:highlight w:val="none"/>
              </w:rPr>
              <w:t>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8.</w:t>
            </w:r>
            <w:r>
              <w:rPr>
                <w:rFonts w:hint="eastAsia" w:ascii="仿宋" w:hAnsi="仿宋" w:eastAsia="仿宋" w:cs="仿宋"/>
                <w:color w:val="auto"/>
                <w:kern w:val="0"/>
                <w:sz w:val="21"/>
                <w:szCs w:val="21"/>
                <w:highlight w:val="none"/>
              </w:rPr>
              <w:t>参与制定、推动落实鼓励支持引导非公有制经济发展的政策措施，调查研究全市非公有制经济人士情况并提出政策建议，了解和反映非公有制经济人士的意见，团结、服务、引导、教育非公有制经济人士，促进非公有制经济健康发展和非公有制经济人士健康成长。</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9.</w:t>
            </w:r>
            <w:r>
              <w:rPr>
                <w:rFonts w:hint="eastAsia" w:ascii="仿宋" w:hAnsi="仿宋" w:eastAsia="仿宋" w:cs="仿宋"/>
                <w:color w:val="auto"/>
                <w:kern w:val="0"/>
                <w:sz w:val="21"/>
                <w:szCs w:val="21"/>
                <w:highlight w:val="none"/>
              </w:rPr>
              <w:t>统一领导全市海外统战工作，牵头开展港澳台工作。联系海外有关社团及代表人士，联系香港、澳门、台湾有关党派、团体及代表人士，做好台胞台属、侨胞侨眷有关工作。</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10.</w:t>
            </w:r>
            <w:r>
              <w:rPr>
                <w:rFonts w:hint="eastAsia" w:ascii="仿宋" w:hAnsi="仿宋" w:eastAsia="仿宋" w:cs="仿宋"/>
                <w:color w:val="auto"/>
                <w:kern w:val="0"/>
                <w:sz w:val="21"/>
                <w:szCs w:val="21"/>
                <w:highlight w:val="none"/>
              </w:rPr>
              <w:t>统一管理全市对台工作，宣传贯彻执行党中央、国务院制定的对台工作方针政策，调查研究全市对台工作情况，统筹协调各区各部门各单位对台工作。开展对台交流交往，管理涉台行政事务，为台商投资、贸易牵线搭桥，提供咨询服务，协调指导涉台园区建设，保护台商台胞合法权益。</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11.</w:t>
            </w:r>
            <w:r>
              <w:rPr>
                <w:rFonts w:hint="eastAsia" w:ascii="仿宋" w:hAnsi="仿宋" w:eastAsia="仿宋" w:cs="仿宋"/>
                <w:color w:val="auto"/>
                <w:kern w:val="0"/>
                <w:sz w:val="21"/>
                <w:szCs w:val="21"/>
                <w:highlight w:val="none"/>
              </w:rPr>
              <w:t>统一管理全市侨务工作，贯彻落实党的侨务工作方针政策，调查研究市内外侨情和侨务工作情况，管理侨务行政事务，统筹协调有关部门和社会团体涉侨工作，联系海外有关侨团和代表人士，指导推动涉侨宣传、文化交流、华文教育工作等，保护华侨和归侨侨眷的合法权益。</w:t>
            </w:r>
          </w:p>
          <w:p>
            <w:pPr>
              <w:widowControl/>
              <w:snapToGrid w:val="0"/>
              <w:jc w:val="left"/>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lang w:val="en-US" w:eastAsia="zh-CN"/>
              </w:rPr>
              <w:t>12.</w:t>
            </w:r>
            <w:r>
              <w:rPr>
                <w:rFonts w:hint="eastAsia" w:ascii="仿宋" w:hAnsi="仿宋" w:eastAsia="仿宋" w:cs="仿宋"/>
                <w:color w:val="auto"/>
                <w:kern w:val="0"/>
                <w:sz w:val="21"/>
                <w:szCs w:val="21"/>
                <w:highlight w:val="none"/>
              </w:rPr>
              <w:t>受市委委托，领导市工商业联合会党组，指导市工商业联合会工作。指导市社会主义学院工作。做好统一战线有关单位和团体的管理工作。</w:t>
            </w:r>
          </w:p>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13.</w:t>
            </w:r>
            <w:r>
              <w:rPr>
                <w:rFonts w:hint="eastAsia" w:ascii="仿宋" w:hAnsi="仿宋" w:eastAsia="仿宋" w:cs="仿宋"/>
                <w:color w:val="auto"/>
                <w:kern w:val="0"/>
                <w:sz w:val="21"/>
                <w:szCs w:val="21"/>
                <w:highlight w:val="none"/>
              </w:rPr>
              <w:t>完成上级交办的其他任务。</w:t>
            </w: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362" w:hRule="atLeast"/>
          <w:jc w:val="center"/>
        </w:trPr>
        <w:tc>
          <w:tcPr>
            <w:tcW w:w="107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年度工作任务</w:t>
            </w:r>
          </w:p>
        </w:tc>
        <w:tc>
          <w:tcPr>
            <w:tcW w:w="9015" w:type="dxa"/>
            <w:gridSpan w:val="19"/>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pStyle w:val="2"/>
              <w:keepNext w:val="0"/>
              <w:keepLines w:val="0"/>
              <w:pageBreakBefore w:val="0"/>
              <w:kinsoku/>
              <w:wordWrap/>
              <w:overflowPunct/>
              <w:topLinePunct w:val="0"/>
              <w:autoSpaceDN/>
              <w:bidi w:val="0"/>
              <w:adjustRightInd/>
              <w:snapToGrid/>
              <w:spacing w:beforeAutospacing="0" w:after="0" w:afterAutospacing="0" w:line="578" w:lineRule="exact"/>
              <w:ind w:firstLine="420" w:firstLineChars="2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（一）锚定1个目标。推动鄂州统战工作走在全省前列、政治机关建设走在市直前列。</w:t>
            </w:r>
          </w:p>
          <w:p>
            <w:pPr>
              <w:pStyle w:val="2"/>
              <w:keepNext w:val="0"/>
              <w:keepLines w:val="0"/>
              <w:pageBreakBefore w:val="0"/>
              <w:kinsoku/>
              <w:wordWrap/>
              <w:overflowPunct/>
              <w:topLinePunct w:val="0"/>
              <w:autoSpaceDN/>
              <w:bidi w:val="0"/>
              <w:adjustRightInd/>
              <w:snapToGrid/>
              <w:spacing w:beforeAutospacing="0" w:after="0" w:afterAutospacing="0" w:line="578" w:lineRule="exact"/>
              <w:ind w:firstLine="420" w:firstLineChars="2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二）建强2支队伍。一是建强统战干部队伍。加大全市统战干部培训教育力度，打造具有坚强党性、过硬能力、丰富学识、优良作风的统战干部队伍。二是建强党外干部队伍。健全完善党外干部数据库，用好市委组织部、市委统战部党外干部联席会议制度，加强党外代表人士（党外干部）的发现储备、精准培养和管理使用。</w:t>
            </w:r>
          </w:p>
          <w:p>
            <w:pPr>
              <w:pStyle w:val="2"/>
              <w:keepNext w:val="0"/>
              <w:keepLines w:val="0"/>
              <w:pageBreakBefore w:val="0"/>
              <w:kinsoku/>
              <w:wordWrap/>
              <w:overflowPunct/>
              <w:topLinePunct w:val="0"/>
              <w:autoSpaceDN/>
              <w:bidi w:val="0"/>
              <w:adjustRightInd/>
              <w:snapToGrid/>
              <w:spacing w:beforeAutospacing="0" w:after="0" w:afterAutospacing="0" w:line="578" w:lineRule="exact"/>
              <w:ind w:firstLine="420" w:firstLineChars="2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三）打造3大品牌。一是武昌鱼文化节品牌。以鄂州武昌鱼文化为媒介，继续到海内外举办鄂州武昌鱼文化节暨招商引资活动，扩大鄂州知名度，吸引海内外知名企业和高端人才关注鄂州、支持鄂州、投资鄂州。二是同心聚力·共同缔造品牌。巩固提升实践创新基地建设，推动更多实践创新基地被命名为省级示范点。总结提炼“同心聚力·共同缔造”社会服务品牌经验做法，形成长效工作机制，提升品牌影响力，争取现场会在鄂州召开。三是“万企兴万村”品牌。打造一批“万企兴万村”示范项目，加大对民营企业和民营企业家荣誉表彰力度，激发其强大的使命感和责任感，引导更多民营经济人士参与到助力乡村振兴行动中来。</w:t>
            </w:r>
          </w:p>
          <w:p>
            <w:pPr>
              <w:pStyle w:val="2"/>
              <w:keepNext w:val="0"/>
              <w:keepLines w:val="0"/>
              <w:pageBreakBefore w:val="0"/>
              <w:kinsoku/>
              <w:wordWrap/>
              <w:overflowPunct/>
              <w:topLinePunct w:val="0"/>
              <w:autoSpaceDN/>
              <w:bidi w:val="0"/>
              <w:adjustRightInd/>
              <w:snapToGrid/>
              <w:spacing w:beforeAutospacing="0" w:after="0" w:afterAutospacing="0" w:line="578" w:lineRule="exact"/>
              <w:ind w:firstLine="420" w:firstLineChars="2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四）探索4项工作。一是网络统战。建设智慧统战、智慧宗教，加强网络代表人士团结引领，统筹全市网络代表人士资源，开展网络大V地方行、助力经济发展、乡村振兴、文化推广等活动，讲好鄂州统战故事。二是文化统战。挖掘鄂州文化统战资源，讲好文化统战故事。联合有关部门举办文化统战活动，通过文化活动载体做好统一战线工作。三是基层统战。在全市统战领域加强实践创新基地、示范点建设，丰富活动载体，创新活动举措，助力乡村振兴、基层治理等高质量发展。四是“十大专项”行动 。根据省委统战部确定的“十大专项”行动要求和内容，着力在抓重点、强弱项、补短板上持续发力，推动基层统战工作纵深发展。</w:t>
            </w:r>
          </w:p>
          <w:p>
            <w:pPr>
              <w:pStyle w:val="2"/>
              <w:keepNext w:val="0"/>
              <w:keepLines w:val="0"/>
              <w:pageBreakBefore w:val="0"/>
              <w:kinsoku/>
              <w:wordWrap/>
              <w:overflowPunct/>
              <w:topLinePunct w:val="0"/>
              <w:autoSpaceDN/>
              <w:bidi w:val="0"/>
              <w:adjustRightInd/>
              <w:snapToGrid/>
              <w:spacing w:beforeAutospacing="0" w:after="0" w:afterAutospacing="0" w:line="578" w:lineRule="exact"/>
              <w:ind w:firstLine="420" w:firstLineChars="200"/>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五）抓实5大任务。一是抓政治引领。坚持以习近平新时代中国特色社会主义思想为统领，以教育实践活动为抓手，凝聚思想政治共识，夯实共同思想政治基础。二是抓才智凝聚。搭建知情明政、建言献策平台，开启党外人才智慧，广纳诤言、点石成金，为高质量发展提供智力支持。三是抓“两个健康”。推动落实党政领导、统战干部联系服务重点民企和商会制度，协调推进解决民营企业困难问题。加强非公有制企业投诉服务平台建设，进一步完善综合服务功能，推动平台提能增效。四是抓和谐稳定。以铸牢中华民族共同体意识为主线，深化民族团结进步教育、宣传、创建工作，做好对口帮扶少数民族地区工作，促进民族团结。推进“四化”（重点治理常态化、日常管理标准化、教育引导长效化、履职尽责法治化）建设，依法严管宗教事务，维护宗教和睦。五是抓人心争取。深入开展港澳台海外大联谊大交流大合作，增进认同，凝聚人心，激发爱国情怀，培植爱国力量。</w:t>
            </w:r>
          </w:p>
          <w:p>
            <w:pPr>
              <w:pStyle w:val="3"/>
              <w:rPr>
                <w:rFonts w:hint="eastAsia" w:ascii="仿宋" w:hAnsi="仿宋" w:eastAsia="仿宋" w:cs="仿宋"/>
                <w:color w:val="auto"/>
                <w:kern w:val="0"/>
                <w:sz w:val="21"/>
                <w:szCs w:val="21"/>
                <w:highlight w:val="none"/>
                <w:lang w:val="en-US" w:eastAsia="zh-CN" w:bidi="ar-SA"/>
              </w:rPr>
            </w:pPr>
          </w:p>
          <w:p>
            <w:pPr>
              <w:widowControl/>
              <w:numPr>
                <w:ilvl w:val="0"/>
                <w:numId w:val="0"/>
              </w:numPr>
              <w:snapToGrid w:val="0"/>
              <w:rPr>
                <w:rFonts w:hint="eastAsia" w:ascii="仿宋" w:hAnsi="仿宋" w:eastAsia="仿宋" w:cs="仿宋"/>
                <w:color w:val="auto"/>
                <w:kern w:val="0"/>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932" w:hRule="atLeast"/>
          <w:jc w:val="center"/>
        </w:trPr>
        <w:tc>
          <w:tcPr>
            <w:tcW w:w="1071" w:type="dxa"/>
            <w:vMerge w:val="restart"/>
            <w:tcBorders>
              <w:top w:val="nil"/>
              <w:left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项目支出情况</w:t>
            </w: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项目名称</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支出项目类别</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总预算</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项目本年度预算</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项目主要支出方向和用途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统战业务经费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特定目标类</w:t>
            </w:r>
            <w:r>
              <w:rPr>
                <w:rFonts w:hint="eastAsia" w:ascii="仿宋" w:hAnsi="仿宋" w:eastAsia="仿宋" w:cs="仿宋"/>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130</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130</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统战工作需要的各种费用支出，促进统战工作的整体推进。</w:t>
            </w:r>
            <w:r>
              <w:rPr>
                <w:rFonts w:hint="eastAsia" w:ascii="仿宋" w:hAnsi="仿宋" w:eastAsia="仿宋" w:cs="仿宋"/>
                <w:color w:val="auto"/>
                <w:kern w:val="0"/>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strike w:val="0"/>
                <w:dstrike w:val="0"/>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民族宗教业务经费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特定目标类</w:t>
            </w:r>
            <w:r>
              <w:rPr>
                <w:rFonts w:hint="eastAsia" w:ascii="仿宋" w:hAnsi="仿宋" w:eastAsia="仿宋" w:cs="仿宋"/>
                <w:color w:val="auto"/>
                <w:kern w:val="0"/>
                <w:sz w:val="21"/>
                <w:szCs w:val="21"/>
                <w:highlight w:val="none"/>
              </w:rPr>
              <w:t>　</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155</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155</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落实省、市关于民族宗教工作重点事项安排，维护民族团结进步、宗教和谐稳定。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strike w:val="0"/>
                <w:dstrike w:val="0"/>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政治特别费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40</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通过联谊交友、走访慰问、宣讲教育培训等方式，进一步加强与统战成员的联系沟通。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strike w:val="0"/>
                <w:dstrike w:val="0"/>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统战服务中心经费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负责协助统一战线宣传教育培训，民主党派、无党派综合事务服务等工作。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1307"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strike w:val="0"/>
                <w:dstrike w:val="0"/>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海外人士理想信念教育培训班学习教育经费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组织海外代表人士，赴国内高校或理想信念教育基地开展思想政治引领主题教育培训。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strike w:val="0"/>
                <w:dstrike w:val="0"/>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涉台培训班学习教育经费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6</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开展两岸交流活动，组织台胞台属代表和对台干部，赴国内高校、涉台园区或理想信念教育基地开展思想政治引领主题教育培训。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strike w:val="0"/>
                <w:dstrike w:val="0"/>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全市党外知识分子(新的社会阶层代表人士)学习教育经费</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组织党外知识分子和新的社会阶层代表人士50人，赴国内高校或省外理想信念教育基地开展思想政治引领主题教育培训。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continue"/>
            <w:tcBorders>
              <w:left w:val="single" w:color="auto" w:sz="4" w:space="0"/>
              <w:right w:val="single" w:color="auto" w:sz="4" w:space="0"/>
            </w:tcBorders>
            <w:vAlign w:val="center"/>
          </w:tcPr>
          <w:p>
            <w:pPr>
              <w:widowControl/>
              <w:jc w:val="left"/>
              <w:rPr>
                <w:rFonts w:hint="eastAsia" w:ascii="仿宋" w:hAnsi="仿宋" w:eastAsia="仿宋" w:cs="仿宋"/>
                <w:strike w:val="0"/>
                <w:dstrike w:val="0"/>
                <w:color w:val="auto"/>
                <w:kern w:val="0"/>
                <w:sz w:val="21"/>
                <w:szCs w:val="21"/>
                <w:highlight w:val="none"/>
              </w:rPr>
            </w:pPr>
          </w:p>
        </w:tc>
        <w:tc>
          <w:tcPr>
            <w:tcW w:w="2587" w:type="dxa"/>
            <w:gridSpan w:val="5"/>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春节慰问资金</w:t>
            </w:r>
          </w:p>
        </w:tc>
        <w:tc>
          <w:tcPr>
            <w:tcW w:w="2134"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特定目标类</w:t>
            </w:r>
          </w:p>
        </w:tc>
        <w:tc>
          <w:tcPr>
            <w:tcW w:w="840" w:type="dxa"/>
            <w:gridSpan w:val="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ind w:firstLine="210" w:firstLineChars="10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1104"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15</w:t>
            </w:r>
          </w:p>
        </w:tc>
        <w:tc>
          <w:tcPr>
            <w:tcW w:w="2350" w:type="dxa"/>
            <w:gridSpan w:val="4"/>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对党派退休主委，部退休干部及包保社区困难群众，少数民族务工人员，困难宗教教职人员进行慰问。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4" w:hRule="atLeast"/>
          <w:jc w:val="center"/>
        </w:trPr>
        <w:tc>
          <w:tcPr>
            <w:tcW w:w="1071" w:type="dxa"/>
            <w:vMerge w:val="restart"/>
            <w:tcBorders>
              <w:top w:val="nil"/>
              <w:left w:val="single" w:color="auto" w:sz="4" w:space="0"/>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整体绩效</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总目标</w:t>
            </w:r>
          </w:p>
        </w:tc>
        <w:tc>
          <w:tcPr>
            <w:tcW w:w="3656" w:type="dxa"/>
            <w:gridSpan w:val="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长期目标（截止</w:t>
            </w:r>
            <w:r>
              <w:rPr>
                <w:rFonts w:hint="eastAsia" w:ascii="仿宋" w:hAnsi="仿宋" w:eastAsia="仿宋" w:cs="仿宋"/>
                <w:color w:val="auto"/>
                <w:kern w:val="0"/>
                <w:sz w:val="21"/>
                <w:szCs w:val="21"/>
                <w:highlight w:val="none"/>
                <w:lang w:val="en-US" w:eastAsia="zh-CN"/>
              </w:rPr>
              <w:t>2025</w:t>
            </w:r>
            <w:r>
              <w:rPr>
                <w:rFonts w:hint="eastAsia" w:ascii="仿宋" w:hAnsi="仿宋" w:eastAsia="仿宋" w:cs="仿宋"/>
                <w:color w:val="auto"/>
                <w:kern w:val="0"/>
                <w:sz w:val="21"/>
                <w:szCs w:val="21"/>
                <w:highlight w:val="none"/>
              </w:rPr>
              <w:t>年）</w:t>
            </w:r>
          </w:p>
        </w:tc>
        <w:tc>
          <w:tcPr>
            <w:tcW w:w="5359" w:type="dxa"/>
            <w:gridSpan w:val="1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年度目标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29" w:type="dxa"/>
          <w:trHeight w:val="457" w:hRule="atLeast"/>
          <w:jc w:val="center"/>
        </w:trPr>
        <w:tc>
          <w:tcPr>
            <w:tcW w:w="1071" w:type="dxa"/>
            <w:vMerge w:val="continue"/>
            <w:tcBorders>
              <w:top w:val="nil"/>
              <w:left w:val="single" w:color="auto" w:sz="4" w:space="0"/>
              <w:bottom w:val="single" w:color="auto" w:sz="4" w:space="0"/>
              <w:right w:val="single" w:color="auto" w:sz="4" w:space="0"/>
            </w:tcBorders>
            <w:vAlign w:val="center"/>
          </w:tcPr>
          <w:p>
            <w:pPr>
              <w:widowControl/>
              <w:snapToGrid w:val="0"/>
              <w:jc w:val="center"/>
              <w:rPr>
                <w:rFonts w:hint="eastAsia" w:ascii="仿宋" w:hAnsi="仿宋" w:eastAsia="仿宋" w:cs="仿宋"/>
                <w:color w:val="auto"/>
                <w:kern w:val="0"/>
                <w:sz w:val="21"/>
                <w:szCs w:val="21"/>
                <w:highlight w:val="none"/>
              </w:rPr>
            </w:pPr>
          </w:p>
        </w:tc>
        <w:tc>
          <w:tcPr>
            <w:tcW w:w="3656" w:type="dxa"/>
            <w:gridSpan w:val="6"/>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目标1：</w:t>
            </w:r>
            <w:r>
              <w:rPr>
                <w:rFonts w:hint="eastAsia" w:ascii="仿宋" w:hAnsi="仿宋" w:eastAsia="仿宋" w:cs="仿宋"/>
                <w:color w:val="auto"/>
                <w:kern w:val="0"/>
                <w:sz w:val="21"/>
                <w:szCs w:val="21"/>
                <w:highlight w:val="none"/>
                <w:lang w:val="en-US" w:eastAsia="zh-CN"/>
              </w:rPr>
              <w:t>锚定1个目标。</w:t>
            </w:r>
            <w:r>
              <w:rPr>
                <w:rFonts w:hint="eastAsia" w:ascii="仿宋" w:hAnsi="仿宋" w:eastAsia="仿宋" w:cs="仿宋"/>
                <w:color w:val="auto"/>
                <w:kern w:val="0"/>
                <w:sz w:val="21"/>
                <w:szCs w:val="21"/>
                <w:highlight w:val="none"/>
              </w:rPr>
              <w:t xml:space="preserve">  </w:t>
            </w:r>
          </w:p>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目标2：</w:t>
            </w:r>
            <w:r>
              <w:rPr>
                <w:rFonts w:hint="eastAsia" w:ascii="仿宋" w:hAnsi="仿宋" w:eastAsia="仿宋" w:cs="仿宋"/>
                <w:color w:val="auto"/>
                <w:kern w:val="0"/>
                <w:sz w:val="21"/>
                <w:szCs w:val="21"/>
                <w:highlight w:val="none"/>
                <w:lang w:val="en-US" w:eastAsia="zh-CN"/>
              </w:rPr>
              <w:t>建强2支队伍。</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目标3：打造3大品牌。</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目标3：探索4项工作。</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目标3：抓实5大任务。</w:t>
            </w: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center"/>
              <w:rPr>
                <w:rFonts w:hint="eastAsia" w:ascii="仿宋" w:hAnsi="仿宋" w:eastAsia="仿宋" w:cs="仿宋"/>
                <w:color w:val="auto"/>
                <w:kern w:val="0"/>
                <w:sz w:val="21"/>
                <w:szCs w:val="21"/>
                <w:highlight w:val="none"/>
                <w:lang w:val="en-US" w:eastAsia="zh-CN"/>
              </w:rPr>
            </w:pPr>
          </w:p>
        </w:tc>
        <w:tc>
          <w:tcPr>
            <w:tcW w:w="5359" w:type="dxa"/>
            <w:gridSpan w:val="13"/>
            <w:tcBorders>
              <w:top w:val="single" w:color="auto" w:sz="4" w:space="0"/>
              <w:left w:val="nil"/>
              <w:bottom w:val="single" w:color="auto" w:sz="4" w:space="0"/>
              <w:right w:val="single" w:color="auto" w:sz="4" w:space="0"/>
            </w:tcBorders>
            <w:tcMar>
              <w:top w:w="0" w:type="dxa"/>
              <w:left w:w="28" w:type="dxa"/>
              <w:bottom w:w="0" w:type="dxa"/>
              <w:right w:w="28"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目标1：</w:t>
            </w:r>
            <w:r>
              <w:rPr>
                <w:rFonts w:hint="eastAsia" w:ascii="仿宋" w:hAnsi="仿宋" w:eastAsia="仿宋" w:cs="仿宋"/>
                <w:color w:val="auto"/>
                <w:kern w:val="0"/>
                <w:sz w:val="21"/>
                <w:szCs w:val="21"/>
                <w:highlight w:val="none"/>
                <w:lang w:val="en-US" w:eastAsia="zh-CN"/>
              </w:rPr>
              <w:t>推动鄂州统战工作走在全省前列、政治机关建设走在市直前列。</w:t>
            </w:r>
          </w:p>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目标2：</w:t>
            </w:r>
            <w:r>
              <w:rPr>
                <w:rFonts w:hint="eastAsia" w:ascii="仿宋" w:hAnsi="仿宋" w:eastAsia="仿宋" w:cs="仿宋"/>
                <w:color w:val="auto"/>
                <w:kern w:val="0"/>
                <w:sz w:val="21"/>
                <w:szCs w:val="21"/>
                <w:highlight w:val="none"/>
                <w:lang w:val="en-US" w:eastAsia="zh-CN"/>
              </w:rPr>
              <w:t>一是建强统战干部队伍。二是建强党外干部队伍。</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en-US" w:eastAsia="zh-CN"/>
              </w:rPr>
              <w:t xml:space="preserve"> </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目标3：一是武昌鱼文化节品牌。二是同心聚力·共同缔造品牌。三是“万企兴万村”品牌。 </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目标4：一是网络统战。建设智慧统战、智慧宗教。二是文化统战。挖掘鄂州文化统战资源，讲好文化统战故事。三是基层统战。在全市统战领域加强实践创新基地、示范点建设，四是“十大专项”行动 。根据省委统战部确定的“十大专项”行动要求和内容，着力在抓重点、强弱项、补短板上持续发力，推动基层统战工作纵深发展。</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目标5：一是抓政治引领。二是抓才智凝聚。三是抓“两个健康”。四是抓和谐稳定。五是抓人心争取。深入开展港澳台海外大联谊大交流大合作，增进认同，凝聚人心，激发爱国情怀，培植爱国力量。</w:t>
            </w:r>
          </w:p>
          <w:p>
            <w:pPr>
              <w:widowControl/>
              <w:snapToGrid w:val="0"/>
              <w:jc w:val="left"/>
              <w:rPr>
                <w:rFonts w:hint="eastAsia" w:ascii="仿宋" w:hAnsi="仿宋" w:eastAsia="仿宋" w:cs="仿宋"/>
                <w:color w:val="auto"/>
                <w:kern w:val="0"/>
                <w:sz w:val="21"/>
                <w:szCs w:val="21"/>
                <w:highlight w:val="none"/>
              </w:rPr>
            </w:pPr>
          </w:p>
          <w:p>
            <w:pPr>
              <w:widowControl/>
              <w:snapToGrid w:val="0"/>
              <w:jc w:val="left"/>
              <w:rPr>
                <w:rFonts w:hint="eastAsia" w:ascii="仿宋" w:hAnsi="仿宋" w:eastAsia="仿宋" w:cs="仿宋"/>
                <w:color w:val="auto"/>
                <w:kern w:val="0"/>
                <w:sz w:val="21"/>
                <w:szCs w:val="21"/>
                <w:highlight w:val="none"/>
              </w:rPr>
            </w:pPr>
          </w:p>
          <w:p>
            <w:pPr>
              <w:widowControl/>
              <w:snapToGrid w:val="0"/>
              <w:jc w:val="center"/>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1100"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长期目标：</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（截止</w:t>
            </w:r>
            <w:r>
              <w:rPr>
                <w:rFonts w:hint="eastAsia" w:ascii="仿宋" w:hAnsi="仿宋" w:eastAsia="仿宋" w:cs="仿宋"/>
                <w:color w:val="auto"/>
                <w:kern w:val="0"/>
                <w:sz w:val="21"/>
                <w:szCs w:val="21"/>
                <w:highlight w:val="none"/>
                <w:lang w:val="en-US" w:eastAsia="zh-CN"/>
              </w:rPr>
              <w:t>2025</w:t>
            </w:r>
            <w:r>
              <w:rPr>
                <w:rFonts w:hint="eastAsia" w:ascii="仿宋" w:hAnsi="仿宋" w:eastAsia="仿宋" w:cs="仿宋"/>
                <w:color w:val="auto"/>
                <w:kern w:val="0"/>
                <w:sz w:val="21"/>
                <w:szCs w:val="21"/>
                <w:highlight w:val="none"/>
              </w:rPr>
              <w:t>年）</w:t>
            </w:r>
          </w:p>
        </w:tc>
        <w:tc>
          <w:tcPr>
            <w:tcW w:w="9015" w:type="dxa"/>
            <w:gridSpan w:val="19"/>
            <w:tcMar>
              <w:left w:w="57" w:type="dxa"/>
              <w:right w:w="57" w:type="dxa"/>
            </w:tcMar>
            <w:vAlign w:val="center"/>
          </w:tcPr>
          <w:p>
            <w:pPr>
              <w:keepNext w:val="0"/>
              <w:keepLines w:val="0"/>
              <w:pageBreakBefore w:val="0"/>
              <w:widowControl w:val="0"/>
              <w:kinsoku/>
              <w:wordWrap/>
              <w:overflowPunct/>
              <w:topLinePunct w:val="0"/>
              <w:autoSpaceDE w:val="0"/>
              <w:autoSpaceDN/>
              <w:bidi w:val="0"/>
              <w:adjustRightInd/>
              <w:snapToGrid/>
              <w:spacing w:beforeAutospacing="0" w:afterAutospacing="0" w:line="578" w:lineRule="exact"/>
              <w:ind w:right="0" w:rightChars="0" w:firstLine="420" w:firstLineChars="200"/>
              <w:jc w:val="left"/>
              <w:textAlignment w:val="auto"/>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　</w:t>
            </w:r>
            <w:r>
              <w:rPr>
                <w:rFonts w:hint="eastAsia" w:ascii="仿宋" w:hAnsi="仿宋" w:eastAsia="仿宋" w:cs="仿宋"/>
                <w:color w:val="auto"/>
                <w:kern w:val="0"/>
                <w:sz w:val="21"/>
                <w:szCs w:val="21"/>
                <w:highlight w:val="none"/>
                <w:lang w:val="en-US" w:eastAsia="zh-CN"/>
              </w:rPr>
              <w:t>贯彻落实加强党对统一战线工作集中统一领导的要求，发挥市委在统战工作方面的参谋机构、组织协调机构、具体执行机构、督促检查机构作用，了解情况、掌握政策、协调关系、安排人事、增进共识、加强团结，协调全市统一战线各方面关系，组织和落实党中央、省委关于统一战线工作重大决策部署，巩固壮大最广泛的统一战线。</w:t>
            </w:r>
          </w:p>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长期绩</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效指标</w:t>
            </w:r>
          </w:p>
        </w:tc>
        <w:tc>
          <w:tcPr>
            <w:tcW w:w="1151"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一级</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w:t>
            </w:r>
          </w:p>
        </w:tc>
        <w:tc>
          <w:tcPr>
            <w:tcW w:w="1035"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二级指标</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三级指标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指标值</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指标值确定依据</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运行</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成本</w:t>
            </w:r>
          </w:p>
        </w:tc>
        <w:tc>
          <w:tcPr>
            <w:tcW w:w="1035"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公用经费控制</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公用经费控制率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在职人员控制</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eastAsia="zh-CN"/>
              </w:rPr>
              <w:t>在职</w:t>
            </w:r>
            <w:r>
              <w:rPr>
                <w:rFonts w:hint="eastAsia" w:ascii="仿宋" w:hAnsi="仿宋" w:eastAsia="仿宋" w:cs="仿宋"/>
                <w:color w:val="auto"/>
                <w:kern w:val="0"/>
                <w:sz w:val="21"/>
                <w:szCs w:val="21"/>
                <w:highlight w:val="none"/>
              </w:rPr>
              <w:t>人员控制率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93%</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项目支出成本控制</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会议费控制率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“三公”经费变动率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管理</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效率</w:t>
            </w:r>
          </w:p>
        </w:tc>
        <w:tc>
          <w:tcPr>
            <w:tcW w:w="1035"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t>战略管理</w:t>
            </w:r>
          </w:p>
        </w:tc>
        <w:tc>
          <w:tcPr>
            <w:tcW w:w="1890" w:type="dxa"/>
            <w:gridSpan w:val="3"/>
            <w:tcMar>
              <w:left w:w="57" w:type="dxa"/>
              <w:right w:w="57" w:type="dxa"/>
            </w:tcMar>
            <w:vAlign w:val="center"/>
          </w:tcPr>
          <w:p>
            <w:pPr>
              <w:widowControl/>
              <w:snapToGrid w:val="0"/>
              <w:jc w:val="both"/>
              <w:rPr>
                <w:rFonts w:hint="eastAsia" w:ascii="仿宋" w:hAnsi="仿宋" w:eastAsia="仿宋" w:cs="仿宋"/>
                <w:color w:val="auto"/>
                <w:kern w:val="0"/>
                <w:sz w:val="21"/>
                <w:szCs w:val="21"/>
                <w:highlight w:val="none"/>
              </w:rPr>
            </w:pPr>
            <w:r>
              <w:rPr>
                <w:rFonts w:hint="eastAsia" w:ascii="仿宋" w:hAnsi="仿宋" w:eastAsia="仿宋" w:cs="仿宋"/>
                <w:b w:val="0"/>
                <w:bCs/>
                <w:i w:val="0"/>
                <w:color w:val="000000"/>
                <w:kern w:val="0"/>
                <w:sz w:val="21"/>
                <w:szCs w:val="21"/>
                <w:u w:val="none"/>
                <w:lang w:val="en-US" w:eastAsia="zh-CN" w:bidi="ar"/>
              </w:rPr>
              <w:t>中长期规划相符性</w:t>
            </w:r>
          </w:p>
        </w:tc>
        <w:tc>
          <w:tcPr>
            <w:tcW w:w="1364" w:type="dxa"/>
            <w:gridSpan w:val="3"/>
            <w:tcMar>
              <w:left w:w="57" w:type="dxa"/>
              <w:right w:w="57" w:type="dxa"/>
            </w:tcMar>
            <w:vAlign w:val="center"/>
          </w:tcPr>
          <w:p>
            <w:pPr>
              <w:widowControl/>
              <w:snapToGrid w:val="0"/>
              <w:jc w:val="both"/>
              <w:rPr>
                <w:rFonts w:hint="eastAsia" w:ascii="仿宋" w:hAnsi="仿宋" w:eastAsia="仿宋" w:cs="仿宋"/>
                <w:color w:val="auto"/>
                <w:kern w:val="0"/>
                <w:sz w:val="21"/>
                <w:szCs w:val="21"/>
                <w:highlight w:val="none"/>
                <w:lang w:val="en-US" w:eastAsia="zh-CN"/>
              </w:rPr>
            </w:pPr>
          </w:p>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基本相符</w:t>
            </w:r>
          </w:p>
          <w:p>
            <w:pPr>
              <w:widowControl/>
              <w:snapToGrid w:val="0"/>
              <w:jc w:val="center"/>
              <w:rPr>
                <w:rFonts w:hint="eastAsia" w:ascii="仿宋" w:hAnsi="仿宋" w:eastAsia="仿宋" w:cs="仿宋"/>
                <w:color w:val="auto"/>
                <w:kern w:val="0"/>
                <w:sz w:val="21"/>
                <w:szCs w:val="21"/>
                <w:highlight w:val="none"/>
              </w:rPr>
            </w:pP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基本相符</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工作计划健全性</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计划标准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预算编制</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预算编制科学性</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科学</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u w:val="singl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预算编制合理性</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立项规范性</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预算调整率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预算执行</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预算执行率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结转结余率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政府采购执行率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95%</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非税收入预算完成率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预算支出标准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绩效管理</w:t>
            </w: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事前绩效评估完成率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绩效目标合理性</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历史标准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1151" w:type="dxa"/>
            <w:gridSpan w:val="3"/>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035"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189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绩效监控开展率</w:t>
            </w:r>
          </w:p>
        </w:tc>
        <w:tc>
          <w:tcPr>
            <w:tcW w:w="13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066"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历史标准</w:t>
            </w:r>
          </w:p>
        </w:tc>
        <w:tc>
          <w:tcPr>
            <w:tcW w:w="2509" w:type="dxa"/>
            <w:gridSpan w:val="5"/>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00"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绩效评价覆盖率</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历史标准</w:t>
            </w:r>
          </w:p>
        </w:tc>
        <w:tc>
          <w:tcPr>
            <w:tcW w:w="1842"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评价结果应用率</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95%</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历史标准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资产管理制度健全性</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资产管理规范性</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财务管理</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财务管理制度健全性</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财务管理</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会计核算规范性</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资金使用合规性</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合规</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524"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履职</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效能</w:t>
            </w: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核心业务产出1</w:t>
            </w:r>
          </w:p>
        </w:tc>
        <w:tc>
          <w:tcPr>
            <w:tcW w:w="3634" w:type="dxa"/>
            <w:gridSpan w:val="6"/>
            <w:tcMar>
              <w:left w:w="57" w:type="dxa"/>
              <w:right w:w="57" w:type="dxa"/>
            </w:tcMar>
            <w:vAlign w:val="center"/>
          </w:tcPr>
          <w:p>
            <w:pPr>
              <w:pStyle w:val="2"/>
              <w:keepNext w:val="0"/>
              <w:keepLines w:val="0"/>
              <w:pageBreakBefore w:val="0"/>
              <w:kinsoku/>
              <w:wordWrap/>
              <w:overflowPunct/>
              <w:topLinePunct w:val="0"/>
              <w:autoSpaceDN/>
              <w:bidi w:val="0"/>
              <w:adjustRightInd/>
              <w:snapToGrid/>
              <w:spacing w:beforeAutospacing="0" w:after="0" w:afterAutospacing="0" w:line="578" w:lineRule="exact"/>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锚定1个目标。推动鄂州统战工作走在全省前列、政治机关建设走在市直前列。</w:t>
            </w:r>
          </w:p>
          <w:p>
            <w:pPr>
              <w:widowControl/>
              <w:snapToGrid w:val="0"/>
              <w:jc w:val="left"/>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 xml:space="preserve"> </w:t>
            </w:r>
          </w:p>
          <w:p>
            <w:pPr>
              <w:widowControl/>
              <w:snapToGrid w:val="0"/>
              <w:jc w:val="center"/>
              <w:rPr>
                <w:rFonts w:hint="eastAsia" w:ascii="仿宋" w:hAnsi="仿宋" w:eastAsia="仿宋" w:cs="仿宋"/>
                <w:color w:val="auto"/>
                <w:kern w:val="0"/>
                <w:sz w:val="21"/>
                <w:szCs w:val="21"/>
                <w:highlight w:val="none"/>
              </w:rPr>
            </w:pP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1个</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核心业务产出2</w:t>
            </w:r>
          </w:p>
        </w:tc>
        <w:tc>
          <w:tcPr>
            <w:tcW w:w="3634" w:type="dxa"/>
            <w:gridSpan w:val="6"/>
            <w:tcMar>
              <w:left w:w="57" w:type="dxa"/>
              <w:right w:w="57" w:type="dxa"/>
            </w:tcMar>
            <w:vAlign w:val="center"/>
          </w:tcPr>
          <w:p>
            <w:pPr>
              <w:pStyle w:val="2"/>
              <w:keepNext w:val="0"/>
              <w:keepLines w:val="0"/>
              <w:pageBreakBefore w:val="0"/>
              <w:kinsoku/>
              <w:wordWrap/>
              <w:overflowPunct/>
              <w:topLinePunct w:val="0"/>
              <w:autoSpaceDN/>
              <w:bidi w:val="0"/>
              <w:adjustRightInd/>
              <w:snapToGrid/>
              <w:spacing w:beforeAutospacing="0" w:after="0" w:afterAutospacing="0" w:line="578" w:lineRule="exact"/>
              <w:jc w:val="left"/>
              <w:textAlignment w:val="auto"/>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建强2支队伍。一是建强统战干部队伍。二是建强党外干部队伍。</w:t>
            </w:r>
          </w:p>
          <w:p>
            <w:pPr>
              <w:widowControl/>
              <w:snapToGrid w:val="0"/>
              <w:jc w:val="center"/>
              <w:rPr>
                <w:rFonts w:hint="eastAsia" w:ascii="仿宋" w:hAnsi="仿宋" w:eastAsia="仿宋" w:cs="仿宋"/>
                <w:color w:val="auto"/>
                <w:kern w:val="0"/>
                <w:sz w:val="21"/>
                <w:szCs w:val="21"/>
                <w:highlight w:val="none"/>
                <w:lang w:val="en-US" w:eastAsia="zh-CN" w:bidi="ar-SA"/>
              </w:rPr>
            </w:pP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2支</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核心业务产出</w:t>
            </w:r>
            <w:r>
              <w:rPr>
                <w:rFonts w:hint="eastAsia" w:ascii="仿宋" w:hAnsi="仿宋" w:eastAsia="仿宋" w:cs="仿宋"/>
                <w:color w:val="auto"/>
                <w:kern w:val="0"/>
                <w:sz w:val="21"/>
                <w:szCs w:val="21"/>
                <w:highlight w:val="none"/>
                <w:lang w:val="en-US" w:eastAsia="zh-CN"/>
              </w:rPr>
              <w:t>3</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kern w:val="0"/>
                <w:sz w:val="21"/>
                <w:szCs w:val="21"/>
                <w:highlight w:val="none"/>
                <w:lang w:val="en-US" w:eastAsia="zh-CN" w:bidi="ar-SA"/>
              </w:rPr>
              <w:t>打造3大品牌。一是武昌鱼文化节品牌。二是同心聚力·共同缔造品牌。三是“万企兴万村”品牌。</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3个</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核心业务产出</w:t>
            </w:r>
            <w:r>
              <w:rPr>
                <w:rFonts w:hint="eastAsia" w:ascii="仿宋" w:hAnsi="仿宋" w:eastAsia="仿宋" w:cs="仿宋"/>
                <w:color w:val="auto"/>
                <w:kern w:val="0"/>
                <w:sz w:val="21"/>
                <w:szCs w:val="21"/>
                <w:highlight w:val="none"/>
                <w:lang w:val="en-US" w:eastAsia="zh-CN"/>
              </w:rPr>
              <w:t>4</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探索4项工作。一是网络统战。二是文化统战。三是基层统战。四是“十大专项”行动 。</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4项</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eastAsia="zh-CN"/>
              </w:rPr>
            </w:pPr>
            <w:r>
              <w:rPr>
                <w:rFonts w:hint="eastAsia" w:ascii="仿宋" w:hAnsi="仿宋" w:eastAsia="仿宋" w:cs="仿宋"/>
                <w:color w:val="auto"/>
                <w:kern w:val="0"/>
                <w:sz w:val="21"/>
                <w:szCs w:val="21"/>
                <w:highlight w:val="none"/>
              </w:rPr>
              <w:t>核心业务产出</w:t>
            </w:r>
            <w:r>
              <w:rPr>
                <w:rFonts w:hint="eastAsia" w:ascii="仿宋" w:hAnsi="仿宋" w:eastAsia="仿宋" w:cs="仿宋"/>
                <w:color w:val="auto"/>
                <w:kern w:val="0"/>
                <w:sz w:val="21"/>
                <w:szCs w:val="21"/>
                <w:highlight w:val="none"/>
                <w:lang w:val="en-US" w:eastAsia="zh-CN"/>
              </w:rPr>
              <w:t>5</w:t>
            </w: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rPr>
            </w:pPr>
            <w:r>
              <w:rPr>
                <w:rFonts w:hint="eastAsia" w:ascii="仿宋" w:hAnsi="仿宋" w:eastAsia="仿宋" w:cs="仿宋"/>
                <w:sz w:val="21"/>
                <w:szCs w:val="21"/>
                <w:lang w:val="en-US" w:eastAsia="zh-CN"/>
              </w:rPr>
              <w:t>抓实5大任务。一是抓政治引领。二是抓才智凝聚。三是抓“两个健康”。四是抓和谐稳定。五是抓人心争取。</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5个</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效应</w:t>
            </w: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经济效益</w:t>
            </w: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不适用</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社会效益</w:t>
            </w: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rPr>
            </w:pPr>
            <w:r>
              <w:rPr>
                <w:rFonts w:hint="eastAsia" w:ascii="仿宋" w:hAnsi="仿宋" w:eastAsia="仿宋" w:cs="仿宋"/>
                <w:color w:val="auto"/>
                <w:kern w:val="0"/>
                <w:sz w:val="21"/>
                <w:szCs w:val="21"/>
                <w:highlight w:val="none"/>
              </w:rPr>
              <w:t>充分发挥统一战线政治优势、智力优势、资源优势和组织优势，积极促进政党关系、民族关系、宗教关系、阶层关系、海内外同胞关系和谐，进一步巩固和发展最广泛的爱国统一战线。</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逐步提高</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6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生态</w:t>
            </w:r>
            <w:r>
              <w:rPr>
                <w:rFonts w:hint="eastAsia" w:ascii="仿宋" w:hAnsi="仿宋" w:eastAsia="仿宋" w:cs="仿宋"/>
                <w:color w:val="auto"/>
                <w:kern w:val="0"/>
                <w:sz w:val="21"/>
                <w:szCs w:val="21"/>
                <w:highlight w:val="none"/>
              </w:rPr>
              <w:t>效益</w:t>
            </w: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不适用</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可持续发展能力</w:t>
            </w: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体制机制改革</w:t>
            </w: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rPr>
            </w:pPr>
            <w:r>
              <w:rPr>
                <w:rFonts w:hint="eastAsia" w:ascii="仿宋" w:hAnsi="仿宋" w:eastAsia="仿宋" w:cs="仿宋"/>
                <w:sz w:val="21"/>
                <w:szCs w:val="21"/>
              </w:rPr>
              <w:t>服务体制改革成效</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明显</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b w:val="0"/>
                <w:bCs/>
                <w:i w:val="0"/>
                <w:color w:val="000000"/>
                <w:kern w:val="0"/>
                <w:sz w:val="21"/>
                <w:szCs w:val="21"/>
                <w:u w:val="none"/>
                <w:lang w:val="en-US" w:eastAsia="zh-CN" w:bidi="ar"/>
              </w:rPr>
              <w:t>行政管理体制改革成效</w:t>
            </w: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rPr>
            </w:pPr>
            <w:r>
              <w:rPr>
                <w:rFonts w:hint="eastAsia" w:ascii="仿宋" w:hAnsi="仿宋" w:eastAsia="仿宋" w:cs="仿宋"/>
                <w:sz w:val="21"/>
                <w:szCs w:val="21"/>
              </w:rPr>
              <w:t>服务体制改革成效</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明显</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人才支撑</w:t>
            </w: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rPr>
            </w:pPr>
            <w:r>
              <w:rPr>
                <w:rFonts w:hint="eastAsia" w:ascii="仿宋" w:hAnsi="仿宋" w:eastAsia="仿宋" w:cs="仿宋"/>
                <w:sz w:val="21"/>
                <w:szCs w:val="21"/>
              </w:rPr>
              <w:t>业务学习与培训完成率</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center"/>
              <w:rPr>
                <w:rFonts w:hint="eastAsia" w:ascii="仿宋" w:hAnsi="仿宋" w:eastAsia="仿宋" w:cs="仿宋"/>
                <w:sz w:val="21"/>
                <w:szCs w:val="21"/>
              </w:rPr>
            </w:pPr>
            <w:r>
              <w:rPr>
                <w:rFonts w:hint="eastAsia" w:ascii="仿宋" w:hAnsi="仿宋" w:eastAsia="仿宋" w:cs="仿宋"/>
                <w:sz w:val="21"/>
                <w:szCs w:val="21"/>
              </w:rPr>
              <w:t>干部队伍体系建设规划情况</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列入发展规划</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计划标准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90"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b w:val="0"/>
                <w:bCs/>
                <w:i w:val="0"/>
                <w:color w:val="000000"/>
                <w:kern w:val="0"/>
                <w:sz w:val="21"/>
                <w:szCs w:val="21"/>
                <w:u w:val="none"/>
                <w:lang w:val="en-US" w:eastAsia="zh-CN" w:bidi="ar"/>
              </w:rPr>
              <w:t>高学历、高层次人才储备率</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满足发展需求</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计划标准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789"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科技支撑</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b w:val="0"/>
                <w:bCs/>
                <w:i w:val="0"/>
                <w:color w:val="000000"/>
                <w:kern w:val="0"/>
                <w:sz w:val="21"/>
                <w:szCs w:val="21"/>
                <w:u w:val="none"/>
                <w:lang w:val="en-US" w:eastAsia="zh-CN" w:bidi="ar"/>
              </w:rPr>
              <w:t>信息化建设情况</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未建设</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789"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满意度</w:t>
            </w: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服务对象满意度</w:t>
            </w:r>
          </w:p>
        </w:tc>
        <w:tc>
          <w:tcPr>
            <w:tcW w:w="3634" w:type="dxa"/>
            <w:gridSpan w:val="6"/>
            <w:tcMar>
              <w:left w:w="57" w:type="dxa"/>
              <w:right w:w="57" w:type="dxa"/>
            </w:tcMar>
            <w:vAlign w:val="center"/>
          </w:tcPr>
          <w:p>
            <w:pPr>
              <w:widowControl/>
              <w:snapToGrid w:val="0"/>
              <w:jc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统战各界人士的满意度</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95%</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789"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联系部门</w:t>
            </w:r>
            <w:r>
              <w:rPr>
                <w:rFonts w:hint="eastAsia" w:ascii="仿宋" w:hAnsi="仿宋" w:eastAsia="仿宋" w:cs="仿宋"/>
                <w:color w:val="auto"/>
                <w:kern w:val="0"/>
                <w:sz w:val="21"/>
                <w:szCs w:val="21"/>
                <w:highlight w:val="none"/>
              </w:rPr>
              <w:t>满意度</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联系部门</w:t>
            </w:r>
            <w:r>
              <w:rPr>
                <w:rFonts w:hint="eastAsia" w:ascii="仿宋" w:hAnsi="仿宋" w:eastAsia="仿宋" w:cs="仿宋"/>
                <w:color w:val="auto"/>
                <w:kern w:val="0"/>
                <w:sz w:val="21"/>
                <w:szCs w:val="21"/>
                <w:highlight w:val="none"/>
              </w:rPr>
              <w:t>满意度</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90%</w:t>
            </w:r>
          </w:p>
        </w:tc>
        <w:tc>
          <w:tcPr>
            <w:tcW w:w="1524" w:type="dxa"/>
            <w:gridSpan w:val="4"/>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1748"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055" w:hRule="atLeast"/>
          <w:jc w:val="center"/>
        </w:trPr>
        <w:tc>
          <w:tcPr>
            <w:tcW w:w="1100" w:type="dxa"/>
            <w:gridSpan w:val="2"/>
            <w:tcMar>
              <w:left w:w="57" w:type="dxa"/>
              <w:right w:w="57" w:type="dxa"/>
            </w:tcMar>
            <w:vAlign w:val="center"/>
          </w:tcPr>
          <w:p>
            <w:pPr>
              <w:widowControl/>
              <w:snapToGrid w:val="0"/>
              <w:jc w:val="center"/>
              <w:rPr>
                <w:rFonts w:hint="eastAsia" w:ascii="仿宋" w:hAnsi="仿宋" w:eastAsia="仿宋" w:cs="仿宋"/>
                <w:b/>
                <w:bCs/>
                <w:color w:val="auto"/>
                <w:kern w:val="0"/>
                <w:sz w:val="21"/>
                <w:szCs w:val="21"/>
                <w:highlight w:val="none"/>
              </w:rPr>
            </w:pPr>
            <w:r>
              <w:rPr>
                <w:rFonts w:hint="eastAsia" w:ascii="仿宋" w:hAnsi="仿宋" w:eastAsia="仿宋" w:cs="仿宋"/>
                <w:b/>
                <w:bCs/>
                <w:color w:val="auto"/>
                <w:kern w:val="0"/>
                <w:sz w:val="21"/>
                <w:szCs w:val="21"/>
                <w:highlight w:val="none"/>
              </w:rPr>
              <w:t>年度目标：</w:t>
            </w:r>
          </w:p>
        </w:tc>
        <w:tc>
          <w:tcPr>
            <w:tcW w:w="8921" w:type="dxa"/>
            <w:gridSpan w:val="18"/>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rPr>
              <w:t>目标1：</w:t>
            </w:r>
            <w:r>
              <w:rPr>
                <w:rFonts w:hint="eastAsia" w:ascii="仿宋" w:hAnsi="仿宋" w:eastAsia="仿宋" w:cs="仿宋"/>
                <w:color w:val="auto"/>
                <w:kern w:val="0"/>
                <w:sz w:val="21"/>
                <w:szCs w:val="21"/>
                <w:highlight w:val="none"/>
                <w:lang w:val="en-US" w:eastAsia="zh-CN"/>
              </w:rPr>
              <w:t>推动鄂州统战工作走在全省前列、政治机关建设走在市直前列。</w:t>
            </w:r>
          </w:p>
          <w:p>
            <w:pPr>
              <w:widowControl/>
              <w:snapToGrid w:val="0"/>
              <w:jc w:val="left"/>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目标2：</w:t>
            </w:r>
            <w:r>
              <w:rPr>
                <w:rFonts w:hint="eastAsia" w:ascii="仿宋" w:hAnsi="仿宋" w:eastAsia="仿宋" w:cs="仿宋"/>
                <w:color w:val="auto"/>
                <w:kern w:val="0"/>
                <w:sz w:val="21"/>
                <w:szCs w:val="21"/>
                <w:highlight w:val="none"/>
                <w:lang w:val="en-US" w:eastAsia="zh-CN"/>
              </w:rPr>
              <w:t>一是建强统战干部队伍。二是建强党外干部队伍。</w:t>
            </w:r>
            <w:r>
              <w:rPr>
                <w:rFonts w:hint="eastAsia" w:ascii="仿宋" w:hAnsi="仿宋" w:eastAsia="仿宋" w:cs="仿宋"/>
                <w:color w:val="auto"/>
                <w:kern w:val="0"/>
                <w:sz w:val="21"/>
                <w:szCs w:val="21"/>
                <w:highlight w:val="none"/>
              </w:rPr>
              <w:t xml:space="preserve"> </w:t>
            </w:r>
            <w:r>
              <w:rPr>
                <w:rFonts w:hint="eastAsia" w:ascii="仿宋" w:hAnsi="仿宋" w:eastAsia="仿宋" w:cs="仿宋"/>
                <w:color w:val="auto"/>
                <w:kern w:val="0"/>
                <w:sz w:val="21"/>
                <w:szCs w:val="21"/>
                <w:highlight w:val="none"/>
                <w:lang w:val="en-US" w:eastAsia="zh-CN"/>
              </w:rPr>
              <w:t xml:space="preserve"> </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 xml:space="preserve">目标3：一是武昌鱼文化节品牌。二是同心聚力·共同缔造品牌。三是“万企兴万村”品牌。 </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目标4：一是网络统战。建设智慧统战、智慧宗教。二是文化统战。挖掘鄂州文化统战资源，讲好文化统战故事。三是基层统战。在全市统战领域加强实践创新基地、示范点建设，四是“十大专项”行动 。根据省委统战部确定的“十大专项”行动要求和内容，着力在抓重点、强弱项、补短板上持续发力，推动基层统战工作纵深发展。</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目标5：一是抓政治引领。二是抓才智凝聚。三是抓“两个健康”。四是抓和谐稳定。五是抓人心争取。深入开展港澳台海外大联谊大交流大合作，增进认同，凝聚人心，激发爱国情怀，培植爱国力量。</w:t>
            </w:r>
          </w:p>
          <w:p>
            <w:pPr>
              <w:widowControl/>
              <w:snapToGrid w:val="0"/>
              <w:jc w:val="left"/>
              <w:rPr>
                <w:rFonts w:hint="eastAsia" w:ascii="仿宋" w:hAnsi="仿宋" w:eastAsia="仿宋" w:cs="仿宋"/>
                <w:color w:val="auto"/>
                <w:kern w:val="0"/>
                <w:sz w:val="21"/>
                <w:szCs w:val="21"/>
                <w:highlight w:val="none"/>
              </w:rPr>
            </w:pPr>
          </w:p>
          <w:p>
            <w:pPr>
              <w:widowControl/>
              <w:numPr>
                <w:ilvl w:val="0"/>
                <w:numId w:val="0"/>
              </w:numPr>
              <w:snapToGrid w:val="0"/>
              <w:ind w:firstLine="210" w:firstLineChars="100"/>
              <w:rPr>
                <w:rFonts w:hint="eastAsia" w:ascii="仿宋" w:hAnsi="仿宋" w:eastAsia="仿宋" w:cs="仿宋"/>
                <w:color w:val="auto"/>
                <w:kern w:val="0"/>
                <w:sz w:val="21"/>
                <w:szCs w:val="21"/>
                <w:highlight w:val="none"/>
              </w:rPr>
            </w:pPr>
          </w:p>
          <w:p>
            <w:pPr>
              <w:widowControl/>
              <w:numPr>
                <w:ilvl w:val="0"/>
                <w:numId w:val="0"/>
              </w:numPr>
              <w:snapToGrid w:val="0"/>
              <w:ind w:firstLine="210" w:firstLineChars="100"/>
              <w:rPr>
                <w:rFonts w:hint="eastAsia" w:ascii="仿宋" w:hAnsi="仿宋" w:eastAsia="仿宋" w:cs="仿宋"/>
                <w:color w:val="auto"/>
                <w:kern w:val="0"/>
                <w:sz w:val="21"/>
                <w:szCs w:val="21"/>
                <w:highlight w:val="none"/>
                <w:lang w:val="en-US" w:eastAsia="zh-CN"/>
              </w:rPr>
            </w:pPr>
          </w:p>
          <w:p>
            <w:pPr>
              <w:widowControl/>
              <w:numPr>
                <w:ilvl w:val="0"/>
                <w:numId w:val="0"/>
              </w:numPr>
              <w:snapToGrid w:val="0"/>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年度绩效指标</w:t>
            </w:r>
          </w:p>
        </w:tc>
        <w:tc>
          <w:tcPr>
            <w:tcW w:w="489" w:type="dxa"/>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一级</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指标</w:t>
            </w: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二级指标</w:t>
            </w:r>
          </w:p>
        </w:tc>
        <w:tc>
          <w:tcPr>
            <w:tcW w:w="3634" w:type="dxa"/>
            <w:gridSpan w:val="6"/>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三级指标</w:t>
            </w:r>
          </w:p>
        </w:tc>
        <w:tc>
          <w:tcPr>
            <w:tcW w:w="864" w:type="dxa"/>
            <w:gridSpan w:val="3"/>
            <w:tcBorders>
              <w:right w:val="nil"/>
            </w:tcBorders>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1524" w:type="dxa"/>
            <w:gridSpan w:val="4"/>
            <w:tcBorders>
              <w:left w:val="nil"/>
            </w:tcBorders>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指标值</w:t>
            </w:r>
          </w:p>
        </w:tc>
        <w:tc>
          <w:tcPr>
            <w:tcW w:w="948" w:type="dxa"/>
            <w:tcBorders>
              <w:bottom w:val="nil"/>
            </w:tcBorders>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指标分类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近两年指标值</w:t>
            </w:r>
          </w:p>
        </w:tc>
        <w:tc>
          <w:tcPr>
            <w:tcW w:w="1524" w:type="dxa"/>
            <w:gridSpan w:val="4"/>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预期当年实现值</w:t>
            </w:r>
          </w:p>
        </w:tc>
        <w:tc>
          <w:tcPr>
            <w:tcW w:w="948" w:type="dxa"/>
            <w:tcBorders>
              <w:top w:val="nil"/>
            </w:tcBorders>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指标值确定依据</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2022 年</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2023年</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2024</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运行</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成本</w:t>
            </w:r>
          </w:p>
        </w:tc>
        <w:tc>
          <w:tcPr>
            <w:tcW w:w="662" w:type="dxa"/>
            <w:gridSpan w:val="2"/>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公用经费控制</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公用经费控制率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在职人员控制</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在职人员控制率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98%</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97%</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98%</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项目支出成本控制</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会议费控制率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“三公”经费</w:t>
            </w:r>
            <w:bookmarkStart w:id="0" w:name="_GoBack"/>
            <w:bookmarkEnd w:id="0"/>
            <w:r>
              <w:rPr>
                <w:rFonts w:hint="eastAsia" w:ascii="仿宋" w:hAnsi="仿宋" w:eastAsia="仿宋" w:cs="仿宋"/>
                <w:color w:val="auto"/>
                <w:kern w:val="0"/>
                <w:sz w:val="21"/>
                <w:szCs w:val="21"/>
                <w:highlight w:val="none"/>
                <w:lang w:val="en-US" w:eastAsia="zh-CN"/>
              </w:rPr>
              <w:t>变动率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管理</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效率</w:t>
            </w: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战略管理</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中长期规划相符性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基本相符</w:t>
            </w: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基本相符</w:t>
            </w: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基本相符</w:t>
            </w:r>
          </w:p>
          <w:p>
            <w:pPr>
              <w:widowControl/>
              <w:snapToGrid w:val="0"/>
              <w:jc w:val="left"/>
              <w:rPr>
                <w:rFonts w:hint="eastAsia" w:ascii="仿宋" w:hAnsi="仿宋" w:eastAsia="仿宋" w:cs="仿宋"/>
                <w:color w:val="auto"/>
                <w:kern w:val="0"/>
                <w:sz w:val="21"/>
                <w:szCs w:val="21"/>
                <w:highlight w:val="none"/>
                <w:lang w:val="en-US" w:eastAsia="zh-CN"/>
              </w:rPr>
            </w:pPr>
          </w:p>
          <w:p>
            <w:pPr>
              <w:widowControl/>
              <w:snapToGrid w:val="0"/>
              <w:jc w:val="left"/>
              <w:rPr>
                <w:rFonts w:hint="eastAsia" w:ascii="仿宋" w:hAnsi="仿宋" w:eastAsia="仿宋" w:cs="仿宋"/>
                <w:color w:val="auto"/>
                <w:kern w:val="0"/>
                <w:sz w:val="21"/>
                <w:szCs w:val="21"/>
                <w:highlight w:val="none"/>
                <w:lang w:val="en-US" w:eastAsia="zh-CN"/>
              </w:rPr>
            </w:pP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计划标准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工作计划健全性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计划标准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预算编制</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预算编制科学性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科学</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科学</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科学</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预算编制合理性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5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立项规范性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预算调整率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3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预算执行</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预算执行率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8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结转结余率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政府采购执行率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98.9%</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99.7%</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80%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非税收入预算完成率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预算支出标准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绩效管理</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事前绩效评估完成率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绩效目标合理性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合理</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绩效监控开展率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绩效评价覆盖率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100%</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评价结果应用率</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96%</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98%</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97%</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资产管理</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资产管理制度健全性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资产管理规范性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财务管理</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财务管理制度健全性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健全</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会计核算规范性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规范</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8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资金使用合规性</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合规</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合规</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合规</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1204"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履职</w:t>
            </w:r>
          </w:p>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效能</w:t>
            </w:r>
          </w:p>
        </w:tc>
        <w:tc>
          <w:tcPr>
            <w:tcW w:w="662" w:type="dxa"/>
            <w:gridSpan w:val="2"/>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核心业务产出1</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锚定1个目标。推动鄂州统战工作走在全省前列、政治机关建设走在市直前列。</w:t>
            </w:r>
          </w:p>
          <w:p>
            <w:pPr>
              <w:widowControl/>
              <w:snapToGrid w:val="0"/>
              <w:jc w:val="left"/>
              <w:rPr>
                <w:rFonts w:hint="eastAsia" w:ascii="仿宋" w:hAnsi="仿宋" w:eastAsia="仿宋" w:cs="仿宋"/>
                <w:color w:val="auto"/>
                <w:kern w:val="0"/>
                <w:sz w:val="21"/>
                <w:szCs w:val="21"/>
                <w:highlight w:val="none"/>
                <w:lang w:val="en-US" w:eastAsia="zh-CN"/>
              </w:rPr>
            </w:pP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1个</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1个</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1个</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95"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核心业务产出2</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建强2支队伍。一是建强统战干部队伍。二是建强党外干部队伍。</w:t>
            </w:r>
          </w:p>
          <w:p>
            <w:pPr>
              <w:widowControl/>
              <w:snapToGrid w:val="0"/>
              <w:jc w:val="left"/>
              <w:rPr>
                <w:rFonts w:hint="eastAsia" w:ascii="仿宋" w:hAnsi="仿宋" w:eastAsia="仿宋" w:cs="仿宋"/>
                <w:color w:val="auto"/>
                <w:kern w:val="0"/>
                <w:sz w:val="21"/>
                <w:szCs w:val="21"/>
                <w:highlight w:val="none"/>
                <w:lang w:val="en-US" w:eastAsia="zh-CN"/>
              </w:rPr>
            </w:pP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2支</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2支</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2支</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核心业务产出3</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打造3大品牌。一是武昌鱼文化节品牌。二是同心聚力·共同缔造品牌。三是“万企兴万村”品牌。</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3个</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3个</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3个</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p>
        </w:tc>
        <w:tc>
          <w:tcPr>
            <w:tcW w:w="662" w:type="dxa"/>
            <w:gridSpan w:val="2"/>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核心业务产出4</w:t>
            </w:r>
          </w:p>
        </w:tc>
        <w:tc>
          <w:tcPr>
            <w:tcW w:w="3634" w:type="dxa"/>
            <w:gridSpan w:val="6"/>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探索4项工作。一是网络统战。二是文化统战。三是基层统战。四是“十大专项”行动 。</w:t>
            </w:r>
          </w:p>
        </w:tc>
        <w:tc>
          <w:tcPr>
            <w:tcW w:w="864"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3项</w:t>
            </w:r>
          </w:p>
        </w:tc>
        <w:tc>
          <w:tcPr>
            <w:tcW w:w="854"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3个</w:t>
            </w:r>
          </w:p>
        </w:tc>
        <w:tc>
          <w:tcPr>
            <w:tcW w:w="670" w:type="dxa"/>
            <w:gridSpan w:val="3"/>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4项</w:t>
            </w:r>
          </w:p>
        </w:tc>
        <w:tc>
          <w:tcPr>
            <w:tcW w:w="948"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核心业务产出</w:t>
            </w:r>
            <w:r>
              <w:rPr>
                <w:rFonts w:hint="eastAsia" w:ascii="仿宋" w:hAnsi="仿宋" w:eastAsia="仿宋" w:cs="仿宋"/>
                <w:color w:val="auto"/>
                <w:kern w:val="0"/>
                <w:sz w:val="21"/>
                <w:szCs w:val="21"/>
                <w:highlight w:val="none"/>
                <w:lang w:val="en-US" w:eastAsia="zh-CN"/>
              </w:rPr>
              <w:t>5</w:t>
            </w:r>
          </w:p>
        </w:tc>
        <w:tc>
          <w:tcPr>
            <w:tcW w:w="3634" w:type="dxa"/>
            <w:gridSpan w:val="6"/>
            <w:tcMar>
              <w:left w:w="57" w:type="dxa"/>
              <w:right w:w="57" w:type="dxa"/>
            </w:tcMar>
            <w:vAlign w:val="center"/>
          </w:tcPr>
          <w:p>
            <w:pPr>
              <w:widowControl/>
              <w:numPr>
                <w:ilvl w:val="0"/>
                <w:numId w:val="0"/>
              </w:numPr>
              <w:snapToGrid w:val="0"/>
              <w:ind w:left="0" w:leftChars="0" w:firstLine="210" w:firstLineChars="100"/>
              <w:rPr>
                <w:rFonts w:hint="eastAsia" w:ascii="仿宋" w:hAnsi="仿宋" w:eastAsia="仿宋" w:cs="仿宋"/>
                <w:color w:val="auto"/>
                <w:kern w:val="0"/>
                <w:sz w:val="21"/>
                <w:szCs w:val="21"/>
                <w:highlight w:val="none"/>
              </w:rPr>
            </w:pPr>
            <w:r>
              <w:rPr>
                <w:rFonts w:hint="eastAsia" w:ascii="仿宋" w:hAnsi="仿宋" w:eastAsia="仿宋" w:cs="仿宋"/>
                <w:sz w:val="21"/>
                <w:szCs w:val="21"/>
                <w:lang w:val="en-US" w:eastAsia="zh-CN"/>
              </w:rPr>
              <w:t>抓实5大任务。一是抓政治引领。二是抓才智凝聚。三是抓“两个健康”。四是抓和谐稳定。五是抓人心争取。</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4个</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5个</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5个</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7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w:t>
            </w:r>
          </w:p>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效应</w:t>
            </w: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经济效益</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不适用</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6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社会效益</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充分发挥统一战线政治优势、智力优势、资源优势和组织优势，积极促进政党关系、民族关系、宗教关系、阶层关系、海内外同胞关系和谐，进一步巩固和发展最广泛的爱国统一战线。</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逐步提供</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逐步提高</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逐步提高</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362"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生态效</w:t>
            </w:r>
            <w:r>
              <w:rPr>
                <w:rFonts w:hint="eastAsia" w:ascii="仿宋" w:hAnsi="仿宋" w:eastAsia="仿宋" w:cs="仿宋"/>
                <w:color w:val="auto"/>
                <w:kern w:val="0"/>
                <w:sz w:val="21"/>
                <w:szCs w:val="21"/>
                <w:highlight w:val="none"/>
              </w:rPr>
              <w:t>益</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不适用</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864"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可持续发展能力</w:t>
            </w: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体制机制改革</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服务体制改革成效</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明显</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明显</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明显</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864"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b w:val="0"/>
                <w:bCs/>
                <w:i w:val="0"/>
                <w:color w:val="000000"/>
                <w:kern w:val="0"/>
                <w:sz w:val="21"/>
                <w:szCs w:val="21"/>
                <w:u w:val="none"/>
                <w:lang w:val="en-US" w:eastAsia="zh-CN" w:bidi="ar"/>
              </w:rPr>
              <w:t>行政管理体制改革成效</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服务体制改革成效</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明显</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明显</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明显</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restart"/>
            <w:tcMar>
              <w:left w:w="57" w:type="dxa"/>
              <w:right w:w="57" w:type="dxa"/>
            </w:tcMar>
            <w:vAlign w:val="center"/>
          </w:tcPr>
          <w:p>
            <w:pPr>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人才支撑</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业务学习与培训完成率</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100%</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100%</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100%</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绩效基本型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干部队伍体系建设规划情况</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列入发展规划</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列入发展规划</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列入发展规划</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计划标准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p>
            <w:pPr>
              <w:widowControl/>
              <w:snapToGrid w:val="0"/>
              <w:jc w:val="center"/>
              <w:rPr>
                <w:rFonts w:hint="eastAsia" w:ascii="仿宋" w:hAnsi="仿宋" w:eastAsia="仿宋" w:cs="仿宋"/>
                <w:color w:val="auto"/>
                <w:kern w:val="0"/>
                <w:sz w:val="21"/>
                <w:szCs w:val="21"/>
                <w:highlight w:val="none"/>
              </w:rPr>
            </w:pPr>
          </w:p>
          <w:p>
            <w:pPr>
              <w:widowControl/>
              <w:snapToGrid w:val="0"/>
              <w:jc w:val="center"/>
              <w:rPr>
                <w:rFonts w:hint="eastAsia" w:ascii="仿宋" w:hAnsi="仿宋" w:eastAsia="仿宋" w:cs="仿宋"/>
                <w:color w:val="auto"/>
                <w:kern w:val="0"/>
                <w:sz w:val="21"/>
                <w:szCs w:val="21"/>
                <w:highlight w:val="none"/>
              </w:rPr>
            </w:pPr>
          </w:p>
        </w:tc>
        <w:tc>
          <w:tcPr>
            <w:tcW w:w="3634" w:type="dxa"/>
            <w:gridSpan w:val="6"/>
            <w:tcMar>
              <w:left w:w="57" w:type="dxa"/>
              <w:right w:w="57" w:type="dxa"/>
            </w:tcMar>
            <w:vAlign w:val="center"/>
          </w:tcPr>
          <w:p>
            <w:pPr>
              <w:widowControl/>
              <w:snapToGrid w:val="0"/>
              <w:jc w:val="both"/>
              <w:rPr>
                <w:rFonts w:hint="eastAsia" w:ascii="仿宋" w:hAnsi="仿宋" w:eastAsia="仿宋" w:cs="仿宋"/>
                <w:color w:val="auto"/>
                <w:kern w:val="0"/>
                <w:sz w:val="21"/>
                <w:szCs w:val="21"/>
                <w:highlight w:val="none"/>
              </w:rPr>
            </w:pPr>
            <w:r>
              <w:rPr>
                <w:rFonts w:hint="eastAsia" w:ascii="仿宋" w:hAnsi="仿宋" w:eastAsia="仿宋" w:cs="仿宋"/>
                <w:b w:val="0"/>
                <w:bCs/>
                <w:i w:val="0"/>
                <w:color w:val="000000"/>
                <w:kern w:val="0"/>
                <w:sz w:val="21"/>
                <w:szCs w:val="21"/>
                <w:u w:val="none"/>
                <w:lang w:val="en-US" w:eastAsia="zh-CN" w:bidi="ar"/>
              </w:rPr>
              <w:t>高学历、高层次人才储备率</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满足发展需求</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满足发展需求</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满足发展需求</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计划标准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60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科技支撑</w:t>
            </w:r>
          </w:p>
        </w:tc>
        <w:tc>
          <w:tcPr>
            <w:tcW w:w="3634" w:type="dxa"/>
            <w:gridSpan w:val="6"/>
            <w:tcMar>
              <w:left w:w="57" w:type="dxa"/>
              <w:right w:w="57" w:type="dxa"/>
            </w:tcMar>
            <w:vAlign w:val="center"/>
          </w:tcPr>
          <w:p>
            <w:pPr>
              <w:widowControl/>
              <w:snapToGrid w:val="0"/>
              <w:jc w:val="center"/>
              <w:rPr>
                <w:rFonts w:hint="eastAsia" w:ascii="仿宋" w:hAnsi="仿宋" w:eastAsia="仿宋" w:cs="仿宋"/>
                <w:b w:val="0"/>
                <w:bCs/>
                <w:i w:val="0"/>
                <w:color w:val="000000"/>
                <w:kern w:val="0"/>
                <w:sz w:val="21"/>
                <w:szCs w:val="21"/>
                <w:u w:val="none"/>
                <w:lang w:val="en-US" w:eastAsia="zh-CN" w:bidi="ar"/>
              </w:rPr>
            </w:pPr>
            <w:r>
              <w:rPr>
                <w:rFonts w:hint="eastAsia" w:ascii="仿宋" w:hAnsi="仿宋" w:eastAsia="仿宋" w:cs="仿宋"/>
                <w:b w:val="0"/>
                <w:bCs/>
                <w:i w:val="0"/>
                <w:color w:val="000000"/>
                <w:kern w:val="0"/>
                <w:sz w:val="21"/>
                <w:szCs w:val="21"/>
                <w:u w:val="none"/>
                <w:lang w:val="en-US" w:eastAsia="zh-CN" w:bidi="ar"/>
              </w:rPr>
              <w:t>信息化建设情况</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未建设</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未建设</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未建设</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行业标准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restart"/>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满意度</w:t>
            </w: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服务对象满意度</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p>
            <w:pPr>
              <w:widowControl/>
              <w:snapToGrid w:val="0"/>
              <w:jc w:val="both"/>
              <w:rPr>
                <w:rFonts w:hint="eastAsia" w:ascii="仿宋" w:hAnsi="仿宋" w:eastAsia="仿宋" w:cs="仿宋"/>
                <w:color w:val="auto"/>
                <w:kern w:val="0"/>
                <w:sz w:val="21"/>
                <w:szCs w:val="21"/>
                <w:highlight w:val="none"/>
              </w:rPr>
            </w:pPr>
            <w:r>
              <w:rPr>
                <w:rFonts w:hint="eastAsia" w:ascii="仿宋" w:hAnsi="仿宋" w:eastAsia="仿宋" w:cs="仿宋"/>
                <w:b w:val="0"/>
                <w:bCs/>
                <w:i w:val="0"/>
                <w:color w:val="000000"/>
                <w:kern w:val="0"/>
                <w:sz w:val="21"/>
                <w:szCs w:val="21"/>
                <w:u w:val="none"/>
                <w:lang w:val="en-US" w:eastAsia="zh-CN" w:bidi="ar"/>
              </w:rPr>
              <w:t>统战各界人士的满意度</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92%</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95%</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96%</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eastAsia="zh-CN"/>
              </w:rPr>
            </w:pPr>
            <w:r>
              <w:rPr>
                <w:rFonts w:hint="eastAsia" w:ascii="仿宋" w:hAnsi="仿宋" w:eastAsia="仿宋" w:cs="仿宋"/>
                <w:color w:val="auto"/>
                <w:kern w:val="0"/>
                <w:sz w:val="21"/>
                <w:szCs w:val="21"/>
                <w:highlight w:val="none"/>
                <w:lang w:val="en-US" w:eastAsia="zh-CN"/>
              </w:rPr>
              <w:t>绩效创新型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4" w:type="dxa"/>
          <w:trHeight w:val="417" w:hRule="atLeast"/>
          <w:jc w:val="center"/>
        </w:trPr>
        <w:tc>
          <w:tcPr>
            <w:tcW w:w="1100" w:type="dxa"/>
            <w:gridSpan w:val="2"/>
            <w:vMerge w:val="continue"/>
            <w:tcMar>
              <w:left w:w="57" w:type="dxa"/>
              <w:right w:w="57" w:type="dxa"/>
            </w:tcMar>
            <w:vAlign w:val="center"/>
          </w:tcPr>
          <w:p>
            <w:pPr>
              <w:widowControl/>
              <w:snapToGrid w:val="0"/>
              <w:jc w:val="left"/>
              <w:rPr>
                <w:rFonts w:hint="eastAsia" w:ascii="仿宋" w:hAnsi="仿宋" w:eastAsia="仿宋" w:cs="仿宋"/>
                <w:color w:val="auto"/>
                <w:kern w:val="0"/>
                <w:sz w:val="21"/>
                <w:szCs w:val="21"/>
                <w:highlight w:val="none"/>
              </w:rPr>
            </w:pPr>
          </w:p>
        </w:tc>
        <w:tc>
          <w:tcPr>
            <w:tcW w:w="489" w:type="dxa"/>
            <w:vMerge w:val="continue"/>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p>
        </w:tc>
        <w:tc>
          <w:tcPr>
            <w:tcW w:w="662" w:type="dxa"/>
            <w:gridSpan w:val="2"/>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联系部门</w:t>
            </w:r>
            <w:r>
              <w:rPr>
                <w:rFonts w:hint="eastAsia" w:ascii="仿宋" w:hAnsi="仿宋" w:eastAsia="仿宋" w:cs="仿宋"/>
                <w:color w:val="auto"/>
                <w:kern w:val="0"/>
                <w:sz w:val="21"/>
                <w:szCs w:val="21"/>
                <w:highlight w:val="none"/>
              </w:rPr>
              <w:t>满意度</w:t>
            </w:r>
          </w:p>
        </w:tc>
        <w:tc>
          <w:tcPr>
            <w:tcW w:w="3634" w:type="dxa"/>
            <w:gridSpan w:val="6"/>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联系部门</w:t>
            </w:r>
            <w:r>
              <w:rPr>
                <w:rFonts w:hint="eastAsia" w:ascii="仿宋" w:hAnsi="仿宋" w:eastAsia="仿宋" w:cs="仿宋"/>
                <w:color w:val="auto"/>
                <w:kern w:val="0"/>
                <w:sz w:val="21"/>
                <w:szCs w:val="21"/>
                <w:highlight w:val="none"/>
              </w:rPr>
              <w:t>满意度</w:t>
            </w:r>
          </w:p>
        </w:tc>
        <w:tc>
          <w:tcPr>
            <w:tcW w:w="864"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96%</w:t>
            </w:r>
          </w:p>
        </w:tc>
        <w:tc>
          <w:tcPr>
            <w:tcW w:w="854"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lang w:val="en-US"/>
              </w:rPr>
            </w:pPr>
            <w:r>
              <w:rPr>
                <w:rFonts w:hint="eastAsia" w:ascii="仿宋" w:hAnsi="仿宋" w:eastAsia="仿宋" w:cs="仿宋"/>
                <w:color w:val="auto"/>
                <w:kern w:val="0"/>
                <w:sz w:val="21"/>
                <w:szCs w:val="21"/>
                <w:highlight w:val="none"/>
                <w:lang w:val="en-US" w:eastAsia="zh-CN"/>
              </w:rPr>
              <w:t>97%</w:t>
            </w:r>
          </w:p>
        </w:tc>
        <w:tc>
          <w:tcPr>
            <w:tcW w:w="670" w:type="dxa"/>
            <w:gridSpan w:val="3"/>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97%</w:t>
            </w:r>
          </w:p>
        </w:tc>
        <w:tc>
          <w:tcPr>
            <w:tcW w:w="948"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历史标准</w:t>
            </w:r>
          </w:p>
        </w:tc>
        <w:tc>
          <w:tcPr>
            <w:tcW w:w="800" w:type="dxa"/>
            <w:tcMar>
              <w:left w:w="57" w:type="dxa"/>
              <w:right w:w="57" w:type="dxa"/>
            </w:tcMar>
            <w:vAlign w:val="center"/>
          </w:tcPr>
          <w:p>
            <w:pPr>
              <w:widowControl/>
              <w:snapToGrid w:val="0"/>
              <w:jc w:val="center"/>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lang w:val="en-US" w:eastAsia="zh-CN"/>
              </w:rPr>
              <w:t>绩效创新型</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YTNjZDllMGE4MmM1OWYzZjgxMWYwNTA5NjM2MzAifQ=="/>
  </w:docVars>
  <w:rsids>
    <w:rsidRoot w:val="00000000"/>
    <w:rsid w:val="02577C89"/>
    <w:rsid w:val="062A76EC"/>
    <w:rsid w:val="067B0FAE"/>
    <w:rsid w:val="07E850FA"/>
    <w:rsid w:val="086A1FB2"/>
    <w:rsid w:val="0C1544C0"/>
    <w:rsid w:val="11F60532"/>
    <w:rsid w:val="126171AD"/>
    <w:rsid w:val="12A01831"/>
    <w:rsid w:val="13AE127D"/>
    <w:rsid w:val="13D8611D"/>
    <w:rsid w:val="160554E7"/>
    <w:rsid w:val="169E65FC"/>
    <w:rsid w:val="18972950"/>
    <w:rsid w:val="19017DC9"/>
    <w:rsid w:val="190F0738"/>
    <w:rsid w:val="195F2D42"/>
    <w:rsid w:val="1AB37DA4"/>
    <w:rsid w:val="1BEA6B32"/>
    <w:rsid w:val="20971013"/>
    <w:rsid w:val="21997739"/>
    <w:rsid w:val="26AB5818"/>
    <w:rsid w:val="27FE6547"/>
    <w:rsid w:val="2B914F6A"/>
    <w:rsid w:val="2C197E3B"/>
    <w:rsid w:val="2E3F2EAA"/>
    <w:rsid w:val="2EEE2746"/>
    <w:rsid w:val="2F1C5BE0"/>
    <w:rsid w:val="30A82767"/>
    <w:rsid w:val="32B6563D"/>
    <w:rsid w:val="34097FC6"/>
    <w:rsid w:val="342A06C4"/>
    <w:rsid w:val="346165BC"/>
    <w:rsid w:val="39A928EF"/>
    <w:rsid w:val="3EBB0897"/>
    <w:rsid w:val="3F5900B0"/>
    <w:rsid w:val="4191126D"/>
    <w:rsid w:val="41F40EC0"/>
    <w:rsid w:val="44F468B0"/>
    <w:rsid w:val="45CB056B"/>
    <w:rsid w:val="464872D9"/>
    <w:rsid w:val="483807FA"/>
    <w:rsid w:val="49E006A9"/>
    <w:rsid w:val="4AC97E97"/>
    <w:rsid w:val="4FE816AD"/>
    <w:rsid w:val="516A71AB"/>
    <w:rsid w:val="534A7FE3"/>
    <w:rsid w:val="5BC12BBB"/>
    <w:rsid w:val="5EE61BC5"/>
    <w:rsid w:val="61B78FCE"/>
    <w:rsid w:val="63E46486"/>
    <w:rsid w:val="64BB664B"/>
    <w:rsid w:val="65622F6B"/>
    <w:rsid w:val="6595247D"/>
    <w:rsid w:val="66C2008A"/>
    <w:rsid w:val="670F7122"/>
    <w:rsid w:val="67ED7F4C"/>
    <w:rsid w:val="682C2DDD"/>
    <w:rsid w:val="69CC4E56"/>
    <w:rsid w:val="6A3271D4"/>
    <w:rsid w:val="6D3276C6"/>
    <w:rsid w:val="6FC90DFF"/>
    <w:rsid w:val="745911AF"/>
    <w:rsid w:val="74DA7CDF"/>
    <w:rsid w:val="75DA0342"/>
    <w:rsid w:val="78D51667"/>
    <w:rsid w:val="79CE44C2"/>
    <w:rsid w:val="7B8E4662"/>
    <w:rsid w:val="7C715C42"/>
    <w:rsid w:val="FBF7C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等线"/>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Indent"/>
    <w:basedOn w:val="1"/>
    <w:qFormat/>
    <w:uiPriority w:val="0"/>
    <w:pPr>
      <w:ind w:firstLine="420"/>
    </w:p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6496</Words>
  <Characters>6825</Characters>
  <Lines>0</Lines>
  <Paragraphs>0</Paragraphs>
  <TotalTime>27</TotalTime>
  <ScaleCrop>false</ScaleCrop>
  <LinksUpToDate>false</LinksUpToDate>
  <CharactersWithSpaces>6888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2024-01-23T22:32:00Z</dcterms:created>
  <dc:creator>gxs</dc:creator>
  <cp:lastModifiedBy>远烟</cp:lastModifiedBy>
  <dcterms:modified xsi:type="dcterms:W3CDTF">2024-05-25T08:13:36Z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B7A4ED091FAD4D0E9558C44DC0DDDF98_12</vt:lpwstr>
  </property>
</Properties>
</file>