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default" w:ascii="楷体_GB2312" w:hAnsi="Times New Roman" w:eastAsia="楷体_GB2312"/>
          <w:color w:val="auto"/>
          <w:sz w:val="28"/>
          <w:szCs w:val="28"/>
          <w:highlight w:val="none"/>
          <w:lang w:val="en-US"/>
        </w:rPr>
        <w:t>2024</w:t>
      </w:r>
      <w:r>
        <w:rPr>
          <w:rFonts w:hint="eastAsia" w:ascii="楷体_GB2312" w:hAnsi="Times New Roman" w:eastAsia="楷体_GB2312"/>
          <w:color w:val="auto"/>
          <w:sz w:val="28"/>
          <w:szCs w:val="28"/>
          <w:highlight w:val="none"/>
        </w:rPr>
        <w:t xml:space="preserve"> 年</w:t>
      </w:r>
      <w:r>
        <w:rPr>
          <w:rFonts w:hint="default" w:ascii="楷体_GB2312" w:hAnsi="Times New Roman" w:eastAsia="楷体_GB2312"/>
          <w:color w:val="auto"/>
          <w:sz w:val="28"/>
          <w:szCs w:val="28"/>
          <w:highlight w:val="none"/>
          <w:lang w:val="en-US"/>
        </w:rPr>
        <w:t>1</w:t>
      </w:r>
      <w:r>
        <w:rPr>
          <w:rFonts w:hint="eastAsia" w:ascii="楷体_GB2312" w:hAnsi="Times New Roman" w:eastAsia="楷体_GB2312"/>
          <w:color w:val="auto"/>
          <w:sz w:val="28"/>
          <w:szCs w:val="28"/>
          <w:highlight w:val="none"/>
        </w:rPr>
        <w:t xml:space="preserve">月 </w:t>
      </w:r>
      <w:r>
        <w:rPr>
          <w:rFonts w:hint="default" w:ascii="楷体_GB2312" w:hAnsi="Times New Roman" w:eastAsia="楷体_GB2312"/>
          <w:color w:val="auto"/>
          <w:sz w:val="28"/>
          <w:szCs w:val="28"/>
          <w:highlight w:val="none"/>
          <w:lang w:val="en-US"/>
        </w:rPr>
        <w:t>16</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单位：万元</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9"/>
        <w:gridCol w:w="794"/>
        <w:gridCol w:w="29"/>
        <w:gridCol w:w="1407"/>
        <w:gridCol w:w="91"/>
        <w:gridCol w:w="1096"/>
        <w:gridCol w:w="569"/>
        <w:gridCol w:w="361"/>
        <w:gridCol w:w="242"/>
        <w:gridCol w:w="147"/>
        <w:gridCol w:w="783"/>
        <w:gridCol w:w="29"/>
        <w:gridCol w:w="930"/>
        <w:gridCol w:w="24"/>
        <w:gridCol w:w="4"/>
        <w:gridCol w:w="500"/>
        <w:gridCol w:w="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鄂州市自然资源和规划局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3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李翠萍</w:t>
            </w:r>
            <w:r>
              <w:rPr>
                <w:rFonts w:hint="eastAsia" w:ascii="仿宋_GB2312" w:hAnsi="宋体" w:eastAsia="仿宋_GB2312"/>
                <w:color w:val="auto"/>
                <w:kern w:val="0"/>
                <w:highlight w:val="none"/>
              </w:rPr>
              <w:t>　</w:t>
            </w:r>
          </w:p>
        </w:tc>
        <w:tc>
          <w:tcPr>
            <w:tcW w:w="1187"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103" w:type="dxa"/>
            <w:gridSpan w:val="11"/>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18971995392</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197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17"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55518.97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29068.36</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39504.51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684.16</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55518.97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29068.36</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40188.67</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5937.26</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10.69%</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4954.96</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4769.12</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1458.52</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2.63%</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604.68</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508.92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48123.19</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86.68%</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23508.72</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34910.63</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55518.97</w:t>
            </w:r>
            <w:r>
              <w:rPr>
                <w:rFonts w:hint="eastAsia" w:ascii="仿宋_GB2312" w:hAnsi="宋体" w:eastAsia="仿宋_GB2312"/>
                <w:color w:val="auto"/>
                <w:kern w:val="0"/>
                <w:highlight w:val="none"/>
              </w:rPr>
              <w:t>　</w:t>
            </w:r>
          </w:p>
        </w:tc>
        <w:tc>
          <w:tcPr>
            <w:tcW w:w="959"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29068.36</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40188.67</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 w:hAnsi="仿宋" w:eastAsia="仿宋" w:cs="仿宋"/>
                <w:kern w:val="0"/>
                <w:sz w:val="21"/>
                <w:szCs w:val="21"/>
              </w:rPr>
            </w:pPr>
            <w:r>
              <w:rPr>
                <w:rFonts w:hint="eastAsia" w:ascii="仿宋" w:hAnsi="仿宋" w:eastAsia="仿宋" w:cs="仿宋"/>
                <w:kern w:val="0"/>
                <w:sz w:val="21"/>
                <w:szCs w:val="21"/>
              </w:rPr>
              <w:t>1.统一行使全民所有自然资源资产所有者职责；</w:t>
            </w:r>
          </w:p>
          <w:p>
            <w:pPr>
              <w:widowControl/>
              <w:snapToGrid w:val="0"/>
              <w:rPr>
                <w:rFonts w:hint="eastAsia" w:ascii="仿宋" w:hAnsi="仿宋" w:eastAsia="仿宋" w:cs="仿宋"/>
                <w:kern w:val="0"/>
                <w:sz w:val="21"/>
                <w:szCs w:val="21"/>
              </w:rPr>
            </w:pPr>
            <w:r>
              <w:rPr>
                <w:rFonts w:hint="eastAsia" w:ascii="仿宋" w:hAnsi="仿宋" w:eastAsia="仿宋" w:cs="仿宋"/>
                <w:kern w:val="0"/>
                <w:sz w:val="21"/>
                <w:szCs w:val="21"/>
              </w:rPr>
              <w:t>2.统一行使所有国土空间用途管制和生态保护修复职责；</w:t>
            </w:r>
          </w:p>
          <w:p>
            <w:pPr>
              <w:widowControl/>
              <w:snapToGrid w:val="0"/>
              <w:rPr>
                <w:rFonts w:ascii="仿宋_GB2312" w:hAnsi="宋体" w:eastAsia="仿宋_GB2312"/>
                <w:color w:val="auto"/>
                <w:kern w:val="0"/>
                <w:highlight w:val="none"/>
              </w:rPr>
            </w:pPr>
            <w:r>
              <w:rPr>
                <w:rFonts w:hint="eastAsia" w:ascii="仿宋" w:hAnsi="仿宋" w:eastAsia="仿宋" w:cs="仿宋"/>
                <w:kern w:val="0"/>
                <w:sz w:val="21"/>
                <w:szCs w:val="21"/>
              </w:rPr>
              <w:t>3.具体负责全市自然资源调查监测评价、统一确权登记、资产有偿使用、合理开发利用，建立空间规划体系并监督实施、统筹国土空间生态修复、规划区规划管理、实施最严格的耕地保护制度、地质勘查、地质灾害预防和治理、矿产资源管理、测绘地理信息管理、自然资源和规划领域科技发展和对外合作交流、自然资源督察和行政执法、森林防火、造林绿化、森林资源、湿地资源保护和管理、陆生野生动植物资源保护和管理、各类自然保护地的监督管理、推进林业改革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520" w:type="dxa"/>
            <w:gridSpan w:val="1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ascii="仿宋_GB2312" w:hAnsi="宋体" w:eastAsia="仿宋_GB2312"/>
                <w:color w:val="auto"/>
                <w:kern w:val="0"/>
                <w:highlight w:val="none"/>
              </w:rPr>
            </w:pPr>
            <w:r>
              <w:rPr>
                <w:rFonts w:hint="eastAsia" w:ascii="宋体" w:hAnsi="宋体"/>
                <w:color w:val="auto"/>
                <w:kern w:val="0"/>
                <w:highlight w:val="none"/>
              </w:rPr>
              <w:t> </w:t>
            </w:r>
          </w:p>
          <w:p>
            <w:pPr>
              <w:widowControl/>
              <w:snapToGrid w:val="0"/>
              <w:ind w:firstLine="105" w:firstLineChars="50"/>
              <w:rPr>
                <w:rFonts w:hint="eastAsia" w:ascii="仿宋" w:hAnsi="仿宋" w:eastAsia="仿宋" w:cs="仿宋"/>
                <w:kern w:val="0"/>
                <w:sz w:val="21"/>
                <w:szCs w:val="21"/>
              </w:rPr>
            </w:pPr>
            <w:r>
              <w:rPr>
                <w:rFonts w:hint="eastAsia" w:ascii="仿宋" w:hAnsi="仿宋" w:eastAsia="仿宋" w:cs="仿宋"/>
                <w:kern w:val="0"/>
                <w:sz w:val="21"/>
                <w:szCs w:val="21"/>
              </w:rPr>
              <w:t>1.全面完成职能工作目标任务；</w:t>
            </w:r>
          </w:p>
          <w:p>
            <w:pPr>
              <w:widowControl/>
              <w:snapToGrid w:val="0"/>
              <w:rPr>
                <w:rFonts w:hint="eastAsia" w:ascii="仿宋" w:hAnsi="仿宋" w:eastAsia="仿宋" w:cs="仿宋"/>
                <w:kern w:val="0"/>
                <w:sz w:val="21"/>
                <w:szCs w:val="21"/>
              </w:rPr>
            </w:pPr>
            <w:r>
              <w:rPr>
                <w:rFonts w:hint="eastAsia" w:ascii="仿宋" w:hAnsi="仿宋" w:eastAsia="仿宋" w:cs="仿宋"/>
                <w:kern w:val="0"/>
                <w:sz w:val="21"/>
                <w:szCs w:val="21"/>
              </w:rPr>
              <w:t xml:space="preserve"> 2.全面贯彻执行国家政策法规；</w:t>
            </w:r>
          </w:p>
          <w:p>
            <w:pPr>
              <w:widowControl/>
              <w:snapToGrid w:val="0"/>
              <w:rPr>
                <w:rFonts w:ascii="仿宋_GB2312" w:hAnsi="宋体" w:eastAsia="仿宋_GB2312"/>
                <w:color w:val="auto"/>
                <w:kern w:val="0"/>
                <w:highlight w:val="none"/>
              </w:rPr>
            </w:pPr>
            <w:r>
              <w:rPr>
                <w:rFonts w:hint="eastAsia" w:ascii="仿宋" w:hAnsi="仿宋" w:eastAsia="仿宋" w:cs="仿宋"/>
                <w:kern w:val="0"/>
                <w:sz w:val="21"/>
                <w:szCs w:val="21"/>
              </w:rPr>
              <w:t xml:space="preserve"> 3.建立健全重大经济决策管理制度。</w:t>
            </w:r>
          </w:p>
          <w:p>
            <w:pPr>
              <w:widowControl/>
              <w:snapToGrid w:val="0"/>
              <w:rPr>
                <w:rFonts w:ascii="仿宋_GB2312" w:hAnsi="宋体" w:eastAsia="仿宋_GB2312"/>
                <w:color w:val="auto"/>
                <w:kern w:val="0"/>
                <w:highlight w:val="none"/>
              </w:rPr>
            </w:pPr>
            <w:r>
              <w:rPr>
                <w:rFonts w:hint="eastAsia" w:ascii="仿宋_GB2312" w:hAnsi="宋体" w:eastAsia="仿宋_GB2312"/>
                <w:color w:val="auto"/>
                <w:kern w:val="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ascii="仿宋_GB2312" w:hAnsi="宋体" w:eastAsia="仿宋_GB2312" w:cs="仿宋_GB2312"/>
                <w:color w:val="auto"/>
                <w:kern w:val="0"/>
                <w:highlight w:val="none"/>
              </w:rPr>
              <w:t xml:space="preserve"> </w:t>
            </w:r>
            <w:r>
              <w:rPr>
                <w:rFonts w:hint="eastAsia" w:ascii="仿宋_GB2312" w:hAnsi="宋体" w:eastAsia="仿宋_GB2312" w:cs="仿宋_GB2312"/>
                <w:color w:val="auto"/>
                <w:kern w:val="0"/>
                <w:highlight w:val="none"/>
              </w:rPr>
              <w:t>年）</w:t>
            </w:r>
          </w:p>
        </w:tc>
        <w:tc>
          <w:tcPr>
            <w:tcW w:w="7549" w:type="dxa"/>
            <w:gridSpan w:val="17"/>
            <w:tcMar>
              <w:left w:w="57" w:type="dxa"/>
              <w:right w:w="57" w:type="dxa"/>
            </w:tcMar>
            <w:vAlign w:val="center"/>
          </w:tcPr>
          <w:p>
            <w:pPr>
              <w:widowControl/>
              <w:numPr>
                <w:ilvl w:val="0"/>
                <w:numId w:val="0"/>
              </w:numPr>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履行全民所有土地、矿产、森林、草原、湿地、水等自然资源资产所有者职责和所有国土空间用途管制职责</w:t>
            </w:r>
          </w:p>
          <w:p>
            <w:pPr>
              <w:widowControl/>
              <w:numPr>
                <w:ilvl w:val="0"/>
                <w:numId w:val="0"/>
              </w:numPr>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全面建立地质灾害防控及治理体系</w:t>
            </w:r>
          </w:p>
          <w:p>
            <w:pPr>
              <w:widowControl/>
              <w:numPr>
                <w:ilvl w:val="0"/>
                <w:numId w:val="0"/>
              </w:numPr>
              <w:snapToGrid w:val="0"/>
              <w:jc w:val="left"/>
              <w:rPr>
                <w:rFonts w:ascii="仿宋_GB2312" w:hAnsi="宋体" w:eastAsia="仿宋_GB2312"/>
                <w:color w:val="auto"/>
                <w:kern w:val="0"/>
                <w:highlight w:val="none"/>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绿色矿山的资源充分综合利用</w:t>
            </w:r>
          </w:p>
          <w:p>
            <w:pPr>
              <w:widowControl/>
              <w:numPr>
                <w:ilvl w:val="0"/>
                <w:numId w:val="0"/>
              </w:numPr>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4.</w:t>
            </w:r>
            <w:r>
              <w:rPr>
                <w:rFonts w:hint="eastAsia" w:ascii="仿宋" w:hAnsi="仿宋" w:eastAsia="仿宋" w:cs="仿宋"/>
                <w:kern w:val="0"/>
                <w:sz w:val="21"/>
                <w:szCs w:val="21"/>
              </w:rPr>
              <w:t>实现全面国土空间</w:t>
            </w:r>
            <w:r>
              <w:rPr>
                <w:rFonts w:hint="eastAsia" w:ascii="仿宋" w:hAnsi="仿宋" w:eastAsia="仿宋" w:cs="仿宋"/>
                <w:kern w:val="0"/>
                <w:sz w:val="21"/>
                <w:szCs w:val="21"/>
                <w:lang w:eastAsia="zh-CN"/>
              </w:rPr>
              <w:t>规划和</w:t>
            </w:r>
            <w:r>
              <w:rPr>
                <w:rFonts w:hint="eastAsia" w:ascii="仿宋" w:hAnsi="仿宋" w:eastAsia="仿宋" w:cs="仿宋"/>
                <w:kern w:val="0"/>
                <w:sz w:val="21"/>
                <w:szCs w:val="21"/>
              </w:rPr>
              <w:t>生态修复</w:t>
            </w:r>
          </w:p>
          <w:p>
            <w:pPr>
              <w:widowControl/>
              <w:numPr>
                <w:ilvl w:val="0"/>
                <w:numId w:val="0"/>
              </w:numPr>
              <w:snapToGrid w:val="0"/>
              <w:jc w:val="left"/>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5.</w:t>
            </w:r>
            <w:r>
              <w:rPr>
                <w:rFonts w:hint="eastAsia" w:ascii="仿宋" w:hAnsi="仿宋" w:eastAsia="仿宋" w:cs="仿宋"/>
                <w:kern w:val="0"/>
                <w:sz w:val="21"/>
                <w:szCs w:val="21"/>
                <w:lang w:eastAsia="zh-CN"/>
              </w:rPr>
              <w:t>自然资源</w:t>
            </w:r>
            <w:r>
              <w:rPr>
                <w:rFonts w:hint="eastAsia" w:ascii="仿宋" w:hAnsi="仿宋" w:eastAsia="仿宋" w:cs="仿宋"/>
                <w:kern w:val="0"/>
                <w:sz w:val="21"/>
                <w:szCs w:val="21"/>
              </w:rPr>
              <w:t>生态</w:t>
            </w:r>
            <w:r>
              <w:rPr>
                <w:rFonts w:hint="eastAsia" w:ascii="仿宋" w:hAnsi="仿宋" w:eastAsia="仿宋" w:cs="仿宋"/>
                <w:kern w:val="0"/>
                <w:sz w:val="21"/>
                <w:szCs w:val="21"/>
                <w:lang w:eastAsia="zh-CN"/>
              </w:rPr>
              <w:t>保护和</w:t>
            </w:r>
            <w:r>
              <w:rPr>
                <w:rFonts w:hint="eastAsia" w:ascii="仿宋" w:hAnsi="仿宋" w:eastAsia="仿宋" w:cs="仿宋"/>
                <w:kern w:val="0"/>
                <w:sz w:val="21"/>
                <w:szCs w:val="21"/>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823"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b w:val="0"/>
                <w:bCs/>
                <w:i w:val="0"/>
                <w:color w:val="000000"/>
                <w:kern w:val="0"/>
                <w:sz w:val="21"/>
                <w:szCs w:val="21"/>
                <w:u w:val="none"/>
                <w:lang w:val="en-US" w:eastAsia="zh-CN" w:bidi="ar"/>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&gt;0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0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相符</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科学</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合理</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95%</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95%</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合理</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eastAsia="zh-CN"/>
              </w:rPr>
              <w:t>完全合规</w:t>
            </w:r>
          </w:p>
        </w:tc>
        <w:tc>
          <w:tcPr>
            <w:tcW w:w="987"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国土空间用途管制</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地灾预付和治理</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pPr>
              <w:widowControl/>
              <w:snapToGrid w:val="0"/>
              <w:jc w:val="both"/>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合理开发土地资源</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合理</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both"/>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城市居住环境</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宜居</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创造</w:t>
            </w: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创造森林城市</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绿色宜居</w:t>
            </w:r>
          </w:p>
        </w:tc>
        <w:tc>
          <w:tcPr>
            <w:tcW w:w="987"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有效</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有效</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533" w:type="dxa"/>
            <w:gridSpan w:val="4"/>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合理</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533"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有效</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both"/>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群众满意度</w:t>
            </w:r>
          </w:p>
        </w:tc>
        <w:tc>
          <w:tcPr>
            <w:tcW w:w="1533" w:type="dxa"/>
            <w:gridSpan w:val="4"/>
            <w:tcMar>
              <w:left w:w="57" w:type="dxa"/>
              <w:right w:w="57" w:type="dxa"/>
            </w:tcMar>
            <w:vAlign w:val="center"/>
          </w:tcPr>
          <w:p>
            <w:pPr>
              <w:widowControl/>
              <w:snapToGrid w:val="0"/>
              <w:jc w:val="both"/>
              <w:rPr>
                <w:rFonts w:hint="eastAsia" w:ascii="仿宋_GB2312" w:hAnsi="宋体" w:eastAsia="仿宋_GB2312" w:cs="仿宋_GB2312"/>
                <w:color w:val="auto"/>
                <w:kern w:val="0"/>
                <w:highlight w:val="none"/>
                <w:lang w:eastAsia="zh-CN"/>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85</w:t>
            </w:r>
            <w:r>
              <w:rPr>
                <w:rFonts w:hint="eastAsia" w:ascii="仿宋" w:hAnsi="仿宋" w:eastAsia="仿宋" w:cs="仿宋"/>
                <w:kern w:val="0"/>
                <w:sz w:val="21"/>
                <w:szCs w:val="21"/>
              </w:rPr>
              <w:t>%</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pPr>
              <w:widowControl/>
              <w:snapToGrid w:val="0"/>
              <w:jc w:val="both"/>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关联单位人员满意度</w:t>
            </w:r>
          </w:p>
        </w:tc>
        <w:tc>
          <w:tcPr>
            <w:tcW w:w="1533"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85</w:t>
            </w:r>
            <w:r>
              <w:rPr>
                <w:rFonts w:hint="eastAsia" w:ascii="仿宋" w:hAnsi="仿宋" w:eastAsia="仿宋" w:cs="仿宋"/>
                <w:kern w:val="0"/>
                <w:sz w:val="21"/>
                <w:szCs w:val="21"/>
              </w:rPr>
              <w:t>%</w:t>
            </w:r>
          </w:p>
        </w:tc>
        <w:tc>
          <w:tcPr>
            <w:tcW w:w="987"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行业标准</w:t>
            </w:r>
          </w:p>
        </w:tc>
        <w:tc>
          <w:tcPr>
            <w:tcW w:w="1014"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99"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549" w:type="dxa"/>
            <w:gridSpan w:val="17"/>
            <w:tcMar>
              <w:left w:w="57" w:type="dxa"/>
              <w:right w:w="57" w:type="dxa"/>
            </w:tcMar>
            <w:vAlign w:val="center"/>
          </w:tcPr>
          <w:p>
            <w:pPr>
              <w:widowControl/>
              <w:numPr>
                <w:ilvl w:val="0"/>
                <w:numId w:val="0"/>
              </w:numPr>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全面建立地质灾害防控及治理体系</w:t>
            </w:r>
          </w:p>
          <w:p>
            <w:pPr>
              <w:widowControl/>
              <w:numPr>
                <w:ilvl w:val="0"/>
                <w:numId w:val="0"/>
              </w:numPr>
              <w:snapToGrid w:val="0"/>
              <w:jc w:val="left"/>
              <w:rPr>
                <w:rFonts w:ascii="仿宋_GB2312" w:hAnsi="宋体" w:eastAsia="仿宋_GB2312"/>
                <w:color w:val="auto"/>
                <w:kern w:val="0"/>
                <w:highlight w:val="none"/>
              </w:rPr>
            </w:pPr>
            <w:r>
              <w:rPr>
                <w:rFonts w:hint="eastAsia" w:ascii="仿宋" w:hAnsi="仿宋" w:eastAsia="仿宋" w:cs="仿宋"/>
                <w:kern w:val="0"/>
                <w:sz w:val="21"/>
                <w:szCs w:val="21"/>
              </w:rPr>
              <w:t>绿色矿山的资源充分综合利用</w:t>
            </w:r>
          </w:p>
          <w:p>
            <w:pPr>
              <w:widowControl/>
              <w:numPr>
                <w:ilvl w:val="0"/>
                <w:numId w:val="0"/>
              </w:numPr>
              <w:snapToGrid w:val="0"/>
              <w:jc w:val="left"/>
              <w:rPr>
                <w:rFonts w:hint="eastAsia" w:ascii="仿宋" w:hAnsi="仿宋" w:eastAsia="仿宋" w:cs="仿宋"/>
                <w:kern w:val="0"/>
                <w:sz w:val="21"/>
                <w:szCs w:val="21"/>
              </w:rPr>
            </w:pPr>
            <w:r>
              <w:rPr>
                <w:rFonts w:hint="eastAsia" w:ascii="仿宋" w:hAnsi="仿宋" w:eastAsia="仿宋" w:cs="仿宋"/>
                <w:kern w:val="0"/>
                <w:sz w:val="21"/>
                <w:szCs w:val="21"/>
              </w:rPr>
              <w:t>实现全面国土空间</w:t>
            </w:r>
            <w:r>
              <w:rPr>
                <w:rFonts w:hint="eastAsia" w:ascii="仿宋" w:hAnsi="仿宋" w:eastAsia="仿宋" w:cs="仿宋"/>
                <w:kern w:val="0"/>
                <w:sz w:val="21"/>
                <w:szCs w:val="21"/>
                <w:lang w:eastAsia="zh-CN"/>
              </w:rPr>
              <w:t>规划和</w:t>
            </w:r>
            <w:r>
              <w:rPr>
                <w:rFonts w:hint="eastAsia" w:ascii="仿宋" w:hAnsi="仿宋" w:eastAsia="仿宋" w:cs="仿宋"/>
                <w:kern w:val="0"/>
                <w:sz w:val="21"/>
                <w:szCs w:val="21"/>
              </w:rPr>
              <w:t>生态修复</w:t>
            </w:r>
          </w:p>
          <w:p>
            <w:pPr>
              <w:widowControl/>
              <w:snapToGrid w:val="0"/>
              <w:jc w:val="left"/>
              <w:rPr>
                <w:rFonts w:ascii="仿宋_GB2312" w:hAnsi="宋体" w:eastAsia="仿宋_GB2312"/>
                <w:color w:val="auto"/>
                <w:kern w:val="0"/>
                <w:highlight w:val="none"/>
              </w:rPr>
            </w:pPr>
            <w:r>
              <w:rPr>
                <w:rFonts w:hint="eastAsia" w:ascii="仿宋" w:hAnsi="仿宋" w:eastAsia="仿宋" w:cs="仿宋"/>
                <w:kern w:val="0"/>
                <w:sz w:val="21"/>
                <w:szCs w:val="21"/>
                <w:lang w:eastAsia="zh-CN"/>
              </w:rPr>
              <w:t>自然资源</w:t>
            </w:r>
            <w:r>
              <w:rPr>
                <w:rFonts w:hint="eastAsia" w:ascii="仿宋" w:hAnsi="仿宋" w:eastAsia="仿宋" w:cs="仿宋"/>
                <w:kern w:val="0"/>
                <w:sz w:val="21"/>
                <w:szCs w:val="21"/>
              </w:rPr>
              <w:t>生态</w:t>
            </w:r>
            <w:r>
              <w:rPr>
                <w:rFonts w:hint="eastAsia" w:ascii="仿宋" w:hAnsi="仿宋" w:eastAsia="仿宋" w:cs="仿宋"/>
                <w:kern w:val="0"/>
                <w:sz w:val="21"/>
                <w:szCs w:val="21"/>
                <w:lang w:eastAsia="zh-CN"/>
              </w:rPr>
              <w:t>保护和</w:t>
            </w:r>
            <w:r>
              <w:rPr>
                <w:rFonts w:hint="eastAsia" w:ascii="仿宋" w:hAnsi="仿宋" w:eastAsia="仿宋" w:cs="仿宋"/>
                <w:kern w:val="0"/>
                <w:sz w:val="21"/>
                <w:szCs w:val="21"/>
              </w:rPr>
              <w:t>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665"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361" w:type="dxa"/>
            <w:tcBorders>
              <w:righ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2131" w:type="dxa"/>
            <w:gridSpan w:val="5"/>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528"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1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33"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959"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528"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959"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28"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114.3%</w:t>
            </w:r>
          </w:p>
        </w:tc>
        <w:tc>
          <w:tcPr>
            <w:tcW w:w="783"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114.8%</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计划标准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w:t>
            </w:r>
            <w:bookmarkStart w:id="0" w:name="_GoBack"/>
            <w:bookmarkEnd w:id="0"/>
            <w:r>
              <w:rPr>
                <w:rFonts w:hint="eastAsia" w:ascii="仿宋_GB2312" w:hAnsi="宋体" w:eastAsia="仿宋_GB2312" w:cs="仿宋_GB2312"/>
                <w:color w:val="auto"/>
                <w:kern w:val="0"/>
                <w:highlight w:val="none"/>
              </w:rPr>
              <w:t>变动率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p>
        </w:tc>
        <w:tc>
          <w:tcPr>
            <w:tcW w:w="514" w:type="dxa"/>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7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相符</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相符</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相符</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计划标准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7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7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科学</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科学</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科学</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7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合理</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合理</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7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75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7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783" w:type="dxa"/>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959" w:type="dxa"/>
            <w:gridSpan w:val="2"/>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预算支出标准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7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合理</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合理</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合理</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7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75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健全</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75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合规</w:t>
            </w:r>
          </w:p>
        </w:tc>
        <w:tc>
          <w:tcPr>
            <w:tcW w:w="783"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合规</w:t>
            </w:r>
          </w:p>
        </w:tc>
        <w:tc>
          <w:tcPr>
            <w:tcW w:w="959"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合规</w:t>
            </w:r>
          </w:p>
        </w:tc>
        <w:tc>
          <w:tcPr>
            <w:tcW w:w="528" w:type="dxa"/>
            <w:gridSpan w:val="3"/>
            <w:tcMar>
              <w:left w:w="57" w:type="dxa"/>
              <w:right w:w="57" w:type="dxa"/>
            </w:tcMar>
            <w:vAlign w:val="center"/>
          </w:tcPr>
          <w:p>
            <w:pPr>
              <w:widowControl/>
              <w:snapToGrid w:val="0"/>
              <w:jc w:val="center"/>
              <w:rPr>
                <w:rFonts w:ascii="仿宋_GB2312" w:hAnsi="宋体" w:eastAsia="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rPr>
              <w:t>国土空间用途管制</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eastAsia="zh-CN"/>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olor w:val="auto"/>
                <w:kern w:val="0"/>
                <w:sz w:val="18"/>
                <w:szCs w:val="18"/>
                <w:highlight w:val="none"/>
              </w:rPr>
            </w:pPr>
            <w:r>
              <w:rPr>
                <w:rFonts w:hint="eastAsia" w:ascii="仿宋_GB2312" w:hAnsi="宋体" w:eastAsia="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地灾预付和治理</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783" w:type="dxa"/>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959" w:type="dxa"/>
            <w:gridSpan w:val="2"/>
            <w:tcMar>
              <w:left w:w="57" w:type="dxa"/>
              <w:right w:w="57" w:type="dxa"/>
            </w:tcMar>
            <w:vAlign w:val="center"/>
          </w:tcPr>
          <w:p>
            <w:pPr>
              <w:widowControl/>
              <w:snapToGrid w:val="0"/>
              <w:jc w:val="center"/>
              <w:rPr>
                <w:rFonts w:hint="eastAsia"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eastAsia="zh-CN"/>
              </w:rPr>
              <w:t>规范</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eastAsia="zh-CN"/>
              </w:rPr>
              <w:t>行业标准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绩效创新型</w:t>
            </w:r>
          </w:p>
        </w:tc>
      </w:tr>
      <w:tr>
        <w:tblPrEx>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665" w:type="dxa"/>
            <w:gridSpan w:val="2"/>
            <w:tcMar>
              <w:left w:w="57" w:type="dxa"/>
              <w:right w:w="57" w:type="dxa"/>
            </w:tcMar>
            <w:vAlign w:val="center"/>
          </w:tcPr>
          <w:p>
            <w:pPr>
              <w:widowControl/>
              <w:snapToGrid w:val="0"/>
              <w:jc w:val="both"/>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合理开发土地资源</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合理</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合理</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合理</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665" w:type="dxa"/>
            <w:gridSpan w:val="2"/>
            <w:tcMar>
              <w:left w:w="57" w:type="dxa"/>
              <w:right w:w="57" w:type="dxa"/>
            </w:tcMar>
            <w:vAlign w:val="center"/>
          </w:tcPr>
          <w:p>
            <w:pPr>
              <w:widowControl/>
              <w:snapToGrid w:val="0"/>
              <w:jc w:val="both"/>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城市居住环境</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宜居</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宜居</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宜居</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lang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创造森林城市</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绿色宜居</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绿色宜居</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绿色宜居</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lang w:eastAsia="zh-CN"/>
              </w:rPr>
              <w:t>历史标准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527"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有效</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有效</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有效</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r>
              <w:rPr>
                <w:rFonts w:hint="eastAsia" w:ascii="仿宋_GB2312" w:eastAsia="仿宋_GB2312" w:cs="仿宋_GB2312"/>
                <w:color w:val="auto"/>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有效</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有效</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eastAsia="zh-CN"/>
              </w:rPr>
              <w:t>有效</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bidi="ar-SA"/>
              </w:rPr>
            </w:pPr>
            <w:r>
              <w:rPr>
                <w:rFonts w:hint="eastAsia" w:ascii="仿宋_GB2312" w:hAnsi="宋体" w:eastAsia="仿宋_GB2312" w:cs="仿宋_GB2312"/>
                <w:color w:val="auto"/>
                <w:kern w:val="0"/>
                <w:sz w:val="18"/>
                <w:szCs w:val="18"/>
                <w:highlight w:val="none"/>
                <w:lang w:eastAsia="zh-CN"/>
              </w:rPr>
              <w:t>计划标准</w:t>
            </w:r>
          </w:p>
        </w:tc>
        <w:tc>
          <w:tcPr>
            <w:tcW w:w="514" w:type="dxa"/>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r>
              <w:rPr>
                <w:rFonts w:hint="eastAsia" w:ascii="仿宋_GB2312" w:eastAsia="仿宋_GB2312" w:cs="仿宋_GB2312"/>
                <w:color w:val="auto"/>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lang w:eastAsia="zh-CN"/>
              </w:rPr>
              <w:t>计划标准</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75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有效</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有效</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有效</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lang w:eastAsia="zh-CN"/>
              </w:rPr>
              <w:t>计划标准</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100%</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100%</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olor w:val="auto"/>
                <w:kern w:val="0"/>
                <w:highlight w:val="none"/>
                <w:lang w:val="en-US" w:eastAsia="zh-CN"/>
              </w:rPr>
              <w:t>100%</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eastAsia="zh-CN"/>
              </w:rPr>
            </w:pPr>
            <w:r>
              <w:rPr>
                <w:rFonts w:hint="eastAsia" w:ascii="仿宋_GB2312" w:hAnsi="宋体" w:eastAsia="仿宋_GB2312" w:cs="仿宋_GB2312"/>
                <w:color w:val="auto"/>
                <w:kern w:val="0"/>
                <w:sz w:val="18"/>
                <w:szCs w:val="18"/>
                <w:highlight w:val="none"/>
                <w:lang w:eastAsia="zh-CN"/>
              </w:rPr>
              <w:t>计划标准</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restart"/>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有效</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有效</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有效</w:t>
            </w: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rPr>
            </w:pPr>
            <w:r>
              <w:rPr>
                <w:rFonts w:hint="eastAsia" w:ascii="仿宋_GB2312" w:hAnsi="宋体" w:eastAsia="仿宋_GB2312" w:cs="仿宋_GB2312"/>
                <w:color w:val="auto"/>
                <w:kern w:val="0"/>
                <w:sz w:val="18"/>
                <w:szCs w:val="18"/>
                <w:highlight w:val="none"/>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vMerge w:val="continue"/>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166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528" w:type="dxa"/>
            <w:gridSpan w:val="3"/>
            <w:tcMar>
              <w:left w:w="57" w:type="dxa"/>
              <w:right w:w="57" w:type="dxa"/>
            </w:tcMar>
            <w:vAlign w:val="center"/>
          </w:tcPr>
          <w:p>
            <w:pPr>
              <w:widowControl/>
              <w:snapToGrid w:val="0"/>
              <w:jc w:val="center"/>
              <w:rPr>
                <w:rFonts w:ascii="仿宋_GB2312" w:hAnsi="宋体" w:eastAsia="仿宋_GB2312" w:cs="仿宋_GB2312"/>
                <w:color w:val="auto"/>
                <w:kern w:val="0"/>
                <w:sz w:val="18"/>
                <w:szCs w:val="18"/>
                <w:highlight w:val="none"/>
              </w:rPr>
            </w:pP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665" w:type="dxa"/>
            <w:gridSpan w:val="2"/>
            <w:tcMar>
              <w:left w:w="57" w:type="dxa"/>
              <w:right w:w="57" w:type="dxa"/>
            </w:tcMar>
            <w:vAlign w:val="center"/>
          </w:tcPr>
          <w:p>
            <w:pPr>
              <w:widowControl/>
              <w:snapToGrid w:val="0"/>
              <w:jc w:val="both"/>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群众满意度</w:t>
            </w:r>
          </w:p>
        </w:tc>
        <w:tc>
          <w:tcPr>
            <w:tcW w:w="750" w:type="dxa"/>
            <w:gridSpan w:val="3"/>
            <w:tcMar>
              <w:left w:w="57" w:type="dxa"/>
              <w:right w:w="57" w:type="dxa"/>
            </w:tcMar>
            <w:vAlign w:val="center"/>
          </w:tcPr>
          <w:p>
            <w:pPr>
              <w:widowControl/>
              <w:snapToGrid w:val="0"/>
              <w:jc w:val="both"/>
              <w:rPr>
                <w:rFonts w:ascii="仿宋_GB2312" w:hAnsi="宋体" w:eastAsia="仿宋_GB2312" w:cs="仿宋_GB2312"/>
                <w:color w:val="auto"/>
                <w:kern w:val="0"/>
                <w:highlight w:val="none"/>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85</w:t>
            </w:r>
            <w:r>
              <w:rPr>
                <w:rFonts w:hint="eastAsia" w:ascii="仿宋" w:hAnsi="仿宋" w:eastAsia="仿宋" w:cs="仿宋"/>
                <w:kern w:val="0"/>
                <w:sz w:val="21"/>
                <w:szCs w:val="21"/>
              </w:rPr>
              <w:t>%</w:t>
            </w:r>
          </w:p>
        </w:tc>
        <w:tc>
          <w:tcPr>
            <w:tcW w:w="783" w:type="dxa"/>
            <w:tcMar>
              <w:left w:w="57" w:type="dxa"/>
              <w:right w:w="57" w:type="dxa"/>
            </w:tcMar>
            <w:vAlign w:val="center"/>
          </w:tcPr>
          <w:p>
            <w:pPr>
              <w:widowControl/>
              <w:snapToGrid w:val="0"/>
              <w:jc w:val="both"/>
              <w:rPr>
                <w:rFonts w:ascii="仿宋_GB2312" w:hAnsi="宋体" w:eastAsia="仿宋_GB2312" w:cs="仿宋_GB2312"/>
                <w:color w:val="auto"/>
                <w:kern w:val="0"/>
                <w:highlight w:val="none"/>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85</w:t>
            </w:r>
            <w:r>
              <w:rPr>
                <w:rFonts w:hint="eastAsia" w:ascii="仿宋" w:hAnsi="仿宋" w:eastAsia="仿宋" w:cs="仿宋"/>
                <w:kern w:val="0"/>
                <w:sz w:val="21"/>
                <w:szCs w:val="21"/>
              </w:rPr>
              <w:t>%</w:t>
            </w:r>
          </w:p>
        </w:tc>
        <w:tc>
          <w:tcPr>
            <w:tcW w:w="959" w:type="dxa"/>
            <w:gridSpan w:val="2"/>
            <w:tcMar>
              <w:left w:w="57" w:type="dxa"/>
              <w:right w:w="57" w:type="dxa"/>
            </w:tcMar>
            <w:vAlign w:val="center"/>
          </w:tcPr>
          <w:p>
            <w:pPr>
              <w:widowControl/>
              <w:snapToGrid w:val="0"/>
              <w:jc w:val="both"/>
              <w:rPr>
                <w:rFonts w:ascii="仿宋_GB2312" w:hAnsi="宋体" w:eastAsia="仿宋_GB2312" w:cs="仿宋_GB2312"/>
                <w:color w:val="auto"/>
                <w:kern w:val="0"/>
                <w:highlight w:val="none"/>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85</w:t>
            </w:r>
            <w:r>
              <w:rPr>
                <w:rFonts w:hint="eastAsia" w:ascii="仿宋" w:hAnsi="仿宋" w:eastAsia="仿宋" w:cs="仿宋"/>
                <w:kern w:val="0"/>
                <w:sz w:val="21"/>
                <w:szCs w:val="21"/>
              </w:rPr>
              <w:t>%</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823"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27"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665" w:type="dxa"/>
            <w:gridSpan w:val="2"/>
            <w:tcMar>
              <w:left w:w="57" w:type="dxa"/>
              <w:right w:w="57" w:type="dxa"/>
            </w:tcMar>
            <w:vAlign w:val="center"/>
          </w:tcPr>
          <w:p>
            <w:pPr>
              <w:widowControl/>
              <w:snapToGrid w:val="0"/>
              <w:jc w:val="both"/>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关联单位人员满意度</w:t>
            </w:r>
          </w:p>
        </w:tc>
        <w:tc>
          <w:tcPr>
            <w:tcW w:w="75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85</w:t>
            </w:r>
            <w:r>
              <w:rPr>
                <w:rFonts w:hint="eastAsia" w:ascii="仿宋" w:hAnsi="仿宋" w:eastAsia="仿宋" w:cs="仿宋"/>
                <w:kern w:val="0"/>
                <w:sz w:val="21"/>
                <w:szCs w:val="21"/>
              </w:rPr>
              <w:t>%</w:t>
            </w:r>
          </w:p>
        </w:tc>
        <w:tc>
          <w:tcPr>
            <w:tcW w:w="783"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85</w:t>
            </w:r>
            <w:r>
              <w:rPr>
                <w:rFonts w:hint="eastAsia" w:ascii="仿宋" w:hAnsi="仿宋" w:eastAsia="仿宋" w:cs="仿宋"/>
                <w:kern w:val="0"/>
                <w:sz w:val="21"/>
                <w:szCs w:val="21"/>
              </w:rPr>
              <w:t>%</w:t>
            </w:r>
          </w:p>
        </w:tc>
        <w:tc>
          <w:tcPr>
            <w:tcW w:w="959"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 w:hAnsi="仿宋" w:eastAsia="仿宋" w:cs="仿宋"/>
                <w:kern w:val="0"/>
                <w:sz w:val="21"/>
                <w:szCs w:val="21"/>
              </w:rPr>
              <w:t>≥</w:t>
            </w:r>
            <w:r>
              <w:rPr>
                <w:rFonts w:hint="eastAsia" w:ascii="仿宋" w:hAnsi="仿宋" w:eastAsia="仿宋" w:cs="仿宋"/>
                <w:kern w:val="0"/>
                <w:sz w:val="21"/>
                <w:szCs w:val="21"/>
                <w:lang w:val="en-US" w:eastAsia="zh-CN"/>
              </w:rPr>
              <w:t>85</w:t>
            </w:r>
            <w:r>
              <w:rPr>
                <w:rFonts w:hint="eastAsia" w:ascii="仿宋" w:hAnsi="仿宋" w:eastAsia="仿宋" w:cs="仿宋"/>
                <w:kern w:val="0"/>
                <w:sz w:val="21"/>
                <w:szCs w:val="21"/>
              </w:rPr>
              <w:t>%</w:t>
            </w:r>
          </w:p>
        </w:tc>
        <w:tc>
          <w:tcPr>
            <w:tcW w:w="528"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rPr>
              <w:t>行业标准</w:t>
            </w:r>
          </w:p>
        </w:tc>
        <w:tc>
          <w:tcPr>
            <w:tcW w:w="514" w:type="dxa"/>
            <w:tcMar>
              <w:left w:w="57" w:type="dxa"/>
              <w:right w:w="57" w:type="dxa"/>
            </w:tcMar>
            <w:vAlign w:val="center"/>
          </w:tcPr>
          <w:p>
            <w:pPr>
              <w:widowControl/>
              <w:snapToGrid w:val="0"/>
              <w:jc w:val="center"/>
              <w:rPr>
                <w:rFonts w:hint="eastAsia" w:ascii="仿宋_GB2312" w:hAnsi="宋体" w:eastAsia="仿宋_GB2312" w:cs="仿宋_GB2312"/>
                <w:color w:val="auto"/>
                <w:kern w:val="0"/>
                <w:sz w:val="18"/>
                <w:szCs w:val="18"/>
                <w:highlight w:val="none"/>
                <w:lang w:val="en-US" w:eastAsia="zh-CN"/>
              </w:rPr>
            </w:pPr>
            <w:r>
              <w:rPr>
                <w:rFonts w:hint="eastAsia" w:ascii="仿宋_GB2312" w:hAnsi="宋体" w:eastAsia="仿宋_GB2312" w:cs="仿宋_GB2312"/>
                <w:color w:val="auto"/>
                <w:kern w:val="0"/>
                <w:sz w:val="18"/>
                <w:szCs w:val="18"/>
                <w:highlight w:val="none"/>
              </w:rPr>
              <w:t>绩效基本型</w:t>
            </w: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本表适用于</w:t>
      </w:r>
      <w:r>
        <w:rPr>
          <w:rFonts w:hint="eastAsia" w:ascii="仿宋_GB2312" w:eastAsia="仿宋_GB2312" w:cs="仿宋_GB2312"/>
          <w:color w:val="auto"/>
          <w:sz w:val="28"/>
          <w:szCs w:val="28"/>
          <w:highlight w:val="none"/>
          <w:lang w:eastAsia="zh-CN"/>
        </w:rPr>
        <w:t>市</w:t>
      </w:r>
      <w:r>
        <w:rPr>
          <w:rFonts w:hint="eastAsia" w:ascii="仿宋_GB2312" w:eastAsia="仿宋_GB2312" w:cs="仿宋_GB2312"/>
          <w:color w:val="auto"/>
          <w:sz w:val="28"/>
          <w:szCs w:val="28"/>
          <w:highlight w:val="none"/>
        </w:rPr>
        <w:t>直部门在申报部门整体绩效目标时填报，作为部门整体绩效目标审核和批复、部门整体绩效评价等工作的主要依据。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二、填报说明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1.</w:t>
      </w:r>
      <w:r>
        <w:rPr>
          <w:rFonts w:hint="eastAsia" w:ascii="仿宋_GB2312" w:eastAsia="仿宋_GB2312" w:cs="仿宋_GB2312"/>
          <w:color w:val="auto"/>
          <w:sz w:val="28"/>
          <w:szCs w:val="28"/>
          <w:highlight w:val="none"/>
        </w:rPr>
        <w:t>部门（单位）名称：填写填报本表的</w:t>
      </w:r>
      <w:r>
        <w:rPr>
          <w:rFonts w:hint="eastAsia" w:ascii="仿宋_GB2312" w:eastAsia="仿宋_GB2312" w:cs="仿宋_GB2312"/>
          <w:color w:val="auto"/>
          <w:sz w:val="28"/>
          <w:szCs w:val="28"/>
          <w:highlight w:val="none"/>
          <w:lang w:eastAsia="zh-CN"/>
        </w:rPr>
        <w:t>市直</w:t>
      </w:r>
      <w:r>
        <w:rPr>
          <w:rFonts w:hint="eastAsia" w:ascii="仿宋_GB2312" w:eastAsia="仿宋_GB2312" w:cs="仿宋_GB2312"/>
          <w:color w:val="auto"/>
          <w:sz w:val="28"/>
          <w:szCs w:val="28"/>
          <w:highlight w:val="none"/>
        </w:rPr>
        <w:t>部门全称。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部门职能：填写部门主要职能。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年度工作任务：填写根据部门主要职责和工作计划确定的本年度主要工作任务。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长期目标：描述本部门在三年内通过履行部门职责所达到的部门整体及核心业务效果</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rPr>
        <w:t>并以相应的绩效指标予以细化、量化描述。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5.</w:t>
      </w:r>
      <w:r>
        <w:rPr>
          <w:rFonts w:hint="eastAsia" w:ascii="仿宋_GB2312" w:eastAsia="仿宋_GB2312" w:cs="仿宋_GB2312"/>
          <w:color w:val="auto"/>
          <w:sz w:val="28"/>
          <w:szCs w:val="28"/>
          <w:highlight w:val="none"/>
        </w:rPr>
        <w:t>长期绩效指标：主要包括运行成本、管理效率、履职效能、社会效应、可持续发展能力和满意度等六个一级指标，每一类一级指标细分为若干二级指标、三级指标，三级指标对应具体的指标值。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6.</w:t>
      </w:r>
      <w:r>
        <w:rPr>
          <w:rFonts w:hint="eastAsia" w:ascii="仿宋_GB2312" w:eastAsia="仿宋_GB2312" w:cs="仿宋_GB2312"/>
          <w:color w:val="auto"/>
          <w:sz w:val="28"/>
          <w:szCs w:val="28"/>
          <w:highlight w:val="none"/>
        </w:rPr>
        <w:t>年度目标：描述本部门在本年度内通过履行部门职责所达到的部门整体及核心业务效果。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7.</w:t>
      </w:r>
      <w:r>
        <w:rPr>
          <w:rFonts w:hint="eastAsia" w:ascii="仿宋_GB2312" w:eastAsia="仿宋_GB2312" w:cs="仿宋_GB2312"/>
          <w:color w:val="auto"/>
          <w:sz w:val="28"/>
          <w:szCs w:val="28"/>
          <w:highlight w:val="none"/>
        </w:rPr>
        <w:t>年度绩效指标参照长期绩效指标填报。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8.</w:t>
      </w:r>
      <w:r>
        <w:rPr>
          <w:rFonts w:hint="eastAsia" w:ascii="仿宋_GB2312" w:eastAsia="仿宋_GB2312" w:cs="仿宋_GB2312"/>
          <w:color w:val="auto"/>
          <w:sz w:val="28"/>
          <w:szCs w:val="28"/>
          <w:highlight w:val="none"/>
        </w:rPr>
        <w:t>指标值确定依据。通过收集相关基础数据，明确指标值确定依据，主要包括计划标准、行业标准、历史标准、预算支出标准或其他标准。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指标分类。按照绩效提升与创新程度将整体绩效目标分为绩效基本型、绩效创新型指标</w:t>
      </w:r>
      <w:r>
        <w:rPr>
          <w:rFonts w:hint="eastAsia" w:ascii="仿宋_GB2312" w:eastAsia="仿宋_GB2312" w:cs="仿宋_GB2312"/>
          <w:color w:val="auto"/>
          <w:sz w:val="28"/>
          <w:szCs w:val="28"/>
          <w:highlight w:val="none"/>
          <w:lang w:eastAsia="zh-CN"/>
        </w:rPr>
        <w:t>。</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1AE50FA"/>
    <w:rsid w:val="07C86328"/>
    <w:rsid w:val="10FC6465"/>
    <w:rsid w:val="14CD0725"/>
    <w:rsid w:val="1CA22253"/>
    <w:rsid w:val="20232D1B"/>
    <w:rsid w:val="212C2F24"/>
    <w:rsid w:val="2C365954"/>
    <w:rsid w:val="2C441994"/>
    <w:rsid w:val="30240E53"/>
    <w:rsid w:val="31B403F8"/>
    <w:rsid w:val="388B350E"/>
    <w:rsid w:val="3BD363AB"/>
    <w:rsid w:val="4EC340C0"/>
    <w:rsid w:val="579D0630"/>
    <w:rsid w:val="5A747A30"/>
    <w:rsid w:val="5C2B1900"/>
    <w:rsid w:val="5E6A14F5"/>
    <w:rsid w:val="6858520D"/>
    <w:rsid w:val="6E5F44EB"/>
    <w:rsid w:val="711B3DFC"/>
    <w:rsid w:val="722D2D58"/>
    <w:rsid w:val="769507EE"/>
    <w:rsid w:val="7E8B2F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2985</Words>
  <Characters>3347</Characters>
  <Lines>0</Lines>
  <Paragraphs>0</Paragraphs>
  <TotalTime>9</TotalTime>
  <ScaleCrop>false</ScaleCrop>
  <LinksUpToDate>false</LinksUpToDate>
  <CharactersWithSpaces>3404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2024-05-25T07:46:24Z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