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部门整体绩效目标表</w:t>
      </w:r>
    </w:p>
    <w:p>
      <w:pPr>
        <w:widowControl/>
        <w:spacing w:before="156" w:beforeLines="50"/>
        <w:jc w:val="right"/>
        <w:rPr>
          <w:rFonts w:ascii="楷体_GB2312" w:hAnsi="Times New Roman" w:eastAsia="楷体_GB2312" w:cs="Times New Roman"/>
          <w:color w:val="auto"/>
          <w:sz w:val="28"/>
          <w:szCs w:val="28"/>
          <w:highlight w:val="none"/>
        </w:rPr>
      </w:pP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</w:rPr>
        <w:t>单位：万元</w:t>
      </w:r>
    </w:p>
    <w:tbl>
      <w:tblPr>
        <w:tblStyle w:val="3"/>
        <w:tblW w:w="9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9"/>
        <w:gridCol w:w="794"/>
        <w:gridCol w:w="29"/>
        <w:gridCol w:w="1407"/>
        <w:gridCol w:w="91"/>
        <w:gridCol w:w="1096"/>
        <w:gridCol w:w="710"/>
        <w:gridCol w:w="223"/>
        <w:gridCol w:w="239"/>
        <w:gridCol w:w="147"/>
        <w:gridCol w:w="783"/>
        <w:gridCol w:w="29"/>
        <w:gridCol w:w="930"/>
        <w:gridCol w:w="3"/>
        <w:gridCol w:w="112"/>
        <w:gridCol w:w="788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部门（单位）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名称</w:t>
            </w:r>
          </w:p>
        </w:tc>
        <w:tc>
          <w:tcPr>
            <w:tcW w:w="834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中国人民政治协商会议鄂州市委员会办公室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填报人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邱东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联系电话</w:t>
            </w:r>
          </w:p>
        </w:tc>
        <w:tc>
          <w:tcPr>
            <w:tcW w:w="49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18972979699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资金情况</w:t>
            </w:r>
          </w:p>
        </w:tc>
        <w:tc>
          <w:tcPr>
            <w:tcW w:w="3417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总体资金情况</w:t>
            </w:r>
          </w:p>
        </w:tc>
        <w:tc>
          <w:tcPr>
            <w:tcW w:w="1172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当年金额</w:t>
            </w:r>
          </w:p>
        </w:tc>
        <w:tc>
          <w:tcPr>
            <w:tcW w:w="959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占比</w:t>
            </w:r>
          </w:p>
        </w:tc>
        <w:tc>
          <w:tcPr>
            <w:tcW w:w="27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17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财政拨款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1672.65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100%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1955.65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1963.55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财政专户管理资金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单位资金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1672.65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100%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1955.65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1963.55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1175.29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70.26%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1347.53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1329.76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运转类项目支出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194.36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11.61%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161.79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279.28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特定目标类项目支出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303.00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18.11%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446.31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332.51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1672.65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100%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1955.65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1963.55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部门职能概述</w:t>
            </w:r>
          </w:p>
        </w:tc>
        <w:tc>
          <w:tcPr>
            <w:tcW w:w="834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1.组织实施政协鄂州市委员会全体会议、常务委员会会议、主席会议的决议、决定；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2.调查研究统一战线和人民政协的政策，调查研究区、乡镇政协工作经验、共性问题及解决办法；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3.负责收集社情民意，向省政协和市委、市政府报送反映社情民意的信息，并了解和跟踪上级领导对信息批示的落实情况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年度工作任务</w:t>
            </w:r>
          </w:p>
        </w:tc>
        <w:tc>
          <w:tcPr>
            <w:tcW w:w="834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1.负责市政协民主评议、委员议政日活动的组织、联络、服务工作；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2.负责市政协委员调查、视察、考察、参观、座谈、研讨等日常活动的秘书、联络、服务和具体实施工作；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3.负责政协工作的对内对外宣传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  <w:t>长期目标：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（截止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年）</w:t>
            </w:r>
          </w:p>
        </w:tc>
        <w:tc>
          <w:tcPr>
            <w:tcW w:w="8371" w:type="dxa"/>
            <w:gridSpan w:val="1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根据省政协全体会议、常委会议，市政协会议要求，组织驻市全国政协委员和省政协委员进行相关的调研，提出提案和调研报告，围绕省委、省政府中心工作积极履职尽责，议政建言，充分发挥政协政治协商的职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长期绩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效指标</w:t>
            </w:r>
          </w:p>
        </w:tc>
        <w:tc>
          <w:tcPr>
            <w:tcW w:w="8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二级指标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三级指标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指标值确定依据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公用经费控制率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在职人员控制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人员控制率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98%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项目支出成本控制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会议费控制率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“三公”经费变动率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培训费控制率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战略管理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中长期规划相符性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工作计划健全性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预算编制科学性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预算编制合理性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立项规范性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预算调整率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预算执行率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结转结余率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政府采购执行率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非税收入预算完成率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绩效管理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事前绩效评估完成率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绩效目标合理性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绩效监控开展率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绩效评价覆盖率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评价结果应用率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资产管理制度健全性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资产管理规范性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财务管理制度健全性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会计核算规范性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资金使用合规性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效能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政治协商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调查研究统一战线和人民政协的政策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民主监督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向市委、市政府报送反映社情民意的信息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参政议政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民主评议、委员议政日活动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成效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经济效益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经济建设成效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社会效益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社会反响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生态效益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可持续发展成效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85%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体制机制改革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服务体制改革成效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行政管理体制改革成效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人才支撑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业务学习与培训完成率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干部队伍体系建设规划情况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高学历、高层次人才储备率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科技支撑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信息化建设情况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服务对象满意度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人民群众满意度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85%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联系部门满意度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政协委员满意度</w:t>
            </w: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107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  <w:t>年度目标：</w:t>
            </w:r>
          </w:p>
        </w:tc>
        <w:tc>
          <w:tcPr>
            <w:tcW w:w="8371" w:type="dxa"/>
            <w:gridSpan w:val="1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参加省政协会议、举行一年一次的政协全体委员会议、召开市政协常委会。选举委员会的主席、副主席、秘书长和常务委员，决定常务委员会组成人员的增加或变更；协商讨论及政治、经济、文化和社会生活中的重要问题，提出建议和批评；听取和审议常务委员会工作报告、提案工作情况的报告和其他报告；听取并讨论政府工作报告、计划和预算报告、人民法院工作报告、人民检察院工作报告以及其他重要报告，提出意见和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年度绩效指标</w:t>
            </w: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二级指标</w:t>
            </w:r>
          </w:p>
        </w:tc>
        <w:tc>
          <w:tcPr>
            <w:tcW w:w="180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三级指标</w:t>
            </w:r>
          </w:p>
        </w:tc>
        <w:tc>
          <w:tcPr>
            <w:tcW w:w="223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31" w:type="dxa"/>
            <w:gridSpan w:val="6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</w:t>
            </w:r>
          </w:p>
        </w:tc>
        <w:tc>
          <w:tcPr>
            <w:tcW w:w="90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指标值确定依据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9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近两年指标值</w:t>
            </w:r>
          </w:p>
        </w:tc>
        <w:tc>
          <w:tcPr>
            <w:tcW w:w="9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预期当年实现值</w:t>
            </w:r>
          </w:p>
        </w:tc>
        <w:tc>
          <w:tcPr>
            <w:tcW w:w="903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6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年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年</w:t>
            </w:r>
          </w:p>
        </w:tc>
        <w:tc>
          <w:tcPr>
            <w:tcW w:w="95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3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61" w:type="dxa"/>
            <w:vMerge w:val="continue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公用经费控制率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在职人员控制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人员控制率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98%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98%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98%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项目支出成本控制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会议费控制率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91%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93%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“三公”经费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变动率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培训费控制率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68%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75%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战略管理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中长期规划相符性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工作计划健全性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85%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88%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预算编制科学性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85%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85%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预算编制合理性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85%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立项规范性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预算调整率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预算执行率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结转结余率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政府采购执行率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88%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非税收入预算完成率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绩效管理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事前绩效评估完成率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绩效目标合理性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绩效监控开展率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绩效评价覆盖率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评价结果应用率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资产管理制度健全性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资产管理规范性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财务管理制度健全性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会计核算规范性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资金使用合规性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效能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政治协商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调查研究统一战线和人民政协的政策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民主监督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向市委、市政府报送反映社情民意的信息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参政议政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民主评议、委员议政日活动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成效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经济效益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经济建设成效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社会效益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社会反响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生态效益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可持续发展成效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85%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85%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85%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体制机制改革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服务体制改革成效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行政管理体制改革成效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人才支撑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业务学习与培训完成率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干部队伍体系建设规划情况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高学历、高层次人才储备率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科技支撑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信息化建设情况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服务对象满意度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人民群众满意度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85%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85%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85%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联系部门满意度</w:t>
            </w:r>
          </w:p>
        </w:tc>
        <w:tc>
          <w:tcPr>
            <w:tcW w:w="18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政协委员满意度</w:t>
            </w:r>
          </w:p>
        </w:tc>
        <w:tc>
          <w:tcPr>
            <w:tcW w:w="60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90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96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绩效基本型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YTNjZDllMGE4MmM1OWYzZjgxMWYwNTA5NjM2MzAifQ=="/>
  </w:docVars>
  <w:rsids>
    <w:rsidRoot w:val="2C365954"/>
    <w:rsid w:val="129261C2"/>
    <w:rsid w:val="1CA22253"/>
    <w:rsid w:val="1CFA4533"/>
    <w:rsid w:val="1FB0630C"/>
    <w:rsid w:val="212C2F24"/>
    <w:rsid w:val="2A62088F"/>
    <w:rsid w:val="2C365954"/>
    <w:rsid w:val="30240E53"/>
    <w:rsid w:val="324209A5"/>
    <w:rsid w:val="35C55CC9"/>
    <w:rsid w:val="388B350E"/>
    <w:rsid w:val="59632BBA"/>
    <w:rsid w:val="7501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2584</Words>
  <Characters>3130</Characters>
  <Lines>0</Lines>
  <Paragraphs>0</Paragraphs>
  <TotalTime>9</TotalTime>
  <ScaleCrop>false</ScaleCrop>
  <LinksUpToDate>false</LinksUpToDate>
  <CharactersWithSpaces>3143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2024-01-24T07:26:00Z</dcterms:created>
  <dc:creator>倒亚指芭绦</dc:creator>
  <cp:lastModifiedBy>远烟</cp:lastModifiedBy>
  <cp:lastPrinted>2024-01-29T07:34:00Z</cp:lastPrinted>
  <dcterms:modified xsi:type="dcterms:W3CDTF">2024-05-24T12:00:01Z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7D35D4129FBE4D18B5AB7F59ED3C128F_11</vt:lpwstr>
  </property>
</Properties>
</file>