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sz w:val="40"/>
          <w:szCs w:val="40"/>
        </w:rPr>
      </w:pPr>
      <w:r>
        <w:rPr>
          <w:rFonts w:hint="eastAsia" w:ascii="方正小标宋简体" w:hAnsi="Times New Roman" w:eastAsia="方正小标宋简体"/>
          <w:sz w:val="40"/>
          <w:szCs w:val="40"/>
        </w:rPr>
        <w:t>部门整体绩效目标申报表</w:t>
      </w:r>
    </w:p>
    <w:p>
      <w:pPr>
        <w:widowControl/>
        <w:spacing w:beforeLines="50"/>
        <w:rPr>
          <w:rFonts w:ascii="楷体_GB2312" w:hAnsi="Times New Roman" w:eastAsia="楷体_GB2312"/>
          <w:sz w:val="28"/>
          <w:szCs w:val="28"/>
        </w:rPr>
      </w:pPr>
      <w:r>
        <w:rPr>
          <w:rFonts w:hint="eastAsia" w:ascii="楷体_GB2312" w:hAnsi="Times New Roman" w:eastAsia="楷体_GB2312"/>
          <w:sz w:val="28"/>
          <w:szCs w:val="28"/>
        </w:rPr>
        <w:t>填报日期：</w:t>
      </w:r>
      <w:r>
        <w:rPr>
          <w:rFonts w:ascii="楷体_GB2312" w:hAnsi="Times New Roman" w:eastAsia="楷体_GB2312"/>
          <w:sz w:val="28"/>
          <w:szCs w:val="28"/>
        </w:rPr>
        <w:t>2024</w:t>
      </w:r>
      <w:r>
        <w:rPr>
          <w:rFonts w:hint="eastAsia" w:ascii="楷体_GB2312" w:hAnsi="Times New Roman" w:eastAsia="楷体_GB2312"/>
          <w:sz w:val="28"/>
          <w:szCs w:val="28"/>
        </w:rPr>
        <w:t>年</w:t>
      </w:r>
      <w:r>
        <w:rPr>
          <w:rFonts w:ascii="楷体_GB2312" w:hAnsi="Times New Roman" w:eastAsia="楷体_GB2312"/>
          <w:sz w:val="28"/>
          <w:szCs w:val="28"/>
        </w:rPr>
        <w:t>1</w:t>
      </w:r>
      <w:r>
        <w:rPr>
          <w:rFonts w:hint="eastAsia" w:ascii="楷体_GB2312" w:hAnsi="Times New Roman" w:eastAsia="楷体_GB2312"/>
          <w:sz w:val="28"/>
          <w:szCs w:val="28"/>
        </w:rPr>
        <w:t>月</w:t>
      </w:r>
      <w:r>
        <w:rPr>
          <w:rFonts w:hint="eastAsia" w:ascii="楷体_GB2312" w:hAnsi="Times New Roman" w:eastAsia="楷体_GB2312"/>
          <w:sz w:val="28"/>
          <w:szCs w:val="28"/>
          <w:lang w:val="en-US" w:eastAsia="zh-CN"/>
        </w:rPr>
        <w:t>1</w:t>
      </w:r>
      <w:r>
        <w:rPr>
          <w:rFonts w:ascii="楷体_GB2312" w:hAnsi="Times New Roman" w:eastAsia="楷体_GB2312"/>
          <w:sz w:val="28"/>
          <w:szCs w:val="28"/>
        </w:rPr>
        <w:t>5</w:t>
      </w:r>
      <w:r>
        <w:rPr>
          <w:rFonts w:hint="eastAsia" w:ascii="楷体_GB2312" w:hAnsi="Times New Roman" w:eastAsia="楷体_GB2312"/>
          <w:sz w:val="28"/>
          <w:szCs w:val="28"/>
        </w:rPr>
        <w:t>日                单位：万元</w:t>
      </w:r>
    </w:p>
    <w:tbl>
      <w:tblPr>
        <w:tblStyle w:val="6"/>
        <w:tblW w:w="93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8"/>
        <w:gridCol w:w="794"/>
        <w:gridCol w:w="29"/>
        <w:gridCol w:w="1406"/>
        <w:gridCol w:w="91"/>
        <w:gridCol w:w="1096"/>
        <w:gridCol w:w="569"/>
        <w:gridCol w:w="361"/>
        <w:gridCol w:w="242"/>
        <w:gridCol w:w="147"/>
        <w:gridCol w:w="942"/>
        <w:gridCol w:w="13"/>
        <w:gridCol w:w="689"/>
        <w:gridCol w:w="457"/>
        <w:gridCol w:w="169"/>
        <w:gridCol w:w="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部门（单位）</w:t>
            </w:r>
          </w:p>
          <w:p>
            <w:pPr>
              <w:widowControl/>
              <w:snapToGrid w:val="0"/>
              <w:jc w:val="center"/>
              <w:rPr>
                <w:rFonts w:ascii="仿宋_GB2312" w:hAnsi="宋体" w:eastAsia="仿宋_GB2312"/>
                <w:kern w:val="0"/>
              </w:rPr>
            </w:pPr>
            <w:r>
              <w:rPr>
                <w:rFonts w:hint="eastAsia" w:ascii="仿宋_GB2312" w:hAnsi="宋体" w:eastAsia="仿宋_GB2312"/>
                <w:kern w:val="0"/>
              </w:rPr>
              <w:t>名称</w:t>
            </w:r>
          </w:p>
        </w:tc>
        <w:tc>
          <w:tcPr>
            <w:tcW w:w="788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kern w:val="0"/>
              </w:rPr>
            </w:pPr>
            <w:r>
              <w:rPr>
                <w:rFonts w:hint="eastAsia" w:ascii="仿宋_GB2312" w:hAnsi="宋体" w:eastAsia="仿宋_GB2312"/>
                <w:kern w:val="0"/>
              </w:rPr>
              <w:t>　</w:t>
            </w:r>
            <w:r>
              <w:rPr>
                <w:rFonts w:ascii="仿宋_GB2312" w:hAnsi="宋体" w:eastAsia="仿宋_GB2312"/>
                <w:kern w:val="0"/>
              </w:rPr>
              <w:t>中国共产主义青年团鄂州市委员会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填报人</w:t>
            </w:r>
          </w:p>
        </w:tc>
        <w:tc>
          <w:tcPr>
            <w:tcW w:w="222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ascii="仿宋_GB2312" w:hAnsi="宋体" w:eastAsia="仿宋_GB2312"/>
                <w:kern w:val="0"/>
              </w:rPr>
              <w:t>万振元</w:t>
            </w:r>
            <w:r>
              <w:rPr>
                <w:rFonts w:hint="eastAsia" w:ascii="仿宋_GB2312" w:hAnsi="宋体" w:eastAsia="仿宋_GB2312"/>
                <w:kern w:val="0"/>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联系电话</w:t>
            </w:r>
          </w:p>
        </w:tc>
        <w:tc>
          <w:tcPr>
            <w:tcW w:w="4464"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ascii="仿宋_GB2312" w:hAnsi="宋体" w:eastAsia="仿宋_GB2312"/>
                <w:kern w:val="0"/>
              </w:rPr>
              <w:t>13042730337</w:t>
            </w:r>
            <w:r>
              <w:rPr>
                <w:rFonts w:hint="eastAsia" w:ascii="仿宋_GB2312" w:hAnsi="宋体"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部门总体</w:t>
            </w:r>
          </w:p>
          <w:p>
            <w:pPr>
              <w:widowControl/>
              <w:snapToGrid w:val="0"/>
              <w:jc w:val="center"/>
              <w:rPr>
                <w:rFonts w:ascii="仿宋_GB2312" w:hAnsi="宋体" w:eastAsia="仿宋_GB2312"/>
                <w:kern w:val="0"/>
              </w:rPr>
            </w:pPr>
            <w:r>
              <w:rPr>
                <w:rFonts w:hint="eastAsia" w:ascii="仿宋_GB2312" w:hAnsi="宋体" w:eastAsia="仿宋_GB2312"/>
                <w:kern w:val="0"/>
              </w:rPr>
              <w:t>资金情况</w:t>
            </w:r>
          </w:p>
        </w:tc>
        <w:tc>
          <w:tcPr>
            <w:tcW w:w="3416"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当年金额</w:t>
            </w:r>
          </w:p>
        </w:tc>
        <w:tc>
          <w:tcPr>
            <w:tcW w:w="110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占比</w:t>
            </w:r>
          </w:p>
        </w:tc>
        <w:tc>
          <w:tcPr>
            <w:tcW w:w="219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3416"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110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kern w:val="0"/>
                <w:u w:val="single"/>
              </w:rPr>
              <w:t>2022</w:t>
            </w:r>
            <w:r>
              <w:rPr>
                <w:rFonts w:hint="eastAsia" w:ascii="仿宋_GB2312" w:hAnsi="宋体" w:eastAsia="仿宋_GB2312"/>
                <w:kern w:val="0"/>
              </w:rPr>
              <w:t>年</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kern w:val="0"/>
                <w:u w:val="single"/>
              </w:rPr>
              <w:t>2023</w:t>
            </w:r>
            <w:r>
              <w:rPr>
                <w:rFonts w:hint="eastAsia" w:ascii="仿宋_GB2312" w:hAnsi="宋体" w:eastAsia="仿宋_GB2312"/>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收入</w:t>
            </w:r>
          </w:p>
          <w:p>
            <w:pPr>
              <w:widowControl/>
              <w:snapToGrid w:val="0"/>
              <w:jc w:val="center"/>
              <w:rPr>
                <w:rFonts w:ascii="仿宋_GB2312" w:hAnsi="宋体" w:eastAsia="仿宋_GB2312"/>
                <w:kern w:val="0"/>
              </w:rPr>
            </w:pPr>
            <w:r>
              <w:rPr>
                <w:rFonts w:hint="eastAsia" w:ascii="仿宋_GB2312" w:hAnsi="宋体" w:eastAsia="仿宋_GB2312"/>
                <w:kern w:val="0"/>
              </w:rPr>
              <w:t>构成</w:t>
            </w: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342.86</w:t>
            </w: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100%</w:t>
            </w: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339.47</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342.86</w:t>
            </w: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100%</w:t>
            </w: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339.47</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355.71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支出</w:t>
            </w:r>
          </w:p>
          <w:p>
            <w:pPr>
              <w:widowControl/>
              <w:snapToGrid w:val="0"/>
              <w:jc w:val="center"/>
              <w:rPr>
                <w:rFonts w:ascii="仿宋_GB2312" w:hAnsi="宋体" w:eastAsia="仿宋_GB2312"/>
                <w:kern w:val="0"/>
              </w:rPr>
            </w:pPr>
            <w:r>
              <w:rPr>
                <w:rFonts w:hint="eastAsia" w:ascii="仿宋_GB2312" w:hAnsi="宋体" w:eastAsia="仿宋_GB2312"/>
                <w:kern w:val="0"/>
              </w:rPr>
              <w:t>构成</w:t>
            </w: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193.04</w:t>
            </w: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56.30%</w:t>
            </w: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199.80</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29.82</w:t>
            </w: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8.70%</w:t>
            </w: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19.79</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27.19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120</w:t>
            </w: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35.00%</w:t>
            </w: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119.88</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129.27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kern w:val="0"/>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kern w:val="0"/>
              </w:rPr>
            </w:pPr>
          </w:p>
        </w:tc>
        <w:tc>
          <w:tcPr>
            <w:tcW w:w="2593"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rPr>
            </w:pPr>
            <w:r>
              <w:rPr>
                <w:rFonts w:hint="eastAsia" w:ascii="仿宋_GB2312" w:hAnsi="宋体" w:eastAsia="仿宋_GB2312"/>
                <w:color w:val="auto"/>
                <w:kern w:val="0"/>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342.86</w:t>
            </w:r>
          </w:p>
        </w:tc>
        <w:tc>
          <w:tcPr>
            <w:tcW w:w="110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100%</w:t>
            </w:r>
          </w:p>
        </w:tc>
        <w:tc>
          <w:tcPr>
            <w:tcW w:w="1146"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339.47</w:t>
            </w:r>
          </w:p>
        </w:tc>
        <w:tc>
          <w:tcPr>
            <w:tcW w:w="104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仿宋_GB2312" w:eastAsia="仿宋_GB2312" w:cs="仿宋_GB2312"/>
                <w:color w:val="auto"/>
                <w:kern w:val="0"/>
              </w:rPr>
            </w:pPr>
            <w:r>
              <w:rPr>
                <w:rFonts w:hint="eastAsia" w:ascii="仿宋_GB2312" w:hAnsi="仿宋_GB2312" w:eastAsia="仿宋_GB2312" w:cs="仿宋_GB2312"/>
                <w:color w:val="auto"/>
                <w:kern w:val="0"/>
              </w:rPr>
              <w:t>355.71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部门职能概述</w:t>
            </w:r>
          </w:p>
        </w:tc>
        <w:tc>
          <w:tcPr>
            <w:tcW w:w="788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kern w:val="0"/>
              </w:rPr>
            </w:pPr>
            <w:r>
              <w:rPr>
                <w:rFonts w:hint="eastAsia" w:ascii="仿宋_GB2312" w:hAnsi="宋体" w:eastAsia="仿宋_GB2312"/>
                <w:kern w:val="0"/>
              </w:rPr>
              <w:t>1.领导全市共青团工作；负责市青联的日常工作；指导全市青少年社会团体工作</w:t>
            </w:r>
            <w:r>
              <w:rPr>
                <w:rFonts w:ascii="仿宋_GB2312" w:hAnsi="宋体" w:eastAsia="仿宋_GB2312"/>
                <w:kern w:val="0"/>
              </w:rPr>
              <w:t>；</w:t>
            </w:r>
          </w:p>
          <w:p>
            <w:pPr>
              <w:widowControl/>
              <w:snapToGrid w:val="0"/>
              <w:jc w:val="left"/>
              <w:rPr>
                <w:rFonts w:ascii="仿宋_GB2312" w:hAnsi="宋体" w:eastAsia="仿宋_GB2312"/>
                <w:kern w:val="0"/>
              </w:rPr>
            </w:pPr>
            <w:r>
              <w:rPr>
                <w:rFonts w:hint="eastAsia" w:ascii="仿宋_GB2312" w:hAnsi="宋体" w:eastAsia="仿宋_GB2312"/>
                <w:kern w:val="0"/>
              </w:rPr>
              <w:t>2.协助市委市政府有关部门做好大、中、小学生的教育管理工作，维护学校稳定和社会的安定团结</w:t>
            </w:r>
            <w:r>
              <w:rPr>
                <w:rFonts w:ascii="仿宋_GB2312" w:hAnsi="宋体" w:eastAsia="仿宋_GB2312"/>
                <w:kern w:val="0"/>
              </w:rPr>
              <w:t>；</w:t>
            </w:r>
          </w:p>
          <w:p>
            <w:pPr>
              <w:widowControl/>
              <w:snapToGrid w:val="0"/>
              <w:jc w:val="left"/>
              <w:rPr>
                <w:rFonts w:ascii="仿宋_GB2312" w:hAnsi="宋体" w:eastAsia="仿宋_GB2312"/>
                <w:kern w:val="0"/>
              </w:rPr>
            </w:pPr>
            <w:r>
              <w:rPr>
                <w:rFonts w:hint="eastAsia" w:ascii="仿宋_GB2312" w:hAnsi="宋体" w:eastAsia="仿宋_GB2312"/>
                <w:kern w:val="0"/>
              </w:rPr>
              <w:t>3.组织全市团员青年在经济建设中发挥生力军和突击队作用，完成市委市政府和团省委部署的以青少年为主体的各项任务</w:t>
            </w:r>
            <w:r>
              <w:rPr>
                <w:rFonts w:ascii="仿宋_GB2312" w:hAnsi="宋体" w:eastAsia="仿宋_GB2312"/>
                <w:kern w:val="0"/>
              </w:rPr>
              <w:t>；</w:t>
            </w:r>
          </w:p>
          <w:p>
            <w:pPr>
              <w:widowControl/>
              <w:snapToGrid w:val="0"/>
              <w:jc w:val="left"/>
              <w:rPr>
                <w:rFonts w:ascii="仿宋_GB2312" w:hAnsi="宋体" w:eastAsia="仿宋_GB2312"/>
                <w:kern w:val="0"/>
              </w:rPr>
            </w:pPr>
            <w:r>
              <w:rPr>
                <w:rFonts w:ascii="仿宋_GB2312" w:hAnsi="宋体" w:eastAsia="仿宋_GB2312"/>
                <w:kern w:val="0"/>
              </w:rPr>
              <w:t>4.</w:t>
            </w:r>
            <w:r>
              <w:rPr>
                <w:rFonts w:hint="eastAsia" w:ascii="仿宋_GB2312" w:hAnsi="宋体" w:eastAsia="仿宋_GB2312"/>
                <w:kern w:val="0"/>
              </w:rPr>
              <w:t>负责全市团的组织建设，协助党组织管理、选拔和培训团的干部，办好</w:t>
            </w:r>
            <w:r>
              <w:rPr>
                <w:rFonts w:ascii="仿宋_GB2312" w:hAnsi="宋体" w:eastAsia="仿宋_GB2312"/>
                <w:kern w:val="0"/>
              </w:rPr>
              <w:t>中学</w:t>
            </w:r>
            <w:r>
              <w:rPr>
                <w:rFonts w:hint="eastAsia" w:ascii="仿宋_GB2312" w:hAnsi="宋体" w:eastAsia="仿宋_GB2312"/>
                <w:kern w:val="0"/>
              </w:rPr>
              <w:t>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5"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年度工作任务</w:t>
            </w:r>
          </w:p>
        </w:tc>
        <w:tc>
          <w:tcPr>
            <w:tcW w:w="788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1.深化青少年理想信念教育</w:t>
            </w:r>
            <w:r>
              <w:rPr>
                <w:rFonts w:ascii="仿宋_GB2312" w:hAnsi="宋体" w:eastAsia="仿宋_GB2312"/>
                <w:kern w:val="0"/>
              </w:rPr>
              <w:t>和</w:t>
            </w:r>
            <w:r>
              <w:rPr>
                <w:rFonts w:hint="eastAsia" w:ascii="仿宋_GB2312" w:hAnsi="宋体" w:eastAsia="仿宋_GB2312"/>
                <w:kern w:val="0"/>
              </w:rPr>
              <w:t>社会主义核心价值观培育践行，开展中华优秀传统文化和爱国主义宣传教育活动，做好青年先进典型选树培育工作。</w:t>
            </w:r>
          </w:p>
          <w:p>
            <w:pPr>
              <w:widowControl/>
              <w:snapToGrid w:val="0"/>
              <w:jc w:val="left"/>
              <w:rPr>
                <w:rFonts w:ascii="仿宋_GB2312" w:hAnsi="宋体" w:eastAsia="仿宋_GB2312"/>
                <w:kern w:val="0"/>
              </w:rPr>
            </w:pPr>
            <w:r>
              <w:rPr>
                <w:rFonts w:hint="eastAsia" w:ascii="仿宋_GB2312" w:hAnsi="宋体" w:eastAsia="仿宋_GB2312"/>
                <w:kern w:val="0"/>
              </w:rPr>
              <w:t>2.加强团属新媒体阵地建设，提升“青春鄂州”等团属网络阵地影响力。围绕重要时间节点和主题，创作推出一批新媒体文化产品。</w:t>
            </w:r>
          </w:p>
          <w:p>
            <w:pPr>
              <w:widowControl/>
              <w:snapToGrid w:val="0"/>
              <w:jc w:val="left"/>
              <w:rPr>
                <w:rFonts w:ascii="仿宋_GB2312" w:hAnsi="宋体" w:eastAsia="仿宋_GB2312"/>
                <w:kern w:val="0"/>
              </w:rPr>
            </w:pPr>
            <w:r>
              <w:rPr>
                <w:rFonts w:hint="eastAsia" w:ascii="仿宋_GB2312" w:hAnsi="宋体" w:eastAsia="仿宋_GB2312"/>
                <w:kern w:val="0"/>
              </w:rPr>
              <w:t>3.抓好高校团学改革、中学共青团改革，严格落实团员发展规划和发展细则，做好初中少先队和共青团衔接工作，加强团员日常管理和经常性教育。</w:t>
            </w:r>
          </w:p>
          <w:p>
            <w:pPr>
              <w:widowControl/>
              <w:snapToGrid w:val="0"/>
              <w:jc w:val="left"/>
              <w:rPr>
                <w:rFonts w:ascii="仿宋_GB2312" w:hAnsi="宋体" w:eastAsia="仿宋_GB2312"/>
                <w:kern w:val="0"/>
              </w:rPr>
            </w:pPr>
            <w:r>
              <w:rPr>
                <w:rFonts w:hint="eastAsia" w:ascii="仿宋_GB2312" w:hAnsi="宋体" w:eastAsia="仿宋_GB2312"/>
                <w:kern w:val="0"/>
              </w:rPr>
              <w:t>4.推动青年中长期发展规划工作，实施社区“青春行动”，通过创业就业、青年人才交流等活动，帮助贫困青年实现创业就业，助力乡村振兴。</w:t>
            </w:r>
          </w:p>
          <w:p>
            <w:pPr>
              <w:widowControl/>
              <w:snapToGrid w:val="0"/>
              <w:jc w:val="left"/>
              <w:rPr>
                <w:rFonts w:ascii="仿宋_GB2312" w:hAnsi="宋体" w:eastAsia="仿宋_GB2312"/>
                <w:kern w:val="0"/>
              </w:rPr>
            </w:pPr>
            <w:r>
              <w:rPr>
                <w:rFonts w:hint="eastAsia" w:ascii="仿宋_GB2312" w:hAnsi="宋体" w:eastAsia="仿宋_GB2312"/>
                <w:kern w:val="0"/>
              </w:rPr>
              <w:t>5.加强青少年事务社会工作专业人才队伍建设，建立“团干部+社工+志愿者”的基层工作队伍。组织广大青少年参与</w:t>
            </w:r>
            <w:r>
              <w:rPr>
                <w:rFonts w:ascii="仿宋_GB2312" w:hAnsi="宋体" w:eastAsia="仿宋_GB2312"/>
                <w:kern w:val="0"/>
              </w:rPr>
              <w:t>全国</w:t>
            </w:r>
            <w:r>
              <w:rPr>
                <w:rFonts w:hint="eastAsia" w:ascii="仿宋_GB2312" w:hAnsi="宋体" w:eastAsia="仿宋_GB2312"/>
                <w:kern w:val="0"/>
              </w:rPr>
              <w:t>文明城市创建、马拉松、保护母亲河行动等志愿服务，支持基层团组织和社会组织广泛开展示范性植绿护绿、环保公益项目。</w:t>
            </w:r>
          </w:p>
          <w:p>
            <w:pPr>
              <w:widowControl/>
              <w:snapToGrid w:val="0"/>
              <w:jc w:val="left"/>
              <w:rPr>
                <w:rFonts w:ascii="仿宋_GB2312" w:hAnsi="宋体" w:eastAsia="仿宋_GB2312"/>
                <w:kern w:val="0"/>
              </w:rPr>
            </w:pPr>
            <w:r>
              <w:rPr>
                <w:rFonts w:ascii="仿宋_GB2312" w:hAnsi="宋体" w:eastAsia="仿宋_GB2312"/>
                <w:kern w:val="0"/>
              </w:rPr>
              <w:t>6.</w:t>
            </w:r>
            <w:r>
              <w:rPr>
                <w:rFonts w:hint="eastAsia" w:ascii="仿宋_GB2312" w:hAnsi="宋体" w:eastAsia="仿宋_GB2312"/>
                <w:kern w:val="0"/>
              </w:rPr>
              <w:t>充分履行带领职责，推动青联、学联、少先队和团属事业改革发展。加强少先队辅导员队伍、理论研究和少先队活动课程建设，推进少工委规范化建设。打造少先队校外实践教育基地，构建少先队社会化工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tcMar>
              <w:left w:w="57" w:type="dxa"/>
              <w:right w:w="57" w:type="dxa"/>
            </w:tcMar>
            <w:vAlign w:val="center"/>
          </w:tcPr>
          <w:p>
            <w:pPr>
              <w:widowControl/>
              <w:snapToGrid w:val="0"/>
              <w:jc w:val="center"/>
              <w:rPr>
                <w:rFonts w:ascii="仿宋_GB2312" w:hAnsi="宋体" w:eastAsia="仿宋_GB2312" w:cs="仿宋_GB2312"/>
                <w:b/>
                <w:bCs/>
                <w:kern w:val="0"/>
              </w:rPr>
            </w:pPr>
            <w:r>
              <w:rPr>
                <w:rFonts w:hint="eastAsia" w:ascii="仿宋_GB2312" w:hAnsi="宋体" w:eastAsia="仿宋_GB2312" w:cs="仿宋_GB2312"/>
                <w:b/>
                <w:bCs/>
                <w:kern w:val="0"/>
              </w:rPr>
              <w:t>长期目标：</w:t>
            </w:r>
          </w:p>
          <w:p>
            <w:pPr>
              <w:widowControl/>
              <w:snapToGrid w:val="0"/>
              <w:jc w:val="center"/>
              <w:rPr>
                <w:rFonts w:ascii="仿宋_GB2312" w:hAnsi="宋体" w:eastAsia="仿宋_GB2312"/>
                <w:b/>
                <w:bCs/>
                <w:kern w:val="0"/>
              </w:rPr>
            </w:pPr>
            <w:r>
              <w:rPr>
                <w:rFonts w:ascii="仿宋_GB2312" w:hAnsi="宋体" w:eastAsia="仿宋_GB2312" w:cs="仿宋_GB2312"/>
                <w:kern w:val="0"/>
              </w:rPr>
              <w:t>（</w:t>
            </w:r>
            <w:r>
              <w:rPr>
                <w:rFonts w:hint="eastAsia" w:ascii="仿宋_GB2312" w:hAnsi="宋体" w:eastAsia="仿宋_GB2312" w:cs="仿宋_GB2312"/>
                <w:kern w:val="0"/>
              </w:rPr>
              <w:t>截止</w:t>
            </w:r>
            <w:r>
              <w:rPr>
                <w:rFonts w:ascii="仿宋_GB2312" w:hAnsi="宋体" w:eastAsia="仿宋_GB2312" w:cs="仿宋_GB2312"/>
                <w:kern w:val="0"/>
              </w:rPr>
              <w:t xml:space="preserve"> </w:t>
            </w:r>
            <w:r>
              <w:rPr>
                <w:rFonts w:hint="eastAsia" w:ascii="仿宋_GB2312" w:hAnsi="宋体" w:eastAsia="仿宋_GB2312" w:cs="仿宋_GB2312"/>
                <w:kern w:val="0"/>
              </w:rPr>
              <w:t>年）</w:t>
            </w:r>
          </w:p>
        </w:tc>
        <w:tc>
          <w:tcPr>
            <w:tcW w:w="7908" w:type="dxa"/>
            <w:gridSpan w:val="16"/>
            <w:tcMar>
              <w:left w:w="57" w:type="dxa"/>
              <w:right w:w="57" w:type="dxa"/>
            </w:tcMar>
            <w:vAlign w:val="center"/>
          </w:tcPr>
          <w:p>
            <w:pPr>
              <w:widowControl/>
              <w:snapToGrid w:val="0"/>
              <w:jc w:val="left"/>
              <w:rPr>
                <w:rFonts w:ascii="仿宋_GB2312" w:hAnsi="宋体" w:eastAsia="仿宋_GB2312"/>
                <w:kern w:val="0"/>
              </w:rPr>
            </w:pPr>
            <w:r>
              <w:rPr>
                <w:rFonts w:ascii="仿宋_GB2312" w:hAnsi="宋体" w:eastAsia="仿宋_GB2312"/>
                <w:kern w:val="0"/>
              </w:rPr>
              <w:t>1.加强全市团干部、辅导员队伍建设，举办全市团干、辅导员培训班不少于1场，2.加强基层团组织、少先队组织建设，开展乡镇、学校共青团、少先队工作竞赛，对工作表现突出单位予以工作经费支持和物质奖励。</w:t>
            </w:r>
          </w:p>
          <w:p>
            <w:pPr>
              <w:widowControl/>
              <w:snapToGrid w:val="0"/>
              <w:jc w:val="left"/>
              <w:rPr>
                <w:rFonts w:ascii="仿宋_GB2312" w:hAnsi="宋体" w:eastAsia="仿宋_GB2312"/>
                <w:kern w:val="0"/>
              </w:rPr>
            </w:pPr>
            <w:r>
              <w:rPr>
                <w:rFonts w:ascii="仿宋_GB2312" w:hAnsi="宋体" w:eastAsia="仿宋_GB2312"/>
                <w:kern w:val="0"/>
              </w:rPr>
              <w:t>3.加强宣传报道，创作文化产品不少于3个；</w:t>
            </w:r>
          </w:p>
          <w:p>
            <w:pPr>
              <w:widowControl/>
              <w:snapToGrid w:val="0"/>
              <w:jc w:val="left"/>
              <w:rPr>
                <w:rFonts w:ascii="仿宋_GB2312" w:hAnsi="宋体" w:eastAsia="仿宋_GB2312"/>
                <w:kern w:val="0"/>
              </w:rPr>
            </w:pPr>
            <w:r>
              <w:rPr>
                <w:rFonts w:ascii="仿宋_GB2312" w:hAnsi="宋体" w:eastAsia="仿宋_GB2312"/>
                <w:kern w:val="0"/>
              </w:rPr>
              <w:t>4.常态化开展志愿服务，市级每年开展志愿服务不少于10场。</w:t>
            </w:r>
          </w:p>
          <w:p>
            <w:pPr>
              <w:widowControl/>
              <w:snapToGrid w:val="0"/>
              <w:jc w:val="left"/>
            </w:pPr>
            <w:r>
              <w:rPr>
                <w:rFonts w:ascii="仿宋_GB2312" w:hAnsi="宋体" w:eastAsia="仿宋_GB2312"/>
                <w:kern w:val="0"/>
              </w:rPr>
              <w:t>5.开展“情暖四季 双结双促”关爱留守儿童活动不少于4场次，青年交友活动不少于10场次等。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长期绩</w:t>
            </w:r>
          </w:p>
          <w:p>
            <w:pPr>
              <w:widowControl/>
              <w:snapToGrid w:val="0"/>
              <w:jc w:val="center"/>
              <w:rPr>
                <w:rFonts w:ascii="仿宋_GB2312" w:hAnsi="宋体" w:eastAsia="仿宋_GB2312"/>
                <w:kern w:val="0"/>
              </w:rPr>
            </w:pPr>
            <w:r>
              <w:rPr>
                <w:rFonts w:hint="eastAsia" w:ascii="仿宋_GB2312" w:hAnsi="宋体" w:eastAsia="仿宋_GB2312" w:cs="仿宋_GB2312"/>
                <w:kern w:val="0"/>
              </w:rPr>
              <w:t>效指标</w:t>
            </w:r>
          </w:p>
        </w:tc>
        <w:tc>
          <w:tcPr>
            <w:tcW w:w="822"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526"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指标值</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指标值确定依据</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运行</w:t>
            </w:r>
          </w:p>
          <w:p>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526"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在职人员控制率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会议费控制率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“三公”经费变动率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成本控制率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1692" w:type="dxa"/>
            <w:gridSpan w:val="4"/>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科学</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1692" w:type="dxa"/>
            <w:gridSpan w:val="4"/>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合理</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1692" w:type="dxa"/>
            <w:gridSpan w:val="4"/>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规范</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预算调整率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≥98%</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1692" w:type="dxa"/>
            <w:gridSpan w:val="4"/>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1159"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1705" w:type="dxa"/>
            <w:gridSpan w:val="5"/>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114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1705" w:type="dxa"/>
            <w:gridSpan w:val="5"/>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114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履职</w:t>
            </w:r>
          </w:p>
          <w:p>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数量指标</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活动开展场次完成情况</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100%</w:t>
            </w:r>
          </w:p>
        </w:tc>
        <w:tc>
          <w:tcPr>
            <w:tcW w:w="114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社会</w:t>
            </w:r>
          </w:p>
          <w:p>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服务青少年健康成长</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规范</w:t>
            </w:r>
          </w:p>
        </w:tc>
        <w:tc>
          <w:tcPr>
            <w:tcW w:w="114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1705" w:type="dxa"/>
            <w:gridSpan w:val="5"/>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114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1044"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7" w:type="dxa"/>
            <w:tcMar>
              <w:left w:w="57" w:type="dxa"/>
              <w:right w:w="57" w:type="dxa"/>
            </w:tcMar>
            <w:vAlign w:val="center"/>
          </w:tcPr>
          <w:p>
            <w:pPr>
              <w:widowControl/>
              <w:snapToGrid w:val="0"/>
              <w:jc w:val="center"/>
              <w:rPr>
                <w:rFonts w:ascii="仿宋_GB2312" w:hAnsi="宋体" w:eastAsia="仿宋_GB2312"/>
                <w:b/>
                <w:bCs/>
                <w:kern w:val="0"/>
              </w:rPr>
            </w:pPr>
            <w:r>
              <w:rPr>
                <w:rFonts w:hint="eastAsia" w:ascii="仿宋_GB2312" w:hAnsi="宋体" w:eastAsia="仿宋_GB2312" w:cs="仿宋_GB2312"/>
                <w:b/>
                <w:bCs/>
                <w:kern w:val="0"/>
              </w:rPr>
              <w:t>年度目标：</w:t>
            </w:r>
          </w:p>
        </w:tc>
        <w:tc>
          <w:tcPr>
            <w:tcW w:w="7908" w:type="dxa"/>
            <w:gridSpan w:val="16"/>
            <w:tcMar>
              <w:left w:w="57" w:type="dxa"/>
              <w:right w:w="57" w:type="dxa"/>
            </w:tcMar>
            <w:vAlign w:val="center"/>
          </w:tcPr>
          <w:p>
            <w:pPr>
              <w:widowControl/>
              <w:snapToGrid w:val="0"/>
              <w:jc w:val="left"/>
              <w:rPr>
                <w:rFonts w:ascii="仿宋_GB2312" w:hAnsi="宋体" w:eastAsia="仿宋_GB2312"/>
                <w:kern w:val="0"/>
              </w:rPr>
            </w:pPr>
            <w:r>
              <w:rPr>
                <w:rFonts w:hint="eastAsia" w:ascii="仿宋_GB2312" w:hAnsi="宋体" w:eastAsia="仿宋_GB2312"/>
                <w:kern w:val="0"/>
              </w:rPr>
              <w:t>1.深化青少年理想信念教育</w:t>
            </w:r>
            <w:r>
              <w:rPr>
                <w:rFonts w:ascii="仿宋_GB2312" w:hAnsi="宋体" w:eastAsia="仿宋_GB2312"/>
                <w:kern w:val="0"/>
              </w:rPr>
              <w:t>和</w:t>
            </w:r>
            <w:r>
              <w:rPr>
                <w:rFonts w:hint="eastAsia" w:ascii="仿宋_GB2312" w:hAnsi="宋体" w:eastAsia="仿宋_GB2312"/>
                <w:kern w:val="0"/>
              </w:rPr>
              <w:t>社会主义核心价值观培育践行，开展中华优秀传统文化和爱国主义宣传教育活动，做好青年先进典型选树培育工作。</w:t>
            </w:r>
          </w:p>
          <w:p>
            <w:pPr>
              <w:widowControl/>
              <w:snapToGrid w:val="0"/>
              <w:jc w:val="left"/>
              <w:rPr>
                <w:rFonts w:ascii="仿宋_GB2312" w:hAnsi="宋体" w:eastAsia="仿宋_GB2312"/>
                <w:kern w:val="0"/>
              </w:rPr>
            </w:pPr>
            <w:r>
              <w:rPr>
                <w:rFonts w:hint="eastAsia" w:ascii="仿宋_GB2312" w:hAnsi="宋体" w:eastAsia="仿宋_GB2312"/>
                <w:kern w:val="0"/>
              </w:rPr>
              <w:t>2.加强团属新媒体阵地建设，提升“青春鄂州”等团属网络阵地影响力。围绕重要时间节点和主题，创作推出一批新媒体文化产品。</w:t>
            </w:r>
          </w:p>
          <w:p>
            <w:pPr>
              <w:widowControl/>
              <w:snapToGrid w:val="0"/>
              <w:jc w:val="left"/>
              <w:rPr>
                <w:rFonts w:ascii="仿宋_GB2312" w:hAnsi="宋体" w:eastAsia="仿宋_GB2312"/>
                <w:kern w:val="0"/>
              </w:rPr>
            </w:pPr>
            <w:r>
              <w:rPr>
                <w:rFonts w:hint="eastAsia" w:ascii="仿宋_GB2312" w:hAnsi="宋体" w:eastAsia="仿宋_GB2312"/>
                <w:kern w:val="0"/>
              </w:rPr>
              <w:t>3.抓好高校团学改革、中学共青团改革，严格落实团员发展规划和发展细则，做好初中少先队和共青团衔接工作，加强团员日常管理和经常性教育。</w:t>
            </w:r>
          </w:p>
          <w:p>
            <w:pPr>
              <w:widowControl/>
              <w:snapToGrid w:val="0"/>
              <w:jc w:val="left"/>
              <w:rPr>
                <w:rFonts w:ascii="仿宋_GB2312" w:hAnsi="宋体" w:eastAsia="仿宋_GB2312"/>
                <w:kern w:val="0"/>
              </w:rPr>
            </w:pPr>
            <w:r>
              <w:rPr>
                <w:rFonts w:hint="eastAsia" w:ascii="仿宋_GB2312" w:hAnsi="宋体" w:eastAsia="仿宋_GB2312"/>
                <w:kern w:val="0"/>
              </w:rPr>
              <w:t>4.推动青年中长期发展规划工作，实施社区“青春行动”，通过创业就业、青年人才交流等活动，帮助贫困青年实现创业就业，助力乡村振兴。</w:t>
            </w:r>
          </w:p>
          <w:p>
            <w:pPr>
              <w:widowControl/>
              <w:snapToGrid w:val="0"/>
              <w:jc w:val="left"/>
              <w:rPr>
                <w:rFonts w:ascii="仿宋_GB2312" w:hAnsi="宋体" w:eastAsia="仿宋_GB2312"/>
                <w:kern w:val="0"/>
              </w:rPr>
            </w:pPr>
            <w:r>
              <w:rPr>
                <w:rFonts w:hint="eastAsia" w:ascii="仿宋_GB2312" w:hAnsi="宋体" w:eastAsia="仿宋_GB2312"/>
                <w:kern w:val="0"/>
              </w:rPr>
              <w:t>5.加强青少年事务社会工作专业人才队伍建设，建立“团干部+社工+志愿者”的基层工作队伍。组织广大青少年参与</w:t>
            </w:r>
            <w:r>
              <w:rPr>
                <w:rFonts w:ascii="仿宋_GB2312" w:hAnsi="宋体" w:eastAsia="仿宋_GB2312"/>
                <w:kern w:val="0"/>
              </w:rPr>
              <w:t>全国</w:t>
            </w:r>
            <w:r>
              <w:rPr>
                <w:rFonts w:hint="eastAsia" w:ascii="仿宋_GB2312" w:hAnsi="宋体" w:eastAsia="仿宋_GB2312"/>
                <w:kern w:val="0"/>
              </w:rPr>
              <w:t>文明典范城市创建、马拉松、保护母亲河行动等志愿服务，支持基层团组织和社会组织广泛开展示范性植绿护绿、环保公益项目。</w:t>
            </w:r>
          </w:p>
          <w:p>
            <w:pPr>
              <w:widowControl/>
              <w:snapToGrid w:val="0"/>
              <w:jc w:val="left"/>
              <w:rPr>
                <w:rFonts w:ascii="仿宋_GB2312" w:hAnsi="宋体" w:eastAsia="仿宋_GB2312"/>
                <w:kern w:val="0"/>
              </w:rPr>
            </w:pPr>
            <w:r>
              <w:rPr>
                <w:rFonts w:ascii="仿宋_GB2312" w:hAnsi="宋体" w:eastAsia="仿宋_GB2312"/>
                <w:kern w:val="0"/>
              </w:rPr>
              <w:t>6.</w:t>
            </w:r>
            <w:r>
              <w:rPr>
                <w:rFonts w:hint="eastAsia" w:ascii="仿宋_GB2312" w:hAnsi="宋体" w:eastAsia="仿宋_GB2312"/>
                <w:kern w:val="0"/>
              </w:rPr>
              <w:t>充分履行带领职责，推动青联、学联、少先队和团属事业改革发展。加强少先队辅导员队伍、理论研究和少先队活动课程建设，推进少工委规范化建设。打造少先队校外实践教育基地，构建少先队社会化工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年度绩效指标</w:t>
            </w: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jc w:val="center"/>
              <w:rPr>
                <w:rFonts w:ascii="仿宋_GB2312" w:hAnsi="宋体" w:eastAsia="仿宋_GB2312"/>
                <w:kern w:val="0"/>
              </w:rPr>
            </w:pPr>
            <w:r>
              <w:rPr>
                <w:rFonts w:hint="eastAsia" w:ascii="仿宋_GB2312" w:hAnsi="宋体" w:eastAsia="仿宋_GB2312" w:cs="仿宋_GB2312"/>
                <w:kern w:val="0"/>
              </w:rPr>
              <w:t>指标</w:t>
            </w: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kern w:val="0"/>
              </w:rPr>
            </w:pPr>
          </w:p>
        </w:tc>
        <w:tc>
          <w:tcPr>
            <w:tcW w:w="2033" w:type="dxa"/>
            <w:gridSpan w:val="5"/>
            <w:tcBorders>
              <w:left w:val="nil"/>
            </w:tcBorders>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指标值</w:t>
            </w:r>
          </w:p>
        </w:tc>
        <w:tc>
          <w:tcPr>
            <w:tcW w:w="626" w:type="dxa"/>
            <w:gridSpan w:val="2"/>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指标值确定依据</w:t>
            </w:r>
          </w:p>
        </w:tc>
        <w:tc>
          <w:tcPr>
            <w:tcW w:w="875" w:type="dxa"/>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705" w:type="dxa"/>
            <w:gridSpan w:val="5"/>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近两年指标值</w:t>
            </w:r>
          </w:p>
        </w:tc>
        <w:tc>
          <w:tcPr>
            <w:tcW w:w="689" w:type="dxa"/>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kern w:val="0"/>
              </w:rPr>
              <w:t>预期当年实现值</w:t>
            </w:r>
          </w:p>
        </w:tc>
        <w:tc>
          <w:tcPr>
            <w:tcW w:w="626"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875" w:type="dxa"/>
            <w:vMerge w:val="continue"/>
            <w:tcMar>
              <w:left w:w="57" w:type="dxa"/>
              <w:right w:w="57" w:type="dxa"/>
            </w:tcMar>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750"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u w:val="single"/>
              </w:rPr>
              <w:t>2022</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955" w:type="dxa"/>
            <w:gridSpan w:val="2"/>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u w:val="single"/>
              </w:rPr>
              <w:t>2023</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689" w:type="dxa"/>
            <w:vMerge w:val="continue"/>
            <w:tcMar>
              <w:left w:w="57" w:type="dxa"/>
              <w:right w:w="57" w:type="dxa"/>
            </w:tcMar>
            <w:vAlign w:val="center"/>
          </w:tcPr>
          <w:p>
            <w:pPr>
              <w:widowControl/>
              <w:snapToGrid w:val="0"/>
              <w:jc w:val="center"/>
              <w:rPr>
                <w:rFonts w:ascii="仿宋_GB2312" w:hAnsi="宋体" w:eastAsia="仿宋_GB2312"/>
                <w:kern w:val="0"/>
              </w:rPr>
            </w:pPr>
          </w:p>
        </w:tc>
        <w:tc>
          <w:tcPr>
            <w:tcW w:w="626"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875" w:type="dxa"/>
            <w:vMerge w:val="continue"/>
            <w:tcBorders>
              <w:left w:val="nil"/>
            </w:tcBorders>
            <w:tcMar>
              <w:left w:w="57" w:type="dxa"/>
              <w:right w:w="57" w:type="dxa"/>
            </w:tcMar>
            <w:vAlign w:val="center"/>
          </w:tcPr>
          <w:p>
            <w:pPr>
              <w:widowControl/>
              <w:snapToGrid w:val="0"/>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运行</w:t>
            </w:r>
          </w:p>
          <w:p>
            <w:pPr>
              <w:widowControl/>
              <w:snapToGrid w:val="0"/>
              <w:jc w:val="center"/>
              <w:rPr>
                <w:rFonts w:ascii="仿宋_GB2312" w:hAnsi="宋体" w:eastAsia="仿宋_GB2312"/>
                <w:kern w:val="0"/>
              </w:rPr>
            </w:pPr>
            <w:r>
              <w:rPr>
                <w:rFonts w:hint="eastAsia" w:ascii="仿宋_GB2312" w:hAnsi="宋体" w:eastAsia="仿宋_GB2312"/>
                <w:kern w:val="0"/>
              </w:rPr>
              <w:t>成本</w:t>
            </w:r>
          </w:p>
        </w:tc>
        <w:tc>
          <w:tcPr>
            <w:tcW w:w="1526"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公用经费控制率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在职人员控制率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cs="仿宋_GB2312"/>
                <w:bCs/>
                <w:color w:val="000000"/>
                <w:kern w:val="0"/>
                <w:szCs w:val="21"/>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项目支出成本控制</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会议费控制率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“三公”经费</w:t>
            </w:r>
            <w:bookmarkStart w:id="0" w:name="_GoBack"/>
            <w:bookmarkEnd w:id="0"/>
            <w:r>
              <w:rPr>
                <w:rFonts w:hint="eastAsia" w:ascii="仿宋_GB2312" w:hAnsi="宋体" w:eastAsia="仿宋_GB2312" w:cs="仿宋_GB2312"/>
                <w:kern w:val="0"/>
              </w:rPr>
              <w:t>变动率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成本控制率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管理</w:t>
            </w:r>
          </w:p>
          <w:p>
            <w:pPr>
              <w:widowControl/>
              <w:snapToGrid w:val="0"/>
              <w:jc w:val="center"/>
              <w:rPr>
                <w:rFonts w:ascii="仿宋_GB2312" w:hAnsi="宋体" w:eastAsia="仿宋_GB2312"/>
                <w:kern w:val="0"/>
              </w:rPr>
            </w:pPr>
            <w:r>
              <w:rPr>
                <w:rFonts w:hint="eastAsia" w:ascii="仿宋_GB2312" w:hAnsi="宋体" w:eastAsia="仿宋_GB2312" w:cs="仿宋_GB2312"/>
                <w:kern w:val="0"/>
              </w:rPr>
              <w:t>效率</w:t>
            </w: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kern w:val="0"/>
                <w:u w:val="single"/>
              </w:rPr>
            </w:pPr>
            <w:r>
              <w:rPr>
                <w:rFonts w:hint="eastAsia" w:ascii="仿宋_GB2312" w:hAnsi="宋体" w:eastAsia="仿宋_GB2312" w:cs="仿宋_GB2312"/>
                <w:kern w:val="0"/>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中长期规划相符性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完全相符</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工作计划健全性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预算编制科学性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科学</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科学</w:t>
            </w:r>
          </w:p>
        </w:tc>
        <w:tc>
          <w:tcPr>
            <w:tcW w:w="689" w:type="dxa"/>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科学</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预算编制合理性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合理</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合理</w:t>
            </w:r>
          </w:p>
        </w:tc>
        <w:tc>
          <w:tcPr>
            <w:tcW w:w="689" w:type="dxa"/>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合理</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立项规范性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689" w:type="dxa"/>
            <w:tcMar>
              <w:left w:w="57" w:type="dxa"/>
              <w:right w:w="57" w:type="dxa"/>
            </w:tcMar>
            <w:vAlign w:val="center"/>
          </w:tcPr>
          <w:p>
            <w:pPr>
              <w:widowControl/>
              <w:snapToGrid w:val="0"/>
              <w:jc w:val="center"/>
              <w:rPr>
                <w:rFonts w:ascii="仿宋_GB2312" w:hAnsi="宋体" w:eastAsia="仿宋_GB2312"/>
                <w:color w:val="FF0000"/>
                <w:kern w:val="0"/>
              </w:rPr>
            </w:pPr>
            <w:r>
              <w:rPr>
                <w:rFonts w:hint="eastAsia" w:ascii="仿宋_GB2312" w:hAnsi="宋体" w:eastAsia="仿宋_GB2312"/>
                <w:kern w:val="0"/>
              </w:rPr>
              <w:t>规范</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预算调整率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预算执行率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结转结余率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政府采购执行率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99%</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98%</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≥98%</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非税收入预算完成率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事前绩效评估完成率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绩效目标合理性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绩效监控开展率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绩效评价覆盖率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评价结果应用率</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资产管理规范性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健全</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规范</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689" w:type="dxa"/>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完全合规</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履职</w:t>
            </w:r>
          </w:p>
          <w:p>
            <w:pPr>
              <w:widowControl/>
              <w:snapToGrid w:val="0"/>
              <w:jc w:val="center"/>
              <w:rPr>
                <w:rFonts w:ascii="仿宋_GB2312" w:hAnsi="宋体" w:eastAsia="仿宋_GB2312"/>
                <w:kern w:val="0"/>
              </w:rPr>
            </w:pPr>
            <w:r>
              <w:rPr>
                <w:rFonts w:hint="eastAsia" w:ascii="仿宋_GB2312" w:hAnsi="宋体" w:eastAsia="仿宋_GB2312"/>
                <w:kern w:val="0"/>
              </w:rPr>
              <w:t>效能</w:t>
            </w: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数量指标</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活动开展场次完成情况</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社会</w:t>
            </w:r>
          </w:p>
          <w:p>
            <w:pPr>
              <w:widowControl/>
              <w:snapToGrid w:val="0"/>
              <w:jc w:val="center"/>
              <w:rPr>
                <w:rFonts w:ascii="仿宋_GB2312" w:hAnsi="宋体" w:eastAsia="仿宋_GB2312"/>
                <w:kern w:val="0"/>
              </w:rPr>
            </w:pPr>
            <w:r>
              <w:rPr>
                <w:rFonts w:hint="eastAsia" w:ascii="仿宋_GB2312" w:hAnsi="宋体" w:eastAsia="仿宋_GB2312"/>
                <w:kern w:val="0"/>
              </w:rPr>
              <w:t>效应</w:t>
            </w: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经济效益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社会效益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服务青少年健康成长</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规范</w:t>
            </w:r>
          </w:p>
        </w:tc>
        <w:tc>
          <w:tcPr>
            <w:tcW w:w="955" w:type="dxa"/>
            <w:gridSpan w:val="2"/>
            <w:tcMar>
              <w:left w:w="57" w:type="dxa"/>
              <w:right w:w="57" w:type="dxa"/>
            </w:tcMar>
            <w:vAlign w:val="center"/>
          </w:tcPr>
          <w:p>
            <w:pPr>
              <w:widowControl/>
              <w:snapToGrid w:val="0"/>
              <w:jc w:val="center"/>
              <w:rPr>
                <w:rFonts w:ascii="仿宋_GB2312" w:hAnsi="宋体" w:eastAsia="仿宋_GB2312"/>
                <w:kern w:val="0"/>
              </w:rPr>
            </w:pPr>
            <w:r>
              <w:rPr>
                <w:rFonts w:ascii="仿宋_GB2312" w:hAnsi="宋体" w:eastAsia="仿宋_GB2312"/>
                <w:kern w:val="0"/>
              </w:rPr>
              <w:t>规范</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规范</w:t>
            </w:r>
          </w:p>
        </w:tc>
        <w:tc>
          <w:tcPr>
            <w:tcW w:w="626" w:type="dxa"/>
            <w:gridSpan w:val="2"/>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预算支出标准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可持续发展能力</w:t>
            </w:r>
          </w:p>
        </w:tc>
        <w:tc>
          <w:tcPr>
            <w:tcW w:w="1526" w:type="dxa"/>
            <w:gridSpan w:val="3"/>
            <w:vMerge w:val="restart"/>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服务体制改革成效</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行政管理体制改革成效</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明显</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restart"/>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业务学习与培训完成率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100%</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干部队伍体系建设规划情况</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完成</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vMerge w:val="continue"/>
            <w:tcMar>
              <w:left w:w="57" w:type="dxa"/>
              <w:right w:w="57" w:type="dxa"/>
            </w:tcMar>
            <w:vAlign w:val="center"/>
          </w:tcPr>
          <w:p>
            <w:pPr>
              <w:widowControl/>
              <w:snapToGrid w:val="0"/>
              <w:jc w:val="center"/>
              <w:rPr>
                <w:rFonts w:ascii="仿宋_GB2312" w:hAnsi="宋体" w:eastAsia="仿宋_GB2312" w:cs="仿宋_GB2312"/>
                <w:kern w:val="0"/>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高学历、高层次人才储备率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≥70%</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snapToGrid w:val="0"/>
              <w:jc w:val="center"/>
              <w:rPr>
                <w:rFonts w:ascii="仿宋_GB2312" w:hAnsi="宋体" w:eastAsia="仿宋_GB2312" w:cs="仿宋_GB2312"/>
                <w:kern w:val="0"/>
              </w:rPr>
            </w:pPr>
            <w:r>
              <w:rPr>
                <w:rFonts w:hint="eastAsia" w:ascii="仿宋_GB2312" w:hAnsi="宋体" w:eastAsia="仿宋_GB2312" w:cs="仿宋_GB2312"/>
                <w:kern w:val="0"/>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信息化建设情况</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完全合规</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计划标准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restart"/>
            <w:tcMar>
              <w:left w:w="57" w:type="dxa"/>
              <w:right w:w="57" w:type="dxa"/>
            </w:tcMar>
            <w:vAlign w:val="center"/>
          </w:tcPr>
          <w:p>
            <w:pPr>
              <w:widowControl/>
              <w:snapToGrid w:val="0"/>
              <w:jc w:val="center"/>
              <w:rPr>
                <w:rFonts w:ascii="仿宋_GB2312" w:hAnsi="宋体" w:eastAsia="仿宋_GB2312"/>
                <w:kern w:val="0"/>
              </w:rPr>
            </w:pPr>
            <w:r>
              <w:rPr>
                <w:rFonts w:hint="eastAsia" w:ascii="仿宋_GB2312" w:hAnsi="宋体" w:eastAsia="仿宋_GB2312"/>
                <w:kern w:val="0"/>
              </w:rPr>
              <w:t>满意度</w:t>
            </w: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服务对象满意度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7" w:type="dxa"/>
            <w:vMerge w:val="continue"/>
            <w:tcMar>
              <w:left w:w="57" w:type="dxa"/>
              <w:right w:w="57" w:type="dxa"/>
            </w:tcMar>
            <w:vAlign w:val="center"/>
          </w:tcPr>
          <w:p>
            <w:pPr>
              <w:widowControl/>
              <w:snapToGrid w:val="0"/>
              <w:jc w:val="left"/>
              <w:rPr>
                <w:rFonts w:ascii="仿宋_GB2312" w:hAnsi="宋体" w:eastAsia="仿宋_GB2312"/>
                <w:kern w:val="0"/>
              </w:rPr>
            </w:pPr>
          </w:p>
        </w:tc>
        <w:tc>
          <w:tcPr>
            <w:tcW w:w="822" w:type="dxa"/>
            <w:gridSpan w:val="2"/>
            <w:vMerge w:val="continue"/>
            <w:tcMar>
              <w:left w:w="57" w:type="dxa"/>
              <w:right w:w="57" w:type="dxa"/>
            </w:tcMar>
            <w:vAlign w:val="center"/>
          </w:tcPr>
          <w:p>
            <w:pPr>
              <w:widowControl/>
              <w:snapToGrid w:val="0"/>
              <w:jc w:val="center"/>
              <w:rPr>
                <w:rFonts w:ascii="仿宋_GB2312" w:hAnsi="宋体" w:eastAsia="仿宋_GB2312"/>
                <w:kern w:val="0"/>
              </w:rPr>
            </w:pPr>
          </w:p>
        </w:tc>
        <w:tc>
          <w:tcPr>
            <w:tcW w:w="1526"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cs="仿宋_GB2312"/>
                <w:kern w:val="0"/>
              </w:rPr>
              <w:t>联系部门满意度</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kern w:val="0"/>
              </w:rPr>
            </w:pPr>
          </w:p>
        </w:tc>
        <w:tc>
          <w:tcPr>
            <w:tcW w:w="750" w:type="dxa"/>
            <w:gridSpan w:val="3"/>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955"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689" w:type="dxa"/>
            <w:tcMar>
              <w:left w:w="57" w:type="dxa"/>
              <w:right w:w="57" w:type="dxa"/>
            </w:tcMar>
            <w:vAlign w:val="center"/>
          </w:tcPr>
          <w:p>
            <w:pPr>
              <w:widowControl/>
              <w:snapToGrid w:val="0"/>
              <w:jc w:val="center"/>
              <w:rPr>
                <w:rFonts w:ascii="仿宋_GB2312" w:hAnsi="宋体" w:eastAsia="仿宋_GB2312" w:cs="仿宋_GB2312"/>
                <w:kern w:val="0"/>
              </w:rPr>
            </w:pPr>
            <w:r>
              <w:rPr>
                <w:rFonts w:ascii="仿宋_GB2312" w:hAnsi="宋体" w:eastAsia="仿宋_GB2312" w:cs="仿宋_GB2312"/>
                <w:kern w:val="0"/>
              </w:rPr>
              <w:t>满意</w:t>
            </w:r>
          </w:p>
        </w:tc>
        <w:tc>
          <w:tcPr>
            <w:tcW w:w="626" w:type="dxa"/>
            <w:gridSpan w:val="2"/>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历史标准</w:t>
            </w:r>
          </w:p>
        </w:tc>
        <w:tc>
          <w:tcPr>
            <w:tcW w:w="875" w:type="dxa"/>
            <w:tcMar>
              <w:left w:w="57" w:type="dxa"/>
              <w:right w:w="57" w:type="dxa"/>
            </w:tcMar>
            <w:vAlign w:val="center"/>
          </w:tcPr>
          <w:p>
            <w:pPr>
              <w:widowControl/>
              <w:snapToGrid w:val="0"/>
              <w:jc w:val="center"/>
              <w:rPr>
                <w:rFonts w:ascii="仿宋_GB2312" w:hAnsi="宋体" w:eastAsia="仿宋_GB2312" w:cs="仿宋_GB2312"/>
                <w:kern w:val="0"/>
              </w:rPr>
            </w:pPr>
            <w:r>
              <w:rPr>
                <w:rFonts w:hint="eastAsia" w:ascii="仿宋_GB2312" w:hAnsi="宋体" w:eastAsia="仿宋_GB2312"/>
                <w:kern w:val="0"/>
              </w:rPr>
              <w:t>绩效基本型</w:t>
            </w:r>
          </w:p>
        </w:tc>
      </w:tr>
    </w:tbl>
    <w:p>
      <w:pPr>
        <w:spacing w:line="600" w:lineRule="exact"/>
        <w:ind w:firstLine="640" w:firstLineChars="200"/>
        <w:rPr>
          <w:rFonts w:ascii="黑体" w:hAnsi="黑体" w:eastAsia="黑体" w:cs="黑体"/>
          <w:sz w:val="32"/>
          <w:szCs w:val="32"/>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一、适用范围</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本表适用于市直部门在申报部门整体绩效目标时填报，作为部门整体绩效目标审核和批复、部门整体绩效评价等工作的主要依据。</w:t>
      </w:r>
    </w:p>
    <w:p>
      <w:pPr>
        <w:spacing w:line="560" w:lineRule="exact"/>
        <w:ind w:firstLine="560" w:firstLineChars="200"/>
        <w:rPr>
          <w:rFonts w:ascii="黑体" w:hAnsi="黑体" w:eastAsia="黑体"/>
          <w:sz w:val="28"/>
          <w:szCs w:val="28"/>
        </w:rPr>
      </w:pPr>
      <w:r>
        <w:rPr>
          <w:rFonts w:hint="eastAsia" w:ascii="黑体" w:hAnsi="黑体" w:eastAsia="黑体" w:cs="黑体"/>
          <w:sz w:val="28"/>
          <w:szCs w:val="28"/>
        </w:rPr>
        <w:t>二、填报说明</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1.部门（单位）名称：填写填报本表的市直部门全称。</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2.部门职能：填写部门主要职能。</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3.年度工作任务：填写根据部门主要职责和工作计划确定的本年度主要工作任务。</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4.长期目标：描述本部门在三年内通过履行部门职责所达到的部门整体及核心业务效果，并以相应的绩效指标予以细化、量化描述。</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5.长期绩效指标：主要包括运行成本、管理效率、履职效能、社会效应、可持续发展能力和满意度等六个一级指标，每一类一级指标细分为若干二级指标、三级指标，三级指标对应具体的指标值。</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6.年度目标：描述本部门在本年度内通过履行部门职责所达到的部门整体及核心业务效果。</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7.年度绩效指标参照长期绩效指标填报。</w:t>
      </w:r>
    </w:p>
    <w:p>
      <w:pPr>
        <w:spacing w:line="560" w:lineRule="exact"/>
        <w:ind w:firstLine="560" w:firstLineChars="200"/>
        <w:rPr>
          <w:rFonts w:ascii="仿宋_GB2312" w:eastAsia="仿宋_GB2312" w:cs="仿宋_GB2312"/>
          <w:sz w:val="28"/>
          <w:szCs w:val="28"/>
        </w:rPr>
      </w:pPr>
      <w:r>
        <w:rPr>
          <w:rFonts w:hint="eastAsia" w:ascii="仿宋_GB2312" w:eastAsia="仿宋_GB2312" w:cs="仿宋_GB2312"/>
          <w:sz w:val="28"/>
          <w:szCs w:val="28"/>
        </w:rPr>
        <w:t>8.指标值确定依据。通过收集相关基础数据，明确指标值确定依据，主要包括计划标准、行业标准、历史标准、预算支出标准或其他标准。</w:t>
      </w:r>
    </w:p>
    <w:p>
      <w:pPr>
        <w:spacing w:line="560" w:lineRule="exact"/>
        <w:ind w:firstLine="560" w:firstLineChars="200"/>
        <w:rPr>
          <w:rFonts w:ascii="仿宋_GB2312" w:eastAsia="仿宋_GB2312"/>
          <w:sz w:val="28"/>
          <w:szCs w:val="28"/>
        </w:rPr>
      </w:pPr>
      <w:r>
        <w:rPr>
          <w:rFonts w:hint="eastAsia" w:ascii="仿宋_GB2312" w:eastAsia="仿宋_GB2312" w:cs="仿宋_GB2312"/>
          <w:sz w:val="28"/>
          <w:szCs w:val="28"/>
        </w:rPr>
        <w:t>9.指标分类。按照绩效提升与创新程度将整体绩效目标分为绩效基本型、绩效创新型指标。</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3YTNjZDllMGE4MmM1OWYzZjgxMWYwNTA5NjM2MzAifQ=="/>
  </w:docVars>
  <w:rsids>
    <w:rsidRoot w:val="2C365954"/>
    <w:rsid w:val="008C735E"/>
    <w:rsid w:val="008C77A1"/>
    <w:rsid w:val="00CC1A7E"/>
    <w:rsid w:val="1CA22253"/>
    <w:rsid w:val="212C2F24"/>
    <w:rsid w:val="2C365954"/>
    <w:rsid w:val="30240E53"/>
    <w:rsid w:val="388B350E"/>
    <w:rsid w:val="3EFEE936"/>
    <w:rsid w:val="669FFA0D"/>
    <w:rsid w:val="7CDB6F47"/>
    <w:rsid w:val="E7C51E3A"/>
    <w:rsid w:val="F9FFD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6</Pages>
  <Words>3715</Words>
  <Characters>4061</Characters>
  <Lines>35</Lines>
  <Paragraphs>9</Paragraphs>
  <TotalTime>8</TotalTime>
  <ScaleCrop>false</ScaleCrop>
  <LinksUpToDate>false</LinksUpToDate>
  <CharactersWithSpaces>4088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2024-01-25T15:26:00Z</dcterms:created>
  <dc:creator>倒亚指芭绦</dc:creator>
  <cp:lastModifiedBy>远烟</cp:lastModifiedBy>
  <cp:lastPrinted>2024-01-27T09:14:00Z</cp:lastPrinted>
  <dcterms:modified xsi:type="dcterms:W3CDTF">2024-05-25T07:00:12Z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