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UserStyle_7"/>
        <w:rPr>
          <w:rStyle w:val="NormalCharacter"/>
          <w:b/>
          <w:szCs w:val="44"/>
          <w:sz w:val="44"/>
          <w:kern w:val="2"/>
          <w:lang w:val="en-US" w:eastAsia="zh-CN"/>
          <w:rFonts w:ascii="方正小标宋_GBK" w:eastAsia="方正小标宋_GBK" w:hAnsi="仿宋"/>
        </w:rPr>
        <w:widowControl/>
        <w:ind w:leftChars="0" w:left="0" w:firstLineChars="0"/>
        <w:spacing w:line="560" w:lineRule="exact"/>
        <w:jc w:val="center"/>
        <w:textAlignment w:val="baseline"/>
      </w:pPr>
      <w:r>
        <w:rPr>
          <w:rStyle w:val="NormalCharacter"/>
          <w:b/>
          <w:szCs w:val="44"/>
          <w:sz w:val="44"/>
          <w:kern w:val="2"/>
          <w:lang w:val="en-US" w:eastAsia="zh-CN"/>
          <w:rFonts w:ascii="方正小标宋_GBK" w:eastAsia="方正小标宋_GBK" w:hAnsi="仿宋"/>
        </w:rPr>
        <w:t xml:space="preserve">鄂州市城市管理执法委员会</w:t>
      </w:r>
    </w:p>
    <w:p>
      <w:pPr>
        <w:pStyle w:val="UserStyle_7"/>
        <w:rPr>
          <w:rStyle w:val="NormalCharacter"/>
          <w:b/>
          <w:szCs w:val="44"/>
          <w:sz w:val="44"/>
          <w:kern w:val="2"/>
          <w:lang w:val="en-US" w:eastAsia="zh-CN"/>
          <w:rFonts w:ascii="方正小标宋_GBK" w:eastAsia="方正小标宋_GBK" w:hAnsi="仿宋"/>
        </w:rPr>
        <w:widowControl/>
        <w:ind w:leftChars="0" w:left="0" w:firstLineChars="0"/>
        <w:spacing w:line="560" w:lineRule="exact"/>
        <w:jc w:val="center"/>
        <w:textAlignment w:val="baseline"/>
      </w:pPr>
      <w:r>
        <w:rPr>
          <w:rStyle w:val="NormalCharacter"/>
          <w:b/>
          <w:szCs w:val="44"/>
          <w:sz w:val="44"/>
          <w:kern w:val="2"/>
          <w:lang w:val="en-US" w:eastAsia="zh-CN"/>
          <w:rFonts w:ascii="方正小标宋_GBK" w:eastAsia="方正小标宋_GBK" w:hAnsi="仿宋"/>
        </w:rPr>
        <w:t xml:space="preserve">2019年</w:t>
      </w:r>
      <w:r>
        <w:rPr>
          <w:rStyle w:val="NormalCharacter"/>
          <w:b/>
          <w:szCs w:val="44"/>
          <w:sz w:val="44"/>
          <w:kern w:val="2"/>
          <w:lang w:val="en-US" w:eastAsia="zh-CN"/>
          <w:rFonts w:ascii="方正小标宋_GBK" w:eastAsia="方正小标宋_GBK" w:hAnsi="仿宋"/>
        </w:rPr>
        <w:t xml:space="preserve">部门决算公开说明</w:t>
      </w:r>
    </w:p>
    <w:p>
      <w:pPr>
        <w:pStyle w:val="UserStyle_7"/>
        <w:rPr>
          <w:rStyle w:val="NormalCharacter"/>
          <w:szCs w:val="32"/>
          <w:sz w:val="32"/>
          <w:kern w:val="2"/>
          <w:lang w:val="en-US" w:eastAsia="zh-CN"/>
          <w:rFonts w:ascii="黑体" w:eastAsia="黑体" w:hAnsi="黑体"/>
        </w:rPr>
        <w:widowControl/>
        <w:ind w:firstLine="640"/>
        <w:spacing w:line="560" w:lineRule="exact"/>
        <w:textAlignment w:val="baseline"/>
        <w:numPr>
          <w:ilvl w:val="0"/>
          <w:numId w:val="0"/>
        </w:numPr>
      </w:pPr>
      <w:r>
        <w:rPr>
          <w:rStyle w:val="NormalCharacter"/>
          <w:b/>
          <w:szCs w:val="32"/>
          <w:sz w:val="32"/>
          <w:kern w:val="2"/>
          <w:lang w:val="en-US" w:eastAsia="zh-CN"/>
          <w:rFonts w:ascii="仿宋_GB2312" w:eastAsia="仿宋_GB2312" w:hAnsi="仿宋"/>
        </w:rPr>
        <w:t xml:space="preserve">                        </w:t>
      </w:r>
    </w:p>
    <w:p>
      <w:pPr>
        <w:pStyle w:val="Normal"/>
        <w:rPr>
          <w:rStyle w:val="NormalCharacter"/>
          <w:szCs w:val="40"/>
          <w:sz w:val="40"/>
          <w:kern w:val="2"/>
          <w:lang w:val="en-US" w:eastAsia="zh-CN" w:bidi="ar-SA"/>
          <w:rFonts w:ascii="黑体" w:eastAsia="黑体" w:hAnsi="黑体"/>
        </w:rPr>
        <w:ind w:firstLine="3600" w:firstLineChars="900"/>
        <w:spacing w:line="600" w:after="312" w:lineRule="exact"/>
        <w:jc w:val="both"/>
        <w:textAlignment w:val="baseline"/>
      </w:pPr>
      <w:r>
        <w:rPr>
          <w:rStyle w:val="NormalCharacter"/>
          <w:szCs w:val="40"/>
          <w:sz w:val="40"/>
          <w:kern w:val="2"/>
          <w:lang w:val="en-US" w:eastAsia="zh-CN" w:bidi="ar-SA"/>
          <w:rFonts w:ascii="黑体" w:eastAsia="黑体" w:hAnsi="黑体"/>
        </w:rPr>
        <w:t xml:space="preserve">目  录</w:t>
      </w:r>
    </w:p>
    <w:p>
      <w:pPr>
        <w:pStyle w:val="Normal"/>
        <w:rPr>
          <w:rStyle w:val="NormalCharacter"/>
          <w:b/>
          <w:bCs/>
          <w:szCs w:val="32"/>
          <w:sz w:val="32"/>
          <w:kern w:val="2"/>
          <w:lang w:val="en-US" w:eastAsia="zh-CN" w:bidi="ar-SA"/>
          <w:rFonts w:ascii="仿宋" w:cs="仿宋" w:eastAsia="仿宋" w:hAnsi="仿宋"/>
          <w:color w:val="000000"/>
        </w:rPr>
        <w:ind w:firstLine="643" w:firstLineChars="200"/>
        <w:jc w:val="both"/>
        <w:textAlignment w:val="baseline"/>
        <w:numPr>
          <w:ilvl w:val="0"/>
          <w:numId w:val="0"/>
        </w:numPr>
      </w:pPr>
      <w:r>
        <w:rPr>
          <w:rStyle w:val="NormalCharacter"/>
          <w:b/>
          <w:bCs/>
          <w:szCs w:val="32"/>
          <w:sz w:val="32"/>
          <w:kern w:val="2"/>
          <w:lang w:val="en-US" w:eastAsia="zh-CN" w:bidi="ar-SA"/>
          <w:rFonts w:ascii="仿宋" w:cs="仿宋" w:eastAsia="仿宋" w:hAnsi="仿宋"/>
          <w:color w:val="000000"/>
        </w:rPr>
        <w:t xml:space="preserve">第一部分 城市管理执法委员会概况</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一、主要职能</w:t>
      </w:r>
    </w:p>
    <w:p>
      <w:pPr>
        <w:pStyle w:val="Normal"/>
        <w:rPr>
          <w:rStyle w:val="NormalCharacter"/>
          <w:szCs w:val="32"/>
          <w:sz w:val="32"/>
          <w:kern w:val="2"/>
          <w:lang w:val="en-US" w:eastAsia="zh-CN" w:bidi="ar-SA"/>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二、机构设置情况及部门预算单位组成</w:t>
      </w:r>
    </w:p>
    <w:p>
      <w:pPr>
        <w:pStyle w:val="Normal"/>
        <w:rPr>
          <w:rStyle w:val="NormalCharacter"/>
          <w:szCs w:val="32"/>
          <w:sz w:val="32"/>
          <w:kern w:val="2"/>
          <w:lang w:val="en-US" w:eastAsia="zh-CN" w:bidi="ar-SA"/>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三、部门人员构成</w:t>
      </w:r>
    </w:p>
    <w:p>
      <w:pPr>
        <w:pStyle w:val="Normal"/>
        <w:rPr>
          <w:rStyle w:val="NormalCharacter"/>
          <w:b/>
          <w:bCs/>
          <w:szCs w:val="32"/>
          <w:sz w:val="32"/>
          <w:kern w:val="2"/>
          <w:lang w:val="en-US" w:eastAsia="zh-CN" w:bidi="ar-SA"/>
          <w:rFonts w:ascii="仿宋" w:cs="仿宋" w:eastAsia="仿宋" w:hAnsi="仿宋"/>
          <w:color w:val="000000"/>
        </w:rPr>
        <w:ind w:firstLine="643" w:firstLineChars="200"/>
        <w:jc w:val="both"/>
        <w:textAlignment w:val="baseline"/>
        <w:numPr>
          <w:ilvl w:val="0"/>
          <w:numId w:val="0"/>
        </w:numPr>
      </w:pPr>
      <w:r>
        <w:rPr>
          <w:rStyle w:val="NormalCharacter"/>
          <w:b/>
          <w:bCs/>
          <w:szCs w:val="32"/>
          <w:sz w:val="32"/>
          <w:kern w:val="2"/>
          <w:lang w:val="en-US" w:eastAsia="zh-CN" w:bidi="ar-SA"/>
          <w:rFonts w:ascii="仿宋" w:cs="仿宋" w:eastAsia="仿宋" w:hAnsi="仿宋"/>
          <w:color w:val="000000"/>
        </w:rPr>
        <w:t xml:space="preserve">第二部分 市城管委2019年部门决算安排情况说明</w:t>
      </w:r>
    </w:p>
    <w:p>
      <w:pPr>
        <w:pStyle w:val="Normal"/>
        <w:rPr>
          <w:rStyle w:val="NormalCharacter"/>
          <w:szCs w:val="32"/>
          <w:sz w:val="32"/>
          <w:kern w:val="2"/>
          <w:lang w:val="en-US" w:eastAsia="zh-CN"/>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w:t>
      </w:r>
      <w:r>
        <w:rPr>
          <w:rStyle w:val="NormalCharacter"/>
          <w:szCs w:val="32"/>
          <w:sz w:val="32"/>
          <w:kern w:val="2"/>
          <w:lang w:val="en-US" w:eastAsia="zh-CN"/>
          <w:rFonts w:ascii="仿宋" w:eastAsia="仿宋" w:hAnsi="仿宋"/>
          <w:color w:val="000000"/>
        </w:rPr>
        <w:t xml:space="preserve">一、部门决算收支情况总体说明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二、部门决算收支增减变化情况说明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三、财政拨款收支决算情况说明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四、一般公共预算支出决算情况说明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五、一般公共预算基本支出决算情况说明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六、机关运行经费执行情况说明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七、国有资产占用情况说明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八、预算绩效（含重点项目预算的绩效评价结果）情况说明</w:t>
      </w:r>
    </w:p>
    <w:p>
      <w:pPr>
        <w:pStyle w:val="Normal"/>
        <w:rPr>
          <w:rStyle w:val="NormalCharacter"/>
          <w:szCs w:val="32"/>
          <w:sz w:val="32"/>
          <w:kern w:val="2"/>
          <w:lang w:val="en-US" w:eastAsia="zh-CN"/>
          <w:rFonts w:ascii="仿宋" w:eastAsia="仿宋" w:hAnsi="仿宋"/>
          <w:color w:val="000000"/>
        </w:rPr>
        <w:ind w:firstLine="640" w:firstLineChars="20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九、政府采购执行情况说明</w:t>
      </w:r>
    </w:p>
    <w:p>
      <w:pPr>
        <w:pStyle w:val="Normal"/>
        <w:rPr>
          <w:rStyle w:val="NormalCharacter"/>
          <w:szCs w:val="32"/>
          <w:sz w:val="32"/>
          <w:kern w:val="2"/>
          <w:lang w:val="en-US" w:eastAsia="zh-CN"/>
          <w:rFonts w:ascii="仿宋" w:eastAsia="仿宋" w:hAnsi="仿宋"/>
          <w:color w:val="000000"/>
        </w:rPr>
        <w:ind w:firstLine="640" w:firstLineChars="20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十、一般公共预算“三公”经费支出决算情况说明</w:t>
      </w:r>
    </w:p>
    <w:p>
      <w:pPr>
        <w:pStyle w:val="Normal"/>
        <w:rPr>
          <w:rStyle w:val="NormalCharacter"/>
          <w:szCs w:val="32"/>
          <w:sz w:val="32"/>
          <w:kern w:val="2"/>
          <w:lang w:val="en-US" w:eastAsia="zh-CN"/>
          <w:rFonts w:ascii="仿宋" w:eastAsia="仿宋" w:hAnsi="仿宋"/>
          <w:color w:val="000000"/>
        </w:rPr>
        <w:ind w:firstLine="640" w:firstLineChars="20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十一、政府性基金预算支出决算情况说明</w:t>
      </w:r>
    </w:p>
    <w:p>
      <w:pPr>
        <w:pStyle w:val="Normal"/>
        <w:rPr>
          <w:rStyle w:val="NormalCharacter"/>
          <w:b/>
          <w:bCs/>
          <w:szCs w:val="32"/>
          <w:sz w:val="32"/>
          <w:kern w:val="2"/>
          <w:lang w:val="en-US" w:eastAsia="zh-CN" w:bidi="ar-SA"/>
          <w:rFonts w:ascii="仿宋" w:cs="仿宋" w:eastAsia="仿宋" w:hAnsi="仿宋"/>
          <w:color w:val="000000"/>
        </w:rPr>
        <w:ind w:firstLine="643" w:firstLineChars="200"/>
        <w:jc w:val="both"/>
        <w:textAlignment w:val="baseline"/>
        <w:numPr>
          <w:ilvl w:val="0"/>
          <w:numId w:val="0"/>
        </w:numPr>
      </w:pPr>
      <w:r>
        <w:rPr>
          <w:rStyle w:val="NormalCharacter"/>
          <w:b/>
          <w:bCs/>
          <w:szCs w:val="32"/>
          <w:sz w:val="32"/>
          <w:kern w:val="2"/>
          <w:lang w:val="en-US" w:eastAsia="zh-CN" w:bidi="ar-SA"/>
          <w:rFonts w:ascii="仿宋" w:cs="仿宋" w:eastAsia="仿宋" w:hAnsi="仿宋"/>
          <w:color w:val="000000"/>
        </w:rPr>
        <w:t xml:space="preserve">第三部分 名词解释</w:t>
      </w:r>
    </w:p>
    <w:p>
      <w:pPr>
        <w:pStyle w:val="Normal"/>
        <w:rPr>
          <w:rStyle w:val="NormalCharacter"/>
          <w:b/>
          <w:bCs/>
          <w:szCs w:val="32"/>
          <w:sz w:val="32"/>
          <w:kern w:val="2"/>
          <w:lang w:val="en-US" w:eastAsia="zh-CN" w:bidi="ar-SA"/>
          <w:rFonts w:ascii="仿宋" w:cs="仿宋" w:eastAsia="仿宋" w:hAnsi="仿宋"/>
          <w:color w:val="000000"/>
        </w:rPr>
        <w:ind w:firstLine="643" w:firstLineChars="200"/>
        <w:jc w:val="both"/>
        <w:textAlignment w:val="baseline"/>
        <w:numPr>
          <w:ilvl w:val="0"/>
          <w:numId w:val="0"/>
        </w:numPr>
      </w:pPr>
      <w:r>
        <w:rPr>
          <w:rStyle w:val="NormalCharacter"/>
          <w:b/>
          <w:bCs/>
          <w:szCs w:val="32"/>
          <w:sz w:val="32"/>
          <w:kern w:val="2"/>
          <w:lang w:val="en-US" w:eastAsia="zh-CN" w:bidi="ar-SA"/>
          <w:rFonts w:ascii="仿宋" w:cs="仿宋" w:eastAsia="仿宋" w:hAnsi="仿宋"/>
          <w:color w:val="000000"/>
        </w:rPr>
        <w:t xml:space="preserve">第四部分 城管委员会2019年部门决算表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一、部门收支决算总表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二、部门收入决算总表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三、部门支出决算总表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四、财政拨款收支决算总表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五、一般公共预算支出决算表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六、一般公共预算基本支出决算表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七、政府性基金预算支出决算表</w:t>
      </w:r>
    </w:p>
    <w:p>
      <w:pPr>
        <w:pStyle w:val="Normal"/>
        <w:rPr>
          <w:rStyle w:val="NormalCharacter"/>
          <w:szCs w:val="32"/>
          <w:sz w:val="32"/>
          <w:kern w:val="2"/>
          <w:lang w:val="en-US" w:eastAsia="zh-CN" w:bidi="ar-SA"/>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八、财政拨款“三公”经费支出决算表</w:t>
      </w:r>
    </w:p>
    <w:p>
      <w:pPr>
        <w:pStyle w:val="Normal"/>
        <w:rPr>
          <w:rStyle w:val="NormalCharacter"/>
          <w:szCs w:val="32"/>
          <w:sz w:val="32"/>
          <w:kern w:val="2"/>
          <w:lang w:val="en-US" w:eastAsia="zh-CN" w:bidi="ar-SA"/>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九、鄂州市城市管理执法委员会整体支出绩效自评表</w:t>
      </w:r>
    </w:p>
    <w:p>
      <w:pPr>
        <w:pStyle w:val="Normal"/>
        <w:rPr>
          <w:rStyle w:val="NormalCharacter"/>
          <w:szCs w:val="30"/>
          <w:sz w:val="30"/>
          <w:kern w:val="2"/>
          <w:lang w:val="en-US" w:eastAsia="zh-CN" w:bidi="ar-SA"/>
          <w:rFonts w:ascii="仿宋" w:eastAsia="仿宋" w:hAnsi="仿宋"/>
          <w:color w:val="000000"/>
        </w:rPr>
        <w:ind w:firstLine="640"/>
        <w:jc w:val="both"/>
        <w:textAlignment w:val="baseline"/>
        <w:numPr>
          <w:ilvl w:val="0"/>
          <w:numId w:val="0"/>
        </w:numPr>
      </w:pPr>
    </w:p>
    <w:p>
      <w:pPr>
        <w:pStyle w:val="Normal"/>
        <w:rPr>
          <w:rStyle w:val="NormalCharacter"/>
          <w:szCs w:val="40"/>
          <w:sz w:val="40"/>
          <w:kern w:val="2"/>
          <w:lang w:val="en-US" w:eastAsia="zh-CN" w:bidi="ar-SA"/>
          <w:rFonts w:ascii="方正小标宋简体" w:eastAsia="方正小标宋简体" w:hAnsi="方正小标宋简体"/>
        </w:rPr>
        <w:spacing w:line="600" w:after="312" w:lineRule="exact"/>
        <w:jc w:val="center"/>
        <w:textAlignment w:val="baseline"/>
      </w:pPr>
      <w:r>
        <w:rPr>
          <w:rStyle w:val="NormalCharacter"/>
          <w:szCs w:val="40"/>
          <w:sz w:val="40"/>
          <w:kern w:val="2"/>
          <w:lang w:val="en-US" w:eastAsia="zh-CN" w:bidi="ar-SA"/>
          <w:rFonts w:ascii="方正小标宋简体" w:eastAsia="方正小标宋简体" w:hAnsi="方正小标宋简体"/>
        </w:rPr>
        <w:t xml:space="preserve">第一部分 鄂州</w:t>
      </w:r>
      <w:r>
        <w:rPr>
          <w:rStyle w:val="NormalCharacter"/>
          <w:b/>
          <w:bCs/>
          <w:szCs w:val="40"/>
          <w:sz w:val="40"/>
          <w:kern w:val="2"/>
          <w:lang w:val="en-US" w:eastAsia="zh-CN" w:bidi="ar-SA"/>
          <w:rFonts w:ascii="方正小标宋简体" w:cs="方正小标宋简体" w:eastAsia="方正小标宋简体" w:hAnsi="方正小标宋简体"/>
        </w:rPr>
        <w:t xml:space="preserve">城市管理执法委员会</w:t>
      </w:r>
      <w:r>
        <w:rPr>
          <w:rStyle w:val="NormalCharacter"/>
          <w:szCs w:val="40"/>
          <w:sz w:val="40"/>
          <w:kern w:val="2"/>
          <w:lang w:val="en-US" w:eastAsia="zh-CN" w:bidi="ar-SA"/>
          <w:rFonts w:ascii="方正小标宋简体" w:eastAsia="方正小标宋简体" w:hAnsi="方正小标宋简体"/>
        </w:rPr>
        <w:t xml:space="preserve">概况</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firstLine="640" w:firstLineChars="200"/>
        <w:spacing w:line="380" w:after="312" w:lineRule="exact"/>
        <w:jc w:val="left"/>
        <w:textAlignment w:val="auto"/>
        <w:numPr>
          <w:ilvl w:val="0"/>
          <w:numId w:val="1"/>
        </w:numPr>
      </w:pPr>
      <w:r>
        <w:rPr>
          <w:rStyle w:val="NormalCharacter"/>
          <w:szCs w:val="32"/>
          <w:sz w:val="32"/>
          <w:kern w:val="2"/>
          <w:lang w:val="en-US" w:eastAsia="zh-CN" w:bidi="ar-SA"/>
          <w:rFonts w:ascii="黑体" w:eastAsia="黑体" w:hAnsi="黑体"/>
        </w:rPr>
        <w:t xml:space="preserve">主要职能</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（一）贯彻执行城市管理的方针政策和法律法规。研究拟订全市城市管理的发展战略规划，并监督实施。参与起草全市城市管理方面地方性法规、政府规章，并按程序组织实施。</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（二）负责城市管理行政执法的组织、指挥、协调、督办和考核工作，行使城市管理综合执法范围内的有关行政处罚权。</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（三）负责组织城市管理综合执法队伍的业务培训和管理监督。</w:t>
      </w:r>
    </w:p>
    <w:p>
      <w:pPr>
        <w:pStyle w:val="Normal"/>
        <w:rPr>
          <w:rStyle w:val="NormalCharacter"/>
          <w:strike/>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（四）负责指导、督办、考核市容环境卫生管理、园林绿化管理、市政公用设施运行管理等工作。负责户外广告、门店招牌等设施规范设置、建筑物立面管理工作。</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（五）参与城市基础设施建设项目的可行性研究、初步设计审查和工程竣工验收相关工作。</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（六）负责城市管理智能化科技引进和推广应用。负责智慧城市管理建设。</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（七）完成上级交办的其他任务。</w:t>
      </w:r>
    </w:p>
    <w:p>
      <w:pPr>
        <w:pStyle w:val="UserStyle_7"/>
        <w:rPr>
          <w:rStyle w:val="NormalCharacter"/>
          <w:szCs w:val="32"/>
          <w:sz w:val="32"/>
          <w:kern w:val="2"/>
          <w:lang w:val="en-US" w:eastAsia="zh-CN"/>
          <w:rFonts w:ascii="黑体" w:eastAsia="黑体" w:hAnsi="黑体"/>
        </w:rPr>
        <w:widowControl/>
        <w:ind w:firstLine="640"/>
        <w:spacing w:line="560" w:lineRule="exact"/>
        <w:textAlignment w:val="baseline"/>
      </w:pPr>
      <w:r>
        <w:rPr>
          <w:rStyle w:val="NormalCharacter"/>
          <w:szCs w:val="32"/>
          <w:sz w:val="32"/>
          <w:kern w:val="2"/>
          <w:lang w:val="en-US" w:eastAsia="zh-CN" w:bidi="ar-SA"/>
          <w:rFonts w:ascii="黑体" w:eastAsia="黑体" w:hAnsi="黑体"/>
        </w:rPr>
        <w:t xml:space="preserve">二、</w:t>
      </w:r>
      <w:r>
        <w:rPr>
          <w:rStyle w:val="NormalCharacter"/>
          <w:szCs w:val="32"/>
          <w:sz w:val="32"/>
          <w:kern w:val="2"/>
          <w:lang w:val="en-US" w:eastAsia="zh-CN"/>
          <w:rFonts w:ascii="黑体" w:eastAsia="黑体" w:hAnsi="黑体"/>
        </w:rPr>
        <w:t xml:space="preserve">机构设置情况及部门预算单位组成</w:t>
      </w:r>
    </w:p>
    <w:p>
      <w:pPr>
        <w:pStyle w:val="UserStyle_7"/>
        <w:rPr>
          <w:rStyle w:val="NormalCharacter"/>
          <w:b w:val="off"/>
          <w:bCs w:val="off"/>
          <w:szCs w:val="32"/>
          <w:sz w:val="32"/>
          <w:kern w:val="2"/>
          <w:lang w:val="en-US" w:eastAsia="zh-CN"/>
          <w:rFonts w:ascii="宋体" w:eastAsia="宋体" w:hAnsi="宋体"/>
        </w:rPr>
        <w:widowControl/>
        <w:ind w:firstLine="640"/>
        <w:spacing w:line="560" w:lineRule="exact"/>
        <w:textAlignment w:val="baseline"/>
      </w:pPr>
      <w:r>
        <w:rPr>
          <w:rStyle w:val="NormalCharacter"/>
          <w:szCs w:val="32"/>
          <w:sz w:val="32"/>
          <w:kern w:val="2"/>
          <w:lang w:val="en-US" w:eastAsia="zh-CN"/>
          <w:rFonts w:ascii="黑体" w:eastAsia="黑体" w:hAnsi="黑体"/>
        </w:rPr>
        <w:t xml:space="preserve">1.</w:t>
      </w:r>
      <w:r>
        <w:rPr>
          <w:rStyle w:val="NormalCharacter"/>
          <w:szCs w:val="32"/>
          <w:sz w:val="32"/>
          <w:kern w:val="2"/>
          <w:lang w:val="en-US" w:eastAsia="zh-CN"/>
          <w:rFonts w:ascii="仿宋_GB2312" w:eastAsia="仿宋_GB2312" w:hAnsi="仿宋_GB2312"/>
        </w:rPr>
        <w:t xml:space="preserve">机构设置情况</w:t>
      </w:r>
    </w:p>
    <w:p>
      <w:pPr>
        <w:pStyle w:val="Normal"/>
        <w:rPr>
          <w:rStyle w:val="NormalCharacter"/>
          <w:szCs w:val="32"/>
          <w:sz w:val="32"/>
          <w:kern w:val="2"/>
          <w:lang w:val="en-US" w:eastAsia="zh-CN"/>
          <w:rFonts w:ascii="仿宋_GB2312" w:eastAsia="仿宋_GB2312" w:hAnsi="仿宋_GB2312"/>
        </w:rPr>
        <w:ind w:firstLine="640" w:firstLineChars="200"/>
        <w:spacing w:line="600" w:lineRule="exact"/>
        <w:jc w:val="both"/>
        <w:textAlignment w:val="baseline"/>
      </w:pPr>
      <w:r>
        <w:rPr>
          <w:rStyle w:val="NormalCharacter"/>
          <w:szCs w:val="32"/>
          <w:sz w:val="32"/>
          <w:kern w:val="2"/>
          <w:lang w:val="en-US" w:eastAsia="zh-CN"/>
          <w:rFonts w:ascii="仿宋_GB2312" w:eastAsia="仿宋_GB2312" w:hAnsi="仿宋_GB2312"/>
        </w:rPr>
        <w:t xml:space="preserve">鄂州市城市管理执法委员会是属于一级预算单位，下设5个事业单位。鄂州市城市管理执法委员会内设机构</w:t>
      </w:r>
      <w:r>
        <w:rPr>
          <w:rStyle w:val="NormalCharacter"/>
          <w:szCs w:val="32"/>
          <w:sz w:val="32"/>
          <w:kern w:val="2"/>
          <w:lang w:val="en-US" w:eastAsia="zh-CN"/>
          <w:rFonts w:ascii="仿宋" w:eastAsia="仿宋" w:hAnsi="仿宋"/>
        </w:rPr>
        <w:t xml:space="preserve">9</w:t>
      </w:r>
      <w:r>
        <w:rPr>
          <w:rStyle w:val="NormalCharacter"/>
          <w:szCs w:val="32"/>
          <w:sz w:val="32"/>
          <w:kern w:val="2"/>
          <w:lang w:val="en-US" w:eastAsia="zh-CN"/>
          <w:rFonts w:ascii="仿宋_GB2312" w:eastAsia="仿宋_GB2312" w:hAnsi="仿宋_GB2312"/>
        </w:rPr>
        <w:t xml:space="preserve">个，分别是：办公室、人事教育科、计财装备科、督办考核科、政策法规科、行政审批科、综合执法科、公共空间秩序管理科、公用事业管理科、</w:t>
      </w:r>
      <w:r>
        <w:rPr>
          <w:rStyle w:val="NormalCharacter"/>
          <w:szCs w:val="32"/>
          <w:sz w:val="32"/>
          <w:kern w:val="2"/>
          <w:lang w:val="en-US" w:eastAsia="zh-CN"/>
          <w:rFonts w:ascii="仿宋" w:eastAsia="仿宋" w:hAnsi="仿宋"/>
        </w:rPr>
        <w:t xml:space="preserve">基础设施建设科</w:t>
      </w:r>
      <w:r>
        <w:rPr>
          <w:rStyle w:val="NormalCharacter"/>
          <w:szCs w:val="32"/>
          <w:sz w:val="32"/>
          <w:kern w:val="2"/>
          <w:lang w:val="en-US" w:eastAsia="zh-CN"/>
          <w:rFonts w:ascii="仿宋_GB2312" w:eastAsia="仿宋_GB2312" w:hAnsi="仿宋_GB2312"/>
        </w:rPr>
        <w:t xml:space="preserve">；</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pPr>
      <w:r>
        <w:rPr>
          <w:rStyle w:val="NormalCharacter"/>
          <w:szCs w:val="32"/>
          <w:sz w:val="32"/>
          <w:kern w:val="2"/>
          <w:lang w:val="en-US" w:eastAsia="zh-CN"/>
          <w:rFonts w:ascii="仿宋_GB2312" w:eastAsia="仿宋_GB2312" w:hAnsi="Calibri"/>
        </w:rPr>
        <w:t xml:space="preserve">改革前，鄂州市城市管理局为市政府直属事业单位，正县级，挂鄂州市城市管理行政执法局牌子，与市城市管理监察支队实行“局队合一”模式。改革后，市城市管理局更名为市城市管理执法委员会，为市政府工作部门。组建市城市管理和文化市场综合行政执法支队，为市城市管理执法委员会所属公益一类事业单位，不再保留市城市管理监察支队</w:t>
      </w:r>
      <w:r>
        <w:rPr>
          <w:rStyle w:val="NormalCharacter"/>
          <w:szCs w:val="32"/>
          <w:sz w:val="32"/>
          <w:kern w:val="2"/>
          <w:lang w:val="en-US" w:eastAsia="zh-CN"/>
          <w:rFonts w:ascii="仿宋_GB2312" w:eastAsia="仿宋_GB2312" w:hAnsi="Calibri"/>
        </w:rPr>
        <w:t xml:space="preserve">；市数字化城市管理监督指挥中心</w:t>
      </w:r>
      <w:r>
        <w:rPr>
          <w:rStyle w:val="NormalCharacter"/>
          <w:szCs w:val="32"/>
          <w:sz w:val="32"/>
          <w:kern w:val="2"/>
          <w:lang w:val="en-US" w:eastAsia="zh-CN"/>
          <w:rFonts w:ascii="仿宋_GB2312" w:eastAsia="仿宋_GB2312" w:hAnsi="Calibri"/>
        </w:rPr>
        <w:t xml:space="preserve">为所属公益一类</w:t>
      </w:r>
      <w:r>
        <w:rPr>
          <w:rStyle w:val="NormalCharacter"/>
          <w:szCs w:val="32"/>
          <w:sz w:val="32"/>
          <w:kern w:val="2"/>
          <w:lang w:val="en-US" w:eastAsia="zh-CN"/>
          <w:rFonts w:ascii="仿宋_GB2312" w:eastAsia="仿宋_GB2312" w:hAnsi="Calibri"/>
        </w:rPr>
        <w:t xml:space="preserve">正科级</w:t>
      </w:r>
      <w:r>
        <w:rPr>
          <w:rStyle w:val="NormalCharacter"/>
          <w:szCs w:val="32"/>
          <w:sz w:val="32"/>
          <w:kern w:val="2"/>
          <w:lang w:val="en-US" w:eastAsia="zh-CN"/>
          <w:rFonts w:ascii="仿宋_GB2312" w:eastAsia="仿宋_GB2312" w:hAnsi="Calibri"/>
        </w:rPr>
        <w:t xml:space="preserve">事业单位</w:t>
      </w:r>
      <w:r>
        <w:rPr>
          <w:rStyle w:val="NormalCharacter"/>
          <w:szCs w:val="32"/>
          <w:sz w:val="32"/>
          <w:kern w:val="2"/>
          <w:lang w:val="en-US" w:eastAsia="zh-CN"/>
          <w:rFonts w:ascii="仿宋_GB2312" w:eastAsia="仿宋_GB2312" w:hAnsi="Calibri"/>
        </w:rPr>
        <w:t xml:space="preserve">，机构维持不变</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目前改革正在进行之中。</w:t>
      </w:r>
    </w:p>
    <w:p>
      <w:pPr>
        <w:pStyle w:val="Normal"/>
        <w:rPr>
          <w:rStyle w:val="NormalCharacter"/>
          <w:szCs w:val="32"/>
          <w:sz w:val="32"/>
          <w:kern w:val="2"/>
          <w:lang w:val="en-US" w:eastAsia="zh-CN"/>
          <w:rFonts w:ascii="仿宋_GB2312" w:eastAsia="仿宋_GB2312" w:hAnsi="仿宋_GB2312"/>
        </w:rPr>
        <w:ind w:firstLine="640" w:firstLineChars="200"/>
        <w:spacing w:line="600" w:lineRule="exact"/>
        <w:jc w:val="both"/>
        <w:textAlignment w:val="baseline"/>
      </w:pPr>
      <w:r>
        <w:rPr>
          <w:rStyle w:val="NormalCharacter"/>
          <w:szCs w:val="32"/>
          <w:sz w:val="32"/>
          <w:kern w:val="2"/>
          <w:lang w:val="en-US" w:eastAsia="zh-CN"/>
          <w:rFonts w:ascii="仿宋_GB2312" w:eastAsia="仿宋_GB2312" w:hAnsi="仿宋_GB2312"/>
        </w:rPr>
        <w:t xml:space="preserve">鄂州市容和环境卫生中心机构分别是：办公室、政工科、财务科、管理科、设备科、市容科、工会、妇委会、共青团；基层单位17个：清扫保洁7个环卫所、洁城公司、美洁公司、汽车队、垃圾清运、垃圾中转、垃圾处置、市容大队、渣土运输管理处、公厕管理处、环卫有偿服务收费中心；</w:t>
      </w:r>
    </w:p>
    <w:p>
      <w:pPr>
        <w:pStyle w:val="Normal"/>
        <w:rPr>
          <w:rStyle w:val="NormalCharacter"/>
          <w:szCs w:val="32"/>
          <w:sz w:val="32"/>
          <w:kern w:val="2"/>
          <w:lang w:val="en-US" w:eastAsia="zh-CN"/>
          <w:rFonts w:ascii="仿宋_GB2312" w:eastAsia="仿宋_GB2312" w:hAnsi="仿宋_GB2312"/>
        </w:rPr>
        <w:ind w:firstLine="640" w:firstLineChars="200"/>
        <w:spacing w:line="600" w:lineRule="exact"/>
        <w:jc w:val="both"/>
        <w:textAlignment w:val="baseline"/>
      </w:pPr>
      <w:r>
        <w:rPr>
          <w:rStyle w:val="NormalCharacter"/>
          <w:szCs w:val="32"/>
          <w:sz w:val="32"/>
          <w:kern w:val="2"/>
          <w:lang w:val="en-US" w:eastAsia="zh-CN"/>
          <w:rFonts w:ascii="仿宋_GB2312" w:eastAsia="仿宋_GB2312" w:hAnsi="仿宋_GB2312"/>
        </w:rPr>
        <w:t xml:space="preserve">市园林绿化中心机构分别是：办公室、管理科、建设经营科、广场管理科。下属单位：市绿化管理处、市西山风景区管理处、市洋澜湖风景区管理处、市滨江公园管理处，市园林设计科研所（生产经营性事业单位）。</w:t>
      </w:r>
    </w:p>
    <w:p>
      <w:pPr>
        <w:pStyle w:val="Normal"/>
        <w:rPr>
          <w:rStyle w:val="NormalCharacter"/>
          <w:szCs w:val="32"/>
          <w:sz w:val="32"/>
          <w:kern w:val="2"/>
          <w:lang w:val="en-US" w:eastAsia="zh-CN"/>
          <w:rFonts w:ascii="仿宋_GB2312" w:eastAsia="仿宋_GB2312" w:hAnsi="仿宋_GB2312"/>
        </w:rPr>
        <w:ind w:firstLine="640" w:firstLineChars="200"/>
        <w:spacing w:line="600" w:lineRule="exact"/>
        <w:jc w:val="both"/>
        <w:textAlignment w:val="baseline"/>
      </w:pPr>
      <w:r>
        <w:rPr>
          <w:rStyle w:val="NormalCharacter"/>
          <w:szCs w:val="32"/>
          <w:sz w:val="32"/>
          <w:kern w:val="2"/>
          <w:lang w:val="en-US" w:eastAsia="zh-CN"/>
          <w:rFonts w:ascii="仿宋_GB2312" w:eastAsia="仿宋_GB2312" w:hAnsi="仿宋_GB2312"/>
        </w:rPr>
        <w:t xml:space="preserve">市市政设施管理处机构分别是：办公室、政工科、财务科、安全科、妇委会、团委、工会、排水科、工程桥梁科、工程技术科、监察科、综合管理所、维修队、管线所、天畅公司、四个管理站（凤凰站、古楼站、西山站、樊口站）。</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2、部门预算单位组成</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2019年部门预算包括：鄂州市城市管理执法委员会、鄂州市城市管理和文化市场综合行政执法支队、鄂州市容和环境卫生中心、鄂州市市政设施管理处、鄂州市园林绿化中心、鄂州市绿化管理处、鄂州市西山风景区管理处、鄂州市洋澜湖风景区管理处、鄂州市滨江公园管理处。</w:t>
      </w:r>
    </w:p>
    <w:p>
      <w:pPr>
        <w:pStyle w:val="Normal"/>
        <w:rPr>
          <w:rStyle w:val="NormalCharacter"/>
          <w:szCs w:val="32"/>
          <w:sz w:val="32"/>
          <w:kern w:val="2"/>
          <w:lang w:val="en-US" w:eastAsia="zh-CN"/>
          <w:rFonts w:ascii="黑体" w:eastAsia="黑体" w:hAnsi="黑体"/>
        </w:rPr>
        <w:autoSpaceDE/>
        <w:autoSpaceDN/>
        <w:bidi w:val="off"/>
        <w:kinsoku/>
        <w:kinsoku/>
        <w:overflowPunct/>
        <w:wordWrap/>
        <w:ind w:firstLine="640" w:firstLineChars="200"/>
        <w:spacing w:line="380" w:lineRule="exact"/>
        <w:jc w:val="both"/>
        <w:textAlignment w:val="auto"/>
        <w:numPr>
          <w:ilvl w:val="0"/>
          <w:numId w:val="0"/>
        </w:numPr>
      </w:pPr>
      <w:r>
        <w:rPr>
          <w:rStyle w:val="NormalCharacter"/>
          <w:szCs w:val="32"/>
          <w:sz w:val="32"/>
          <w:kern w:val="2"/>
          <w:lang w:val="en-US" w:eastAsia="zh-CN"/>
          <w:rFonts w:ascii="黑体" w:eastAsia="黑体" w:hAnsi="黑体"/>
        </w:rPr>
        <w:t xml:space="preserve">三、</w:t>
      </w:r>
      <w:r>
        <w:rPr>
          <w:rStyle w:val="NormalCharacter"/>
          <w:szCs w:val="32"/>
          <w:sz w:val="32"/>
          <w:kern w:val="2"/>
          <w:lang w:val="en-US" w:eastAsia="zh-CN"/>
          <w:rFonts w:ascii="黑体" w:eastAsia="黑体" w:hAnsi="黑体"/>
        </w:rPr>
        <w:t xml:space="preserve">部门人员构成</w:t>
      </w:r>
    </w:p>
    <w:p>
      <w:pPr>
        <w:pStyle w:val="Normal"/>
        <w:rPr>
          <w:rStyle w:val="NormalCharacter"/>
          <w:szCs w:val="32"/>
          <w:sz w:val="32"/>
          <w:kern w:val="2"/>
          <w:lang w:val="en-US" w:eastAsia="zh-CN"/>
          <w:rFonts w:ascii="仿宋_GB2312" w:eastAsia="仿宋_GB2312" w:hAnsi="Calibri"/>
        </w:rPr>
        <w:jc w:val="both"/>
        <w:textAlignment w:val="baseline"/>
        <w:numPr>
          <w:ilvl w:val="0"/>
          <w:numId w:val="0"/>
        </w:numPr>
      </w:pPr>
      <w:r>
        <w:rPr>
          <w:rStyle w:val="NormalCharacter"/>
          <w:szCs w:val="30"/>
          <w:sz w:val="30"/>
          <w:kern w:val="2"/>
          <w:lang w:val="en-US" w:eastAsia="zh-CN"/>
          <w:rFonts w:ascii="仿宋" w:eastAsia="仿宋" w:hAnsi="仿宋"/>
        </w:rPr>
        <w:t xml:space="preserve"> </w:t>
      </w:r>
      <w:r>
        <w:rPr>
          <w:rStyle w:val="NormalCharacter"/>
          <w:szCs w:val="32"/>
          <w:sz w:val="32"/>
          <w:kern w:val="2"/>
          <w:lang w:val="en-US" w:eastAsia="zh-CN"/>
          <w:rFonts w:ascii="黑体" w:eastAsia="黑体" w:hAnsi="黑体"/>
        </w:rPr>
        <w:t xml:space="preserve"> </w:t>
      </w:r>
      <w:r>
        <w:rPr>
          <w:rStyle w:val="NormalCharacter"/>
          <w:szCs w:val="32"/>
          <w:sz w:val="32"/>
          <w:kern w:val="2"/>
          <w:lang w:val="en-US" w:eastAsia="zh-CN"/>
          <w:rFonts w:ascii="仿宋_GB2312" w:eastAsia="仿宋_GB2312" w:hAnsi="Calibri"/>
        </w:rPr>
        <w:t xml:space="preserve">市城管委机关、</w:t>
      </w:r>
      <w:r>
        <w:rPr>
          <w:rStyle w:val="NormalCharacter"/>
          <w:szCs w:val="32"/>
          <w:sz w:val="32"/>
          <w:kern w:val="2"/>
          <w:lang w:val="en-US" w:eastAsia="zh-CN"/>
          <w:rFonts w:ascii="仿宋_GB2312" w:eastAsia="仿宋_GB2312" w:hAnsi="仿宋_GB2312"/>
        </w:rPr>
        <w:t xml:space="preserve">市城市管理和文化市场综合行政执法支队</w:t>
      </w:r>
      <w:r>
        <w:rPr>
          <w:rStyle w:val="NormalCharacter"/>
          <w:szCs w:val="32"/>
          <w:sz w:val="32"/>
          <w:kern w:val="2"/>
          <w:lang w:val="en-US" w:eastAsia="zh-CN"/>
          <w:rFonts w:ascii="仿宋_GB2312" w:eastAsia="仿宋_GB2312" w:hAnsi="Calibri"/>
        </w:rPr>
        <w:t xml:space="preserve">编制人数为410人，2019年纳入部门决算在职人员105人，退休人员25人；鄂州市容和环境卫生中心编制人数为222人，2019年纳入部门决算在职人员250人，其他人员2人，退休人员373人；市市政设施管理处编制人数为10人，2019年纳入部门决算在职人员10人；鄂州市园林绿化中心编制人数为14人，2019年纳入部门决算在职人员9人，退休11人；鄂州市绿化管理处编制人数为101人，2019年纳入部门决算在职人员101人，退休107人；西山风景区管理处编制人数为24人，2019年纳入部门决算在职人员12人，退休9人；洋澜湖风景区管理处编制人数为43人，2019年纳入部门决算在职人员43人；滨江公园管理处编制人数为4人，2019年纳入部门决算在职人员2人，退休1人.</w:t>
      </w:r>
    </w:p>
    <w:p>
      <w:pPr>
        <w:pStyle w:val="Normal"/>
        <w:rPr>
          <w:rStyle w:val="NormalCharacter"/>
          <w:szCs w:val="40"/>
          <w:sz w:val="40"/>
          <w:kern w:val="2"/>
          <w:lang w:val="en-US" w:eastAsia="zh-CN"/>
          <w:rFonts w:ascii="方正小标宋简体" w:eastAsia="方正小标宋简体" w:hAnsi="方正小标宋简体"/>
          <w:color w:val="000000"/>
        </w:rPr>
        <w:jc w:val="both"/>
        <w:textAlignment w:val="baseline"/>
        <w:numPr>
          <w:ilvl w:val="0"/>
          <w:numId w:val="0"/>
        </w:numPr>
      </w:pPr>
      <w:r>
        <w:rPr>
          <w:rStyle w:val="NormalCharacter"/>
          <w:szCs w:val="40"/>
          <w:sz w:val="40"/>
          <w:kern w:val="2"/>
          <w:lang w:val="en-US" w:eastAsia="zh-CN"/>
          <w:rFonts w:ascii="方正小标宋简体" w:eastAsia="方正小标宋简体" w:hAnsi="方正小标宋简体"/>
          <w:color w:val="000000"/>
        </w:rPr>
        <w:t xml:space="preserve">第二部分 鄂州市</w:t>
      </w:r>
      <w:r>
        <w:rPr>
          <w:rStyle w:val="NormalCharacter"/>
          <w:b/>
          <w:bCs/>
          <w:szCs w:val="40"/>
          <w:sz w:val="40"/>
          <w:kern w:val="2"/>
          <w:lang w:val="en-US" w:eastAsia="zh-CN"/>
          <w:rFonts w:ascii="方正小标宋简体" w:cs="方正小标宋简体" w:eastAsia="方正小标宋简体" w:hAnsi="方正小标宋简体"/>
          <w:color w:val="000000"/>
        </w:rPr>
        <w:t xml:space="preserve">城市管理执法委员会</w:t>
      </w:r>
      <w:r>
        <w:rPr>
          <w:rStyle w:val="NormalCharacter"/>
          <w:szCs w:val="40"/>
          <w:sz w:val="40"/>
          <w:kern w:val="2"/>
          <w:lang w:val="en-US" w:eastAsia="zh-CN"/>
          <w:rFonts w:ascii="方正小标宋简体" w:eastAsia="方正小标宋简体" w:hAnsi="方正小标宋简体"/>
          <w:color w:val="000000"/>
        </w:rPr>
        <w:t xml:space="preserve">2019年部门决算安排情况说明</w:t>
      </w:r>
    </w:p>
    <w:p>
      <w:pPr>
        <w:pStyle w:val="Normal"/>
        <w:rPr>
          <w:rStyle w:val="NormalCharacter"/>
          <w:szCs w:val="32"/>
          <w:sz w:val="32"/>
          <w:kern w:val="2"/>
          <w:lang w:val="en-US" w:eastAsia="zh-CN"/>
          <w:rFonts w:ascii="黑体" w:eastAsia="黑体" w:hAnsi="黑体"/>
          <w:color w:val="000000"/>
        </w:rPr>
        <w:ind w:firstLine="640" w:firstLineChars="200"/>
        <w:jc w:val="both"/>
        <w:textAlignment w:val="baseline"/>
        <w:numPr>
          <w:ilvl w:val="0"/>
          <w:numId w:val="0"/>
        </w:numPr>
      </w:pPr>
      <w:r>
        <w:rPr>
          <w:rStyle w:val="NormalCharacter"/>
          <w:szCs w:val="32"/>
          <w:sz w:val="32"/>
          <w:kern w:val="2"/>
          <w:lang w:val="en-US" w:eastAsia="zh-CN"/>
          <w:rFonts w:ascii="黑体" w:eastAsia="黑体" w:hAnsi="黑体"/>
          <w:color w:val="000000"/>
        </w:rPr>
        <w:t xml:space="preserve">一、部门决算收支情况总体说明</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pPr>
      <w:r>
        <w:rPr>
          <w:rStyle w:val="NormalCharacter"/>
          <w:szCs w:val="32"/>
          <w:sz w:val="32"/>
          <w:kern w:val="2"/>
          <w:lang w:val="en-US" w:eastAsia="zh-CN"/>
          <w:rFonts w:ascii="仿宋_GB2312" w:eastAsia="仿宋_GB2312" w:hAnsi="仿宋_GB2312"/>
        </w:rPr>
        <w:t xml:space="preserve">（一）</w:t>
      </w:r>
      <w:r>
        <w:rPr>
          <w:rStyle w:val="NormalCharacter"/>
          <w:szCs w:val="32"/>
          <w:sz w:val="32"/>
          <w:kern w:val="2"/>
          <w:lang w:val="en-US" w:eastAsia="zh-CN"/>
          <w:rFonts w:ascii="仿宋_GB2312" w:eastAsia="仿宋_GB2312" w:hAnsi="Calibri"/>
        </w:rPr>
        <w:t xml:space="preserve">201</w:t>
      </w:r>
      <w:r>
        <w:rPr>
          <w:rStyle w:val="NormalCharacter"/>
          <w:szCs w:val="32"/>
          <w:sz w:val="32"/>
          <w:kern w:val="2"/>
          <w:lang w:val="en-US" w:eastAsia="zh-CN"/>
          <w:rFonts w:ascii="仿宋_GB2312" w:eastAsia="仿宋_GB2312" w:hAnsi="Calibri"/>
        </w:rPr>
        <w:t xml:space="preserve">9</w:t>
      </w:r>
      <w:r>
        <w:rPr>
          <w:rStyle w:val="NormalCharacter"/>
          <w:szCs w:val="32"/>
          <w:sz w:val="32"/>
          <w:kern w:val="2"/>
          <w:lang w:val="en-US" w:eastAsia="zh-CN"/>
          <w:rFonts w:ascii="仿宋_GB2312" w:eastAsia="仿宋_GB2312" w:hAnsi="Calibri"/>
        </w:rPr>
        <w:t xml:space="preserve">年度收入决算合计</w:t>
      </w:r>
      <w:r>
        <w:rPr>
          <w:rStyle w:val="NormalCharacter"/>
          <w:szCs w:val="32"/>
          <w:sz w:val="32"/>
          <w:kern w:val="2"/>
          <w:lang w:val="en-US" w:eastAsia="zh-CN"/>
          <w:rFonts w:ascii="仿宋_GB2312" w:eastAsia="仿宋_GB2312" w:hAnsi="Calibri"/>
        </w:rPr>
        <w:t xml:space="preserve">44430.13万</w:t>
      </w:r>
      <w:r>
        <w:rPr>
          <w:rStyle w:val="NormalCharacter"/>
          <w:szCs w:val="32"/>
          <w:sz w:val="32"/>
          <w:kern w:val="2"/>
          <w:lang w:val="en-US" w:eastAsia="zh-CN"/>
          <w:rFonts w:ascii="仿宋_GB2312" w:eastAsia="仿宋_GB2312" w:hAnsi="Calibri"/>
        </w:rPr>
        <w:t xml:space="preserve">元。其中：财政拨款收入</w:t>
      </w:r>
      <w:r>
        <w:rPr>
          <w:rStyle w:val="NormalCharacter"/>
          <w:szCs w:val="32"/>
          <w:sz w:val="32"/>
          <w:kern w:val="2"/>
          <w:lang w:val="en-US" w:eastAsia="zh-CN"/>
          <w:rFonts w:ascii="仿宋_GB2312" w:eastAsia="仿宋_GB2312" w:hAnsi="Calibri"/>
        </w:rPr>
        <w:t xml:space="preserve">29678万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占总收入的</w:t>
      </w:r>
      <w:r>
        <w:rPr>
          <w:rStyle w:val="NormalCharacter"/>
          <w:szCs w:val="32"/>
          <w:sz w:val="32"/>
          <w:kern w:val="2"/>
          <w:lang w:val="en-US" w:eastAsia="zh-CN"/>
          <w:rFonts w:ascii="仿宋_GB2312" w:eastAsia="仿宋_GB2312" w:hAnsi="Calibri"/>
        </w:rPr>
        <w:t xml:space="preserve">66.8%；政府性基金预算财政拨款收入13634.22万元，占总收入的30.69%；上级补助收入229.32万元，占收入的0.52%；</w:t>
      </w:r>
      <w:r>
        <w:rPr>
          <w:rStyle w:val="NormalCharacter"/>
          <w:szCs w:val="32"/>
          <w:sz w:val="32"/>
          <w:kern w:val="2"/>
          <w:lang w:val="en-US" w:eastAsia="zh-CN"/>
          <w:rFonts w:ascii="仿宋_GB2312" w:eastAsia="仿宋_GB2312" w:hAnsi="Calibri"/>
        </w:rPr>
        <w:t xml:space="preserve">经营收入</w:t>
      </w:r>
      <w:r>
        <w:rPr>
          <w:rStyle w:val="NormalCharacter"/>
          <w:szCs w:val="32"/>
          <w:sz w:val="32"/>
          <w:kern w:val="2"/>
          <w:lang w:val="en-US" w:eastAsia="zh-CN"/>
          <w:rFonts w:ascii="仿宋_GB2312" w:eastAsia="仿宋_GB2312" w:hAnsi="Calibri"/>
        </w:rPr>
        <w:t xml:space="preserve">302.86</w:t>
      </w:r>
      <w:r>
        <w:rPr>
          <w:rStyle w:val="NormalCharacter"/>
          <w:szCs w:val="32"/>
          <w:sz w:val="32"/>
          <w:kern w:val="2"/>
          <w:lang w:val="en-US" w:eastAsia="zh-CN"/>
          <w:rFonts w:ascii="仿宋_GB2312" w:eastAsia="仿宋_GB2312" w:hAnsi="Calibri"/>
        </w:rPr>
        <w:t xml:space="preserve">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占收入的</w:t>
      </w:r>
      <w:r>
        <w:rPr>
          <w:rStyle w:val="NormalCharacter"/>
          <w:szCs w:val="32"/>
          <w:sz w:val="32"/>
          <w:kern w:val="2"/>
          <w:lang w:val="en-US" w:eastAsia="zh-CN"/>
          <w:rFonts w:ascii="仿宋_GB2312" w:eastAsia="仿宋_GB2312" w:hAnsi="Calibri"/>
        </w:rPr>
        <w:t xml:space="preserve">0.68%；</w:t>
      </w:r>
      <w:r>
        <w:rPr>
          <w:rStyle w:val="NormalCharacter"/>
          <w:szCs w:val="32"/>
          <w:sz w:val="32"/>
          <w:kern w:val="2"/>
          <w:lang w:val="en-US" w:eastAsia="zh-CN"/>
          <w:rFonts w:ascii="仿宋_GB2312" w:eastAsia="仿宋_GB2312" w:hAnsi="Calibri"/>
        </w:rPr>
        <w:t xml:space="preserve">其他收入</w:t>
      </w:r>
      <w:r>
        <w:rPr>
          <w:rStyle w:val="NormalCharacter"/>
          <w:szCs w:val="32"/>
          <w:sz w:val="32"/>
          <w:kern w:val="2"/>
          <w:lang w:val="en-US" w:eastAsia="zh-CN"/>
          <w:rFonts w:ascii="仿宋_GB2312" w:eastAsia="仿宋_GB2312" w:hAnsi="Calibri"/>
        </w:rPr>
        <w:t xml:space="preserve">585.73</w:t>
      </w:r>
      <w:r>
        <w:rPr>
          <w:rStyle w:val="NormalCharacter"/>
          <w:szCs w:val="32"/>
          <w:sz w:val="32"/>
          <w:kern w:val="2"/>
          <w:lang w:val="en-US" w:eastAsia="zh-CN"/>
          <w:rFonts w:ascii="仿宋_GB2312" w:eastAsia="仿宋_GB2312" w:hAnsi="Calibri"/>
        </w:rPr>
        <w:t xml:space="preserve">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，占收入的</w:t>
      </w:r>
      <w:r>
        <w:rPr>
          <w:rStyle w:val="NormalCharacter"/>
          <w:szCs w:val="32"/>
          <w:sz w:val="32"/>
          <w:kern w:val="2"/>
          <w:lang w:val="en-US" w:eastAsia="zh-CN"/>
          <w:rFonts w:ascii="仿宋_GB2312" w:eastAsia="仿宋_GB2312" w:hAnsi="Calibri"/>
        </w:rPr>
        <w:t xml:space="preserve">1.32%。</w:t>
      </w:r>
    </w:p>
    <w:p>
      <w:pPr>
        <w:pStyle w:val="Normal"/>
        <w:rPr>
          <w:rStyle w:val="NormalCharacter"/>
          <w:szCs w:val="32"/>
          <w:sz w:val="32"/>
          <w:kern w:val="2"/>
          <w:lang w:val="en-US" w:eastAsia="zh-CN"/>
          <w:rFonts w:ascii="仿宋_GB2312" w:eastAsia="仿宋_GB2312" w:hAnsi="Calibri"/>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（二）</w:t>
      </w:r>
      <w:r>
        <w:rPr>
          <w:rStyle w:val="NormalCharacter"/>
          <w:szCs w:val="32"/>
          <w:sz w:val="32"/>
          <w:kern w:val="2"/>
          <w:lang w:val="en-US" w:eastAsia="zh-CN"/>
          <w:rFonts w:ascii="仿宋_GB2312" w:eastAsia="仿宋_GB2312" w:hAnsi="Calibri"/>
        </w:rPr>
        <w:t xml:space="preserve">201</w:t>
      </w:r>
      <w:r>
        <w:rPr>
          <w:rStyle w:val="NormalCharacter"/>
          <w:szCs w:val="32"/>
          <w:sz w:val="32"/>
          <w:kern w:val="2"/>
          <w:lang w:val="en-US" w:eastAsia="zh-CN"/>
          <w:rFonts w:ascii="仿宋_GB2312" w:eastAsia="仿宋_GB2312" w:hAnsi="Calibri"/>
        </w:rPr>
        <w:t xml:space="preserve">9</w:t>
      </w:r>
      <w:r>
        <w:rPr>
          <w:rStyle w:val="NormalCharacter"/>
          <w:szCs w:val="32"/>
          <w:sz w:val="32"/>
          <w:kern w:val="2"/>
          <w:lang w:val="en-US" w:eastAsia="zh-CN"/>
          <w:rFonts w:ascii="仿宋_GB2312" w:eastAsia="仿宋_GB2312" w:hAnsi="Calibri"/>
        </w:rPr>
        <w:t xml:space="preserve">年度支出决算合计</w:t>
      </w:r>
      <w:r>
        <w:rPr>
          <w:rStyle w:val="NormalCharacter"/>
          <w:szCs w:val="32"/>
          <w:sz w:val="32"/>
          <w:kern w:val="2"/>
          <w:lang w:val="en-US" w:eastAsia="zh-CN"/>
          <w:rFonts w:ascii="仿宋_GB2312" w:eastAsia="仿宋_GB2312" w:hAnsi="Calibri"/>
        </w:rPr>
        <w:t xml:space="preserve">43665.75万</w:t>
      </w:r>
      <w:r>
        <w:rPr>
          <w:rStyle w:val="NormalCharacter"/>
          <w:szCs w:val="32"/>
          <w:sz w:val="32"/>
          <w:kern w:val="2"/>
          <w:lang w:val="en-US" w:eastAsia="zh-CN"/>
          <w:rFonts w:ascii="仿宋_GB2312" w:eastAsia="仿宋_GB2312" w:hAnsi="Calibri"/>
        </w:rPr>
        <w:t xml:space="preserve">元。其中：基本支出</w:t>
      </w:r>
      <w:r>
        <w:rPr>
          <w:rStyle w:val="NormalCharacter"/>
          <w:szCs w:val="32"/>
          <w:sz w:val="32"/>
          <w:kern w:val="2"/>
          <w:lang w:val="en-US" w:eastAsia="zh-CN"/>
          <w:rFonts w:ascii="仿宋_GB2312" w:eastAsia="仿宋_GB2312" w:hAnsi="Calibri"/>
        </w:rPr>
        <w:t xml:space="preserve">17063.83万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占支出的</w:t>
      </w:r>
      <w:r>
        <w:rPr>
          <w:rStyle w:val="NormalCharacter"/>
          <w:szCs w:val="32"/>
          <w:sz w:val="32"/>
          <w:kern w:val="2"/>
          <w:lang w:val="en-US" w:eastAsia="zh-CN"/>
          <w:rFonts w:ascii="仿宋_GB2312" w:eastAsia="仿宋_GB2312" w:hAnsi="Calibri"/>
        </w:rPr>
        <w:t xml:space="preserve">39.08%；</w:t>
      </w:r>
      <w:r>
        <w:rPr>
          <w:rStyle w:val="NormalCharacter"/>
          <w:szCs w:val="32"/>
          <w:sz w:val="32"/>
          <w:kern w:val="2"/>
          <w:lang w:val="en-US" w:eastAsia="zh-CN"/>
          <w:rFonts w:ascii="仿宋_GB2312" w:eastAsia="仿宋_GB2312" w:hAnsi="Calibri"/>
        </w:rPr>
        <w:t xml:space="preserve">项目支出</w:t>
      </w:r>
      <w:r>
        <w:rPr>
          <w:rStyle w:val="NormalCharacter"/>
          <w:szCs w:val="32"/>
          <w:sz w:val="32"/>
          <w:kern w:val="2"/>
          <w:lang w:val="en-US" w:eastAsia="zh-CN"/>
          <w:rFonts w:ascii="仿宋_GB2312" w:eastAsia="仿宋_GB2312" w:hAnsi="Calibri"/>
        </w:rPr>
        <w:t xml:space="preserve">26299.05万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，占支出的</w:t>
      </w:r>
      <w:r>
        <w:rPr>
          <w:rStyle w:val="NormalCharacter"/>
          <w:szCs w:val="32"/>
          <w:sz w:val="32"/>
          <w:kern w:val="2"/>
          <w:lang w:val="en-US" w:eastAsia="zh-CN"/>
          <w:rFonts w:ascii="仿宋_GB2312" w:eastAsia="仿宋_GB2312" w:hAnsi="Calibri"/>
        </w:rPr>
        <w:t xml:space="preserve">60.23%；经营支出302.86万元，占支出的0.69%。</w:t>
      </w:r>
    </w:p>
    <w:p>
      <w:pPr>
        <w:pStyle w:val="Normal"/>
        <w:rPr>
          <w:rStyle w:val="NormalCharacter"/>
          <w:szCs w:val="32"/>
          <w:sz w:val="32"/>
          <w:kern w:val="2"/>
          <w:lang w:val="en-US" w:eastAsia="zh-CN"/>
          <w:rFonts w:ascii="仿宋_GB2312" w:eastAsia="仿宋_GB2312" w:hAnsi="Calibri"/>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Calibri"/>
        </w:rPr>
        <w:t xml:space="preserve">按支出功能分类，教育支出</w:t>
      </w:r>
      <w:r>
        <w:rPr>
          <w:rStyle w:val="NormalCharacter"/>
          <w:szCs w:val="32"/>
          <w:sz w:val="32"/>
          <w:kern w:val="2"/>
          <w:lang w:val="en-US" w:eastAsia="zh-CN"/>
          <w:rFonts w:ascii="仿宋_GB2312" w:eastAsia="仿宋_GB2312" w:hAnsi="Calibri"/>
        </w:rPr>
        <w:t xml:space="preserve">43.42万元，社会保障和就业支出828.28万元，卫生健康支出485.87万元，节能环保支出40万元，城乡社区支出34695.91万元，住房保障支出7266.4万元，灾害防治及应急管理支出3万元，其他支出302.86万元。</w:t>
      </w:r>
    </w:p>
    <w:p>
      <w:pPr>
        <w:pStyle w:val="Normal"/>
        <w:rPr>
          <w:rStyle w:val="NormalCharacter"/>
          <w:szCs w:val="31"/>
          <w:sz w:val="31"/>
          <w:kern w:val="2"/>
          <w:lang w:val="en-US" w:eastAsia="zh-CN"/>
          <w:rFonts w:ascii="仿宋" w:eastAsia="仿宋" w:hAnsi="仿宋"/>
          <w:color w:val="000000"/>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Calibri"/>
        </w:rPr>
        <w:t xml:space="preserve">按支出经济分类，</w:t>
      </w:r>
      <w:r>
        <w:rPr>
          <w:rStyle w:val="NormalCharacter"/>
          <w:b w:val="off"/>
          <w:bCs w:val="off"/>
          <w:i w:val="off"/>
          <w:iCs w:val="off"/>
          <w:szCs w:val="32"/>
          <w:sz w:val="32"/>
          <w:kern w:val="2"/>
          <w:lang w:val="en-US" w:eastAsia="zh-CN"/>
          <w:rFonts w:ascii="仿宋_GB2312" w:eastAsia="仿宋_GB2312" w:hAnsi="Calibri"/>
        </w:rPr>
        <w:t xml:space="preserve">基本支出17063.83万元，</w:t>
      </w:r>
      <w:r>
        <w:rPr>
          <w:rStyle w:val="NormalCharacter"/>
          <w:szCs w:val="32"/>
          <w:sz w:val="32"/>
          <w:kern w:val="2"/>
          <w:lang w:val="en-US" w:eastAsia="zh-CN"/>
          <w:rFonts w:ascii="仿宋_GB2312" w:eastAsia="仿宋_GB2312" w:hAnsi="Calibri"/>
        </w:rPr>
        <w:t xml:space="preserve">其中：</w:t>
      </w:r>
      <w:r>
        <w:rPr>
          <w:rStyle w:val="NormalCharacter"/>
          <w:szCs w:val="31"/>
          <w:sz w:val="31"/>
          <w:kern w:val="2"/>
          <w:lang w:val="en-US" w:eastAsia="zh-CN"/>
          <w:rFonts w:ascii="仿宋" w:eastAsia="仿宋" w:hAnsi="仿宋"/>
          <w:color w:val="000000"/>
        </w:rPr>
        <w:t xml:space="preserve">工资福利支出</w:t>
      </w:r>
      <w:r>
        <w:rPr>
          <w:rStyle w:val="NormalCharacter"/>
          <w:szCs w:val="31"/>
          <w:sz w:val="31"/>
          <w:kern w:val="2"/>
          <w:lang w:val="en-US" w:eastAsia="zh-CN"/>
          <w:rFonts w:ascii="仿宋" w:eastAsia="仿宋" w:hAnsi="仿宋"/>
          <w:color w:val="000000"/>
        </w:rPr>
        <w:t xml:space="preserve">10235.03</w:t>
      </w:r>
      <w:r>
        <w:rPr>
          <w:rStyle w:val="NormalCharacter"/>
          <w:szCs w:val="31"/>
          <w:sz w:val="31"/>
          <w:kern w:val="2"/>
          <w:lang w:val="en-US" w:eastAsia="zh-CN"/>
          <w:rFonts w:ascii="仿宋" w:eastAsia="仿宋" w:hAnsi="仿宋"/>
          <w:color w:val="000000"/>
        </w:rPr>
        <w:t xml:space="preserve">万元，商品和服务支出</w:t>
      </w:r>
      <w:r>
        <w:rPr>
          <w:rStyle w:val="NormalCharacter"/>
          <w:szCs w:val="31"/>
          <w:sz w:val="31"/>
          <w:kern w:val="2"/>
          <w:lang w:val="en-US" w:eastAsia="zh-CN"/>
          <w:rFonts w:ascii="仿宋" w:eastAsia="仿宋" w:hAnsi="仿宋"/>
          <w:color w:val="000000"/>
        </w:rPr>
        <w:t xml:space="preserve">5244.58</w:t>
      </w:r>
      <w:r>
        <w:rPr>
          <w:rStyle w:val="NormalCharacter"/>
          <w:szCs w:val="31"/>
          <w:sz w:val="31"/>
          <w:kern w:val="2"/>
          <w:lang w:val="en-US" w:eastAsia="zh-CN"/>
          <w:rFonts w:ascii="仿宋" w:eastAsia="仿宋" w:hAnsi="仿宋"/>
          <w:color w:val="000000"/>
        </w:rPr>
        <w:t xml:space="preserve">万元，对个人和家庭的补助支出</w:t>
      </w:r>
      <w:r>
        <w:rPr>
          <w:rStyle w:val="NormalCharacter"/>
          <w:szCs w:val="31"/>
          <w:sz w:val="31"/>
          <w:kern w:val="2"/>
          <w:lang w:val="en-US" w:eastAsia="zh-CN"/>
          <w:rFonts w:ascii="仿宋" w:eastAsia="仿宋" w:hAnsi="仿宋"/>
          <w:color w:val="000000"/>
        </w:rPr>
        <w:t xml:space="preserve"> 745.73</w:t>
      </w:r>
      <w:r>
        <w:rPr>
          <w:rStyle w:val="NormalCharacter"/>
          <w:szCs w:val="31"/>
          <w:sz w:val="31"/>
          <w:kern w:val="2"/>
          <w:lang w:val="en-US" w:eastAsia="zh-CN"/>
          <w:rFonts w:ascii="仿宋" w:eastAsia="仿宋" w:hAnsi="仿宋"/>
          <w:color w:val="000000"/>
        </w:rPr>
        <w:t xml:space="preserve">万元，</w:t>
      </w:r>
      <w:r>
        <w:rPr>
          <w:rStyle w:val="NormalCharacter"/>
          <w:szCs w:val="31"/>
          <w:sz w:val="31"/>
          <w:kern w:val="2"/>
          <w:lang w:val="en-US" w:eastAsia="zh-CN"/>
          <w:rFonts w:ascii="仿宋" w:eastAsia="仿宋" w:hAnsi="仿宋"/>
          <w:color w:val="000000"/>
        </w:rPr>
        <w:t xml:space="preserve">资本</w:t>
      </w:r>
      <w:r>
        <w:rPr>
          <w:rStyle w:val="NormalCharacter"/>
          <w:szCs w:val="31"/>
          <w:sz w:val="31"/>
          <w:kern w:val="2"/>
          <w:lang w:val="en-US" w:eastAsia="zh-CN"/>
          <w:rFonts w:ascii="仿宋" w:eastAsia="仿宋" w:hAnsi="仿宋"/>
          <w:color w:val="000000"/>
        </w:rPr>
        <w:t xml:space="preserve">性支出</w:t>
      </w:r>
      <w:r>
        <w:rPr>
          <w:rStyle w:val="NormalCharacter"/>
          <w:szCs w:val="31"/>
          <w:sz w:val="31"/>
          <w:kern w:val="2"/>
          <w:lang w:val="en-US" w:eastAsia="zh-CN"/>
          <w:rFonts w:ascii="仿宋" w:eastAsia="仿宋" w:hAnsi="仿宋"/>
          <w:color w:val="000000"/>
        </w:rPr>
        <w:t xml:space="preserve">17.15</w:t>
      </w:r>
      <w:r>
        <w:rPr>
          <w:rStyle w:val="NormalCharacter"/>
          <w:szCs w:val="31"/>
          <w:sz w:val="31"/>
          <w:kern w:val="2"/>
          <w:lang w:val="en-US" w:eastAsia="zh-CN"/>
          <w:rFonts w:ascii="仿宋" w:eastAsia="仿宋" w:hAnsi="仿宋"/>
          <w:color w:val="000000"/>
        </w:rPr>
        <w:t xml:space="preserve">万元</w:t>
      </w:r>
      <w:r>
        <w:rPr>
          <w:rStyle w:val="NormalCharacter"/>
          <w:szCs w:val="31"/>
          <w:sz w:val="31"/>
          <w:kern w:val="2"/>
          <w:lang w:val="en-US" w:eastAsia="zh-CN"/>
          <w:rFonts w:ascii="仿宋" w:eastAsia="仿宋" w:hAnsi="仿宋"/>
          <w:color w:val="000000"/>
        </w:rPr>
        <w:t xml:space="preserve">，其他支出</w:t>
      </w:r>
      <w:r>
        <w:rPr>
          <w:rStyle w:val="NormalCharacter"/>
          <w:szCs w:val="31"/>
          <w:sz w:val="31"/>
          <w:kern w:val="2"/>
          <w:lang w:val="en-US" w:eastAsia="zh-CN"/>
          <w:rFonts w:ascii="仿宋" w:eastAsia="仿宋" w:hAnsi="仿宋"/>
          <w:color w:val="000000"/>
        </w:rPr>
        <w:t xml:space="preserve">821.34万元。项目支出26299.05万元。</w:t>
      </w:r>
    </w:p>
    <w:p>
      <w:pPr>
        <w:pStyle w:val="Normal"/>
        <w:rPr>
          <w:rStyle w:val="NormalCharacter"/>
          <w:szCs w:val="31"/>
          <w:sz w:val="31"/>
          <w:kern w:val="2"/>
          <w:lang w:val="en-US" w:eastAsia="zh-CN"/>
          <w:rFonts w:ascii="仿宋" w:eastAsia="仿宋" w:hAnsi="仿宋"/>
          <w:color w:val="000000"/>
        </w:rPr>
        <w:ind w:firstLine="620" w:firstLineChars="200"/>
        <w:spacing w:line="620" w:lineRule="exact"/>
        <w:jc w:val="both"/>
        <w:textAlignment w:val="baseline"/>
      </w:pPr>
      <w:r>
        <w:rPr>
          <w:rStyle w:val="NormalCharacter"/>
          <w:szCs w:val="31"/>
          <w:sz w:val="31"/>
          <w:kern w:val="2"/>
          <w:lang w:val="en-US" w:eastAsia="zh-CN"/>
          <w:rFonts w:ascii="仿宋" w:eastAsia="仿宋" w:hAnsi="仿宋"/>
          <w:color w:val="000000"/>
        </w:rPr>
        <w:t xml:space="preserve">（三）上年结转6072.48万元。</w:t>
      </w:r>
    </w:p>
    <w:p>
      <w:pPr>
        <w:pStyle w:val="Normal"/>
        <w:rPr>
          <w:rStyle w:val="NormalCharacter"/>
          <w:b w:val="off"/>
          <w:bCs w:val="off"/>
          <w:szCs w:val="32"/>
          <w:sz w:val="32"/>
          <w:kern w:val="2"/>
          <w:lang w:val="en-US" w:eastAsia="zh-CN"/>
          <w:rFonts w:ascii="黑体" w:eastAsia="黑体" w:hAnsi="黑体"/>
          <w:color w:val="000000"/>
        </w:rPr>
        <w:autoSpaceDE/>
        <w:autoSpaceDN/>
        <w:bidi w:val="off"/>
        <w:kinsoku/>
        <w:kinsoku/>
        <w:overflowPunct/>
        <w:wordWrap/>
        <w:ind w:firstLine="640" w:firstLineChars="200"/>
        <w:spacing w:line="240" w:lineRule="auto"/>
        <w:jc w:val="both"/>
        <w:textAlignment w:val="auto"/>
        <w:numPr>
          <w:ilvl w:val="0"/>
          <w:numId w:val="2"/>
        </w:numPr>
      </w:pPr>
      <w:r>
        <w:rPr>
          <w:rStyle w:val="NormalCharacter"/>
          <w:b w:val="off"/>
          <w:bCs w:val="off"/>
          <w:szCs w:val="32"/>
          <w:sz w:val="32"/>
          <w:kern w:val="2"/>
          <w:lang w:val="en-US" w:eastAsia="zh-CN"/>
          <w:rFonts w:ascii="黑体" w:eastAsia="黑体" w:hAnsi="黑体"/>
          <w:color w:val="000000"/>
        </w:rPr>
        <w:t xml:space="preserve">部门决算收支增减变化说明</w:t>
      </w:r>
    </w:p>
    <w:p>
      <w:pPr>
        <w:pStyle w:val="Normal"/>
        <w:rPr>
          <w:rStyle w:val="NormalCharacter"/>
          <w:b w:val="off"/>
          <w:bCs w:val="off"/>
          <w:szCs w:val="32"/>
          <w:sz w:val="32"/>
          <w:kern w:val="2"/>
          <w:lang w:val="en-US" w:eastAsia="zh-CN"/>
          <w:rFonts w:ascii="仿宋" w:eastAsia="仿宋" w:hAnsi="仿宋"/>
          <w:color w:val="000000"/>
        </w:rPr>
        <w:autoSpaceDE/>
        <w:autoSpaceDN/>
        <w:bidi w:val="off"/>
        <w:kinsoku/>
        <w:kinsoku/>
        <w:overflowPunct/>
        <w:wordWrap/>
        <w:ind w:firstLine="640" w:firstLineChars="200"/>
        <w:spacing w:line="240" w:lineRule="auto"/>
        <w:jc w:val="both"/>
        <w:textAlignment w:val="auto"/>
        <w:numPr>
          <w:ilvl w:val="0"/>
          <w:numId w:val="0"/>
        </w:numPr>
      </w:pPr>
      <w:r>
        <w:rPr>
          <w:rStyle w:val="NormalCharacter"/>
          <w:b w:val="off"/>
          <w:bCs w:val="off"/>
          <w:szCs w:val="32"/>
          <w:sz w:val="32"/>
          <w:kern w:val="2"/>
          <w:lang w:val="en-US" w:eastAsia="zh-CN"/>
          <w:rFonts w:ascii="仿宋" w:eastAsia="仿宋" w:hAnsi="仿宋"/>
          <w:color w:val="000000"/>
        </w:rPr>
        <w:t xml:space="preserve">2019年部门收入决算</w:t>
      </w:r>
      <w:r>
        <w:rPr>
          <w:rStyle w:val="NormalCharacter"/>
          <w:szCs w:val="32"/>
          <w:sz w:val="32"/>
          <w:kern w:val="2"/>
          <w:lang w:val="en-US" w:eastAsia="zh-CN"/>
          <w:rFonts w:ascii="仿宋_GB2312" w:eastAsia="仿宋_GB2312" w:hAnsi="Calibri"/>
        </w:rPr>
        <w:t xml:space="preserve">44430.13万元</w:t>
      </w:r>
      <w:r>
        <w:rPr>
          <w:rStyle w:val="NormalCharacter"/>
          <w:b w:val="off"/>
          <w:bCs w:val="off"/>
          <w:szCs w:val="32"/>
          <w:sz w:val="32"/>
          <w:kern w:val="2"/>
          <w:lang w:val="en-US" w:eastAsia="zh-CN"/>
          <w:rFonts w:ascii="仿宋" w:eastAsia="仿宋" w:hAnsi="仿宋"/>
          <w:color w:val="000000"/>
        </w:rPr>
        <w:t xml:space="preserve">。比上年决算增加16594.2万元，增长59.61%</w:t>
      </w:r>
      <w:r>
        <w:rPr>
          <w:rStyle w:val="NormalCharacter"/>
          <w:b w:val="off"/>
          <w:bCs w:val="off"/>
          <w:szCs w:val="32"/>
          <w:sz w:val="32"/>
          <w:kern w:val="2"/>
          <w:lang w:val="en-US" w:eastAsia="zh-CN"/>
          <w:rFonts w:ascii="仿宋" w:eastAsia="仿宋" w:hAnsi="仿宋"/>
          <w:color w:val="000000"/>
        </w:rPr>
        <w:t xml:space="preserve">，主要原因是：1、</w:t>
      </w:r>
      <w:r>
        <w:rPr>
          <w:rStyle w:val="NormalCharacter"/>
          <w:szCs w:val="32"/>
          <w:sz w:val="32"/>
          <w:kern w:val="2"/>
          <w:lang w:val="en-US" w:eastAsia="zh-CN"/>
          <w:rFonts w:ascii="仿宋_GB2312" w:eastAsia="仿宋_GB2312" w:hAnsi="Calibri"/>
        </w:rPr>
        <w:t xml:space="preserve">本年度文明城创建加大了对基础设施投入；</w:t>
      </w:r>
      <w:r>
        <w:rPr>
          <w:rStyle w:val="NormalCharacter"/>
          <w:szCs w:val="32"/>
          <w:sz w:val="32"/>
          <w:kern w:val="2"/>
          <w:lang w:val="en-US" w:eastAsia="zh-CN"/>
          <w:rFonts w:ascii="仿宋_GB2312" w:eastAsia="仿宋_GB2312" w:hAnsi="Calibri"/>
        </w:rPr>
        <w:t xml:space="preserve">2、增加城建项目支出。</w:t>
      </w:r>
    </w:p>
    <w:p>
      <w:pPr>
        <w:pStyle w:val="Normal"/>
        <w:rPr>
          <w:rStyle w:val="NormalCharacter"/>
          <w:b w:val="off"/>
          <w:bCs w:val="off"/>
          <w:szCs w:val="32"/>
          <w:sz w:val="32"/>
          <w:kern w:val="2"/>
          <w:lang w:val="en-US" w:eastAsia="zh-CN"/>
          <w:rFonts w:ascii="仿宋" w:eastAsia="仿宋_GB2312" w:hAnsi="仿宋"/>
          <w:color w:val="000000"/>
        </w:rPr>
        <w:autoSpaceDE/>
        <w:autoSpaceDN/>
        <w:bidi w:val="off"/>
        <w:kinsoku/>
        <w:kinsoku/>
        <w:overflowPunct/>
        <w:wordWrap/>
        <w:ind w:firstLine="640" w:firstLineChars="200"/>
        <w:spacing w:line="240" w:lineRule="auto"/>
        <w:jc w:val="both"/>
        <w:textAlignment w:val="auto"/>
        <w:numPr>
          <w:ilvl w:val="0"/>
          <w:numId w:val="0"/>
        </w:numPr>
      </w:pPr>
      <w:r>
        <w:rPr>
          <w:rStyle w:val="NormalCharacter"/>
          <w:b w:val="off"/>
          <w:bCs w:val="off"/>
          <w:szCs w:val="32"/>
          <w:sz w:val="32"/>
          <w:kern w:val="2"/>
          <w:lang w:val="en-US" w:eastAsia="zh-CN"/>
          <w:rFonts w:ascii="仿宋" w:eastAsia="仿宋" w:hAnsi="仿宋"/>
          <w:color w:val="000000"/>
        </w:rPr>
        <w:t xml:space="preserve">2019年部门支出决算</w:t>
      </w:r>
      <w:r>
        <w:rPr>
          <w:rStyle w:val="NormalCharacter"/>
          <w:szCs w:val="32"/>
          <w:sz w:val="32"/>
          <w:kern w:val="2"/>
          <w:lang w:val="en-US" w:eastAsia="zh-CN"/>
          <w:rFonts w:ascii="仿宋_GB2312" w:eastAsia="仿宋_GB2312" w:hAnsi="Calibri"/>
        </w:rPr>
        <w:t xml:space="preserve">43665.75万元</w:t>
      </w:r>
      <w:r>
        <w:rPr>
          <w:rStyle w:val="NormalCharacter"/>
          <w:b w:val="off"/>
          <w:bCs w:val="off"/>
          <w:szCs w:val="32"/>
          <w:sz w:val="32"/>
          <w:kern w:val="2"/>
          <w:lang w:val="en-US" w:eastAsia="zh-CN"/>
          <w:rFonts w:ascii="仿宋" w:eastAsia="仿宋" w:hAnsi="仿宋"/>
          <w:color w:val="000000"/>
        </w:rPr>
        <w:t xml:space="preserve">。比上年决算增加18981.88万元，增长76.9%，</w:t>
      </w:r>
      <w:r>
        <w:rPr>
          <w:rStyle w:val="NormalCharacter"/>
          <w:b w:val="off"/>
          <w:bCs w:val="off"/>
          <w:szCs w:val="32"/>
          <w:sz w:val="32"/>
          <w:kern w:val="2"/>
          <w:lang w:val="en-US" w:eastAsia="zh-CN"/>
          <w:rFonts w:ascii="仿宋" w:eastAsia="仿宋" w:hAnsi="仿宋"/>
          <w:color w:val="000000"/>
        </w:rPr>
        <w:t xml:space="preserve">主要原因是</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1、</w:t>
      </w:r>
      <w:r>
        <w:rPr>
          <w:rStyle w:val="NormalCharacter"/>
          <w:szCs w:val="32"/>
          <w:sz w:val="32"/>
          <w:kern w:val="2"/>
          <w:lang w:val="en-US" w:eastAsia="zh-CN"/>
          <w:rFonts w:ascii="仿宋_GB2312" w:eastAsia="仿宋_GB2312" w:hAnsi="Calibri"/>
        </w:rPr>
        <w:t xml:space="preserve">扎实推进老旧社区整治改造“40工程”工作，现开工建设工程已覆盖31个社区，占社区总数94%，涉及面积32.4平方公里，居民37万余人</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2、</w:t>
      </w:r>
      <w:r>
        <w:rPr>
          <w:rStyle w:val="NormalCharacter"/>
          <w:szCs w:val="32"/>
          <w:sz w:val="32"/>
          <w:kern w:val="2"/>
          <w:lang w:val="en-US" w:eastAsia="zh-CN"/>
          <w:rFonts w:ascii="仿宋_GB2312" w:eastAsia="仿宋_GB2312" w:hAnsi="Calibri"/>
        </w:rPr>
        <w:t xml:space="preserve">坚持不懈地打击新增违建，有计划拆除历史存量违建。对新增违法建设坚持露头就打、发现就拆，发现一起、拆除一起，截止目前，全市控违查违“铁拳行动”共计拆除违法建设2692处，127395.28平方米</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3、</w:t>
      </w:r>
      <w:r>
        <w:rPr>
          <w:rStyle w:val="NormalCharacter"/>
          <w:szCs w:val="32"/>
          <w:sz w:val="32"/>
          <w:kern w:val="2"/>
          <w:lang w:val="en-US" w:eastAsia="zh-CN"/>
          <w:rFonts w:ascii="仿宋_GB2312" w:eastAsia="仿宋_GB2312" w:hAnsi="Calibri"/>
        </w:rPr>
        <w:t xml:space="preserve">推进城乡生活垃圾分类工作</w:t>
      </w:r>
      <w:r>
        <w:rPr>
          <w:rStyle w:val="NormalCharacter"/>
          <w:szCs w:val="32"/>
          <w:sz w:val="32"/>
          <w:kern w:val="2"/>
          <w:lang w:val="en-US" w:eastAsia="zh-CN"/>
          <w:rFonts w:ascii="仿宋_GB2312" w:eastAsia="仿宋_GB2312" w:hAnsi="Calibri"/>
        </w:rPr>
        <w:t xml:space="preserve">。</w:t>
      </w:r>
    </w:p>
    <w:p>
      <w:pPr>
        <w:pStyle w:val="Normal"/>
        <w:rPr>
          <w:rStyle w:val="NormalCharacter"/>
          <w:caps w:val="off"/>
          <w:i w:val="off"/>
          <w:szCs w:val="32"/>
          <w:sz w:val="32"/>
          <w:kern w:val="2"/>
          <w:lang w:val="en-US" w:eastAsia="zh-CN"/>
          <w:rFonts w:ascii="黑体" w:eastAsia="黑体" w:hAnsi="黑体"/>
          <w:color w:val="000000"/>
        </w:rPr>
        <w:autoSpaceDE/>
        <w:autoSpaceDN/>
        <w:bidi w:val="off"/>
        <w:kinsoku/>
        <w:kinsoku/>
        <w:overflowPunct/>
        <w:wordWrap/>
        <w:ind w:leftChars="0" w:firstLine="640" w:left="0" w:firstLineChars="200"/>
        <w:spacing w:line="240" w:lineRule="auto"/>
        <w:jc w:val="both"/>
        <w:textAlignment w:val="auto"/>
        <w:numPr>
          <w:ilvl w:val="0"/>
          <w:numId w:val="2"/>
        </w:numPr>
      </w:pPr>
      <w:r>
        <w:rPr>
          <w:rStyle w:val="NormalCharacter"/>
          <w:caps w:val="off"/>
          <w:i w:val="off"/>
          <w:szCs w:val="32"/>
          <w:sz w:val="32"/>
          <w:kern w:val="2"/>
          <w:lang w:val="en-US" w:eastAsia="zh-CN"/>
          <w:rFonts w:ascii="黑体" w:eastAsia="黑体" w:hAnsi="黑体"/>
          <w:color w:val="000000"/>
        </w:rPr>
        <w:t xml:space="preserve">财政拨款收支</w:t>
      </w:r>
      <w:r>
        <w:rPr>
          <w:rStyle w:val="NormalCharacter"/>
          <w:caps w:val="off"/>
          <w:i w:val="off"/>
          <w:szCs w:val="32"/>
          <w:sz w:val="32"/>
          <w:kern w:val="2"/>
          <w:lang w:val="en-US" w:eastAsia="zh-CN"/>
          <w:rFonts w:ascii="黑体" w:eastAsia="黑体" w:hAnsi="黑体"/>
          <w:color w:val="000000"/>
        </w:rPr>
        <w:t xml:space="preserve">决算情况说明</w:t>
      </w:r>
    </w:p>
    <w:p>
      <w:pPr>
        <w:pStyle w:val="Normal"/>
        <w:rPr>
          <w:rStyle w:val="NormalCharacter"/>
          <w:caps w:val="off"/>
          <w:i w:val="off"/>
          <w:szCs w:val="32"/>
          <w:sz w:val="32"/>
          <w:kern w:val="2"/>
          <w:lang w:val="en-US" w:eastAsia="zh-CN"/>
          <w:rFonts w:ascii="仿宋" w:eastAsia="仿宋" w:hAnsi="仿宋"/>
          <w:color w:val="000000"/>
        </w:rPr>
        <w:ind w:firstLine="640" w:firstLineChars="200"/>
        <w:jc w:val="both"/>
        <w:textAlignment w:val="baseline"/>
      </w:pPr>
      <w:r>
        <w:rPr>
          <w:rStyle w:val="NormalCharacter"/>
          <w:caps w:val="off"/>
          <w:i w:val="off"/>
          <w:szCs w:val="32"/>
          <w:sz w:val="32"/>
          <w:kern w:val="2"/>
          <w:lang w:val="en-US" w:eastAsia="zh-CN"/>
          <w:rFonts w:ascii="仿宋" w:eastAsia="仿宋" w:hAnsi="仿宋"/>
          <w:color w:val="000000"/>
        </w:rPr>
        <w:t xml:space="preserve">1、2019</w:t>
      </w:r>
      <w:r>
        <w:rPr>
          <w:rStyle w:val="NormalCharacter"/>
          <w:caps w:val="off"/>
          <w:i w:val="off"/>
          <w:szCs w:val="32"/>
          <w:sz w:val="32"/>
          <w:kern w:val="2"/>
          <w:lang w:val="en-US" w:eastAsia="zh-CN"/>
          <w:rFonts w:ascii="仿宋" w:eastAsia="仿宋" w:hAnsi="仿宋"/>
          <w:color w:val="000000"/>
        </w:rPr>
        <w:t xml:space="preserve">年财政拨款收</w:t>
      </w:r>
      <w:r>
        <w:rPr>
          <w:rStyle w:val="NormalCharacter"/>
          <w:caps w:val="off"/>
          <w:i w:val="off"/>
          <w:szCs w:val="32"/>
          <w:sz w:val="32"/>
          <w:kern w:val="2"/>
          <w:lang w:val="en-US" w:eastAsia="zh-CN"/>
          <w:rFonts w:ascii="仿宋" w:eastAsia="仿宋" w:hAnsi="仿宋"/>
          <w:color w:val="000000"/>
        </w:rPr>
        <w:t xml:space="preserve">入决</w:t>
      </w:r>
      <w:r>
        <w:rPr>
          <w:rStyle w:val="NormalCharacter"/>
          <w:caps w:val="off"/>
          <w:i w:val="off"/>
          <w:szCs w:val="32"/>
          <w:sz w:val="32"/>
          <w:kern w:val="2"/>
          <w:lang w:val="en-US" w:eastAsia="zh-CN"/>
          <w:rFonts w:ascii="仿宋" w:eastAsia="仿宋" w:hAnsi="仿宋"/>
          <w:color w:val="000000"/>
        </w:rPr>
        <w:t xml:space="preserve">算</w:t>
      </w:r>
      <w:r>
        <w:rPr>
          <w:rStyle w:val="NormalCharacter"/>
          <w:caps w:val="off"/>
          <w:i w:val="off"/>
          <w:szCs w:val="32"/>
          <w:sz w:val="32"/>
          <w:kern w:val="2"/>
          <w:lang w:val="en-US" w:eastAsia="zh-CN"/>
          <w:rFonts w:ascii="仿宋" w:eastAsia="仿宋" w:hAnsi="仿宋"/>
          <w:color w:val="000000"/>
        </w:rPr>
        <w:t xml:space="preserve">43312.22</w:t>
      </w:r>
      <w:r>
        <w:rPr>
          <w:rStyle w:val="NormalCharacter"/>
          <w:caps w:val="off"/>
          <w:i w:val="off"/>
          <w:szCs w:val="32"/>
          <w:sz w:val="32"/>
          <w:kern w:val="2"/>
          <w:lang w:val="en-US" w:eastAsia="zh-CN"/>
          <w:rFonts w:ascii="仿宋" w:eastAsia="仿宋" w:hAnsi="仿宋"/>
          <w:color w:val="000000"/>
        </w:rPr>
        <w:t xml:space="preserve">万元。</w:t>
      </w:r>
      <w:r>
        <w:rPr>
          <w:rStyle w:val="NormalCharacter"/>
          <w:caps w:val="off"/>
          <w:i w:val="off"/>
          <w:szCs w:val="32"/>
          <w:sz w:val="32"/>
          <w:kern w:val="2"/>
          <w:lang w:val="en-US" w:eastAsia="zh-CN"/>
          <w:rFonts w:ascii="仿宋" w:eastAsia="仿宋" w:hAnsi="仿宋"/>
          <w:color w:val="000000"/>
        </w:rPr>
        <w:t xml:space="preserve">主要</w:t>
      </w:r>
      <w:r>
        <w:rPr>
          <w:rStyle w:val="NormalCharacter"/>
          <w:caps w:val="off"/>
          <w:i w:val="off"/>
          <w:szCs w:val="32"/>
          <w:sz w:val="32"/>
          <w:kern w:val="2"/>
          <w:lang w:val="en-US" w:eastAsia="zh-CN"/>
          <w:rFonts w:ascii="仿宋" w:eastAsia="仿宋" w:hAnsi="仿宋"/>
          <w:color w:val="000000"/>
        </w:rPr>
        <w:t xml:space="preserve">包括：一般公共预算财政拨款本年收入</w:t>
      </w:r>
      <w:r>
        <w:rPr>
          <w:rStyle w:val="NormalCharacter"/>
          <w:caps w:val="off"/>
          <w:i w:val="off"/>
          <w:szCs w:val="32"/>
          <w:sz w:val="32"/>
          <w:kern w:val="2"/>
          <w:lang w:val="en-US" w:eastAsia="zh-CN"/>
          <w:rFonts w:ascii="仿宋" w:eastAsia="仿宋" w:hAnsi="仿宋"/>
          <w:color w:val="000000"/>
        </w:rPr>
        <w:t xml:space="preserve">29678</w:t>
      </w:r>
      <w:r>
        <w:rPr>
          <w:rStyle w:val="NormalCharacter"/>
          <w:caps w:val="off"/>
          <w:i w:val="off"/>
          <w:szCs w:val="32"/>
          <w:sz w:val="32"/>
          <w:kern w:val="2"/>
          <w:lang w:val="en-US" w:eastAsia="zh-CN"/>
          <w:rFonts w:ascii="仿宋" w:eastAsia="仿宋" w:hAnsi="仿宋"/>
          <w:color w:val="000000"/>
        </w:rPr>
        <w:t xml:space="preserve">万元，政府性基金预算</w:t>
      </w:r>
      <w:r>
        <w:rPr>
          <w:rStyle w:val="NormalCharacter"/>
          <w:caps w:val="off"/>
          <w:i w:val="off"/>
          <w:szCs w:val="32"/>
          <w:sz w:val="32"/>
          <w:kern w:val="2"/>
          <w:lang w:val="en-US" w:eastAsia="zh-CN"/>
          <w:rFonts w:ascii="仿宋" w:eastAsia="仿宋" w:hAnsi="仿宋"/>
          <w:color w:val="000000"/>
        </w:rPr>
        <w:t xml:space="preserve">13634.22万元</w:t>
      </w:r>
      <w:r>
        <w:rPr>
          <w:rStyle w:val="NormalCharacter"/>
          <w:caps w:val="off"/>
          <w:i w:val="off"/>
          <w:szCs w:val="32"/>
          <w:sz w:val="32"/>
          <w:kern w:val="2"/>
          <w:lang w:val="en-US" w:eastAsia="zh-CN"/>
          <w:rFonts w:ascii="仿宋" w:eastAsia="仿宋" w:hAnsi="仿宋"/>
          <w:color w:val="000000"/>
        </w:rPr>
        <w:t xml:space="preserve">。</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pPr>
      <w:r>
        <w:rPr>
          <w:rStyle w:val="NormalCharacter"/>
          <w:caps w:val="off"/>
          <w:i w:val="off"/>
          <w:szCs w:val="32"/>
          <w:sz w:val="32"/>
          <w:kern w:val="2"/>
          <w:lang w:val="en-US" w:eastAsia="zh-CN"/>
          <w:rFonts w:ascii="仿宋" w:eastAsia="仿宋" w:hAnsi="仿宋"/>
          <w:color w:val="000000"/>
        </w:rPr>
        <w:t xml:space="preserve">2、2019</w:t>
      </w:r>
      <w:r>
        <w:rPr>
          <w:rStyle w:val="NormalCharacter"/>
          <w:caps w:val="off"/>
          <w:i w:val="off"/>
          <w:szCs w:val="32"/>
          <w:sz w:val="32"/>
          <w:kern w:val="2"/>
          <w:lang w:val="en-US" w:eastAsia="zh-CN"/>
          <w:rFonts w:ascii="仿宋" w:eastAsia="仿宋" w:hAnsi="仿宋"/>
          <w:color w:val="000000"/>
        </w:rPr>
        <w:t xml:space="preserve">年财政拨款</w:t>
      </w:r>
      <w:r>
        <w:rPr>
          <w:rStyle w:val="NormalCharacter"/>
          <w:szCs w:val="32"/>
          <w:sz w:val="32"/>
          <w:kern w:val="2"/>
          <w:lang w:val="en-US" w:eastAsia="zh-CN"/>
          <w:rFonts w:ascii="仿宋_GB2312" w:eastAsia="仿宋_GB2312" w:hAnsi="Calibri"/>
        </w:rPr>
        <w:t xml:space="preserve">支出决算</w:t>
      </w:r>
      <w:r>
        <w:rPr>
          <w:rStyle w:val="NormalCharacter"/>
          <w:szCs w:val="32"/>
          <w:sz w:val="32"/>
          <w:kern w:val="2"/>
          <w:lang w:val="en-US" w:eastAsia="zh-CN"/>
          <w:rFonts w:ascii="仿宋_GB2312" w:eastAsia="仿宋_GB2312" w:hAnsi="Calibri"/>
        </w:rPr>
        <w:t xml:space="preserve">41625.48万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主要包括：</w:t>
      </w:r>
      <w:r>
        <w:rPr>
          <w:rStyle w:val="NormalCharacter"/>
          <w:szCs w:val="32"/>
          <w:sz w:val="32"/>
          <w:kern w:val="2"/>
          <w:lang w:val="en-US" w:eastAsia="zh-CN"/>
          <w:rFonts w:ascii="仿宋_GB2312" w:eastAsia="仿宋_GB2312" w:hAnsi="Calibri"/>
        </w:rPr>
        <w:t xml:space="preserve">教育支出</w:t>
      </w:r>
      <w:r>
        <w:rPr>
          <w:rStyle w:val="NormalCharacter"/>
          <w:szCs w:val="32"/>
          <w:sz w:val="32"/>
          <w:kern w:val="2"/>
          <w:lang w:val="en-US" w:eastAsia="zh-CN"/>
          <w:rFonts w:ascii="仿宋_GB2312" w:eastAsia="仿宋_GB2312" w:hAnsi="Calibri"/>
        </w:rPr>
        <w:t xml:space="preserve">43.42万元，社会保障和就业支出828.19万元，卫生健康支出485.87万元，节能环保支出40万元，城乡社区支出32958.6万元，住房保障支出7266.4万元，灾害防治及应急管理支出3万元。</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3"/>
        </w:numPr>
      </w:pPr>
      <w:r>
        <w:rPr>
          <w:rStyle w:val="NormalCharacter"/>
          <w:szCs w:val="32"/>
          <w:sz w:val="32"/>
          <w:kern w:val="2"/>
          <w:lang w:val="en-US" w:eastAsia="zh-CN"/>
          <w:rFonts w:ascii="仿宋_GB2312" w:eastAsia="仿宋_GB2312" w:hAnsi="Calibri"/>
        </w:rPr>
        <w:t xml:space="preserve">上年结转2103.75万元。</w:t>
      </w:r>
    </w:p>
    <w:p>
      <w:pPr>
        <w:pStyle w:val="Normal"/>
        <w:rPr>
          <w:rStyle w:val="NormalCharacter"/>
          <w:szCs w:val="32"/>
          <w:sz w:val="32"/>
          <w:kern w:val="2"/>
          <w:lang w:val="en-US" w:eastAsia="zh-CN"/>
          <w:rFonts w:ascii="黑体" w:eastAsia="黑体" w:hAnsi="黑体"/>
        </w:rPr>
        <w:ind w:leftChars="0" w:firstLine="640" w:left="0" w:firstLineChars="200"/>
        <w:spacing w:line="620" w:lineRule="exact"/>
        <w:jc w:val="both"/>
        <w:textAlignment w:val="baseline"/>
        <w:numPr>
          <w:ilvl w:val="0"/>
          <w:numId w:val="2"/>
        </w:numPr>
      </w:pPr>
      <w:r>
        <w:rPr>
          <w:rStyle w:val="NormalCharacter"/>
          <w:szCs w:val="32"/>
          <w:sz w:val="32"/>
          <w:kern w:val="2"/>
          <w:lang w:val="en-US" w:eastAsia="zh-CN"/>
          <w:rFonts w:ascii="黑体" w:eastAsia="黑体" w:hAnsi="黑体"/>
        </w:rPr>
        <w:t xml:space="preserve">一般公共预算</w:t>
      </w:r>
      <w:r>
        <w:rPr>
          <w:rStyle w:val="NormalCharacter"/>
          <w:szCs w:val="32"/>
          <w:sz w:val="32"/>
          <w:kern w:val="2"/>
          <w:lang w:val="en-US" w:eastAsia="zh-CN"/>
          <w:rFonts w:ascii="黑体" w:eastAsia="黑体" w:hAnsi="黑体"/>
        </w:rPr>
        <w:t xml:space="preserve">支出</w:t>
      </w:r>
      <w:r>
        <w:rPr>
          <w:rStyle w:val="NormalCharacter"/>
          <w:szCs w:val="32"/>
          <w:sz w:val="32"/>
          <w:kern w:val="2"/>
          <w:lang w:val="en-US" w:eastAsia="zh-CN"/>
          <w:rFonts w:ascii="黑体" w:eastAsia="黑体" w:hAnsi="黑体"/>
        </w:rPr>
        <w:t xml:space="preserve">决</w:t>
      </w:r>
      <w:r>
        <w:rPr>
          <w:rStyle w:val="NormalCharacter"/>
          <w:szCs w:val="32"/>
          <w:sz w:val="32"/>
          <w:kern w:val="2"/>
          <w:lang w:val="en-US" w:eastAsia="zh-CN"/>
          <w:rFonts w:ascii="黑体" w:eastAsia="黑体" w:hAnsi="黑体"/>
        </w:rPr>
        <w:t xml:space="preserve">算情况</w:t>
      </w:r>
      <w:r>
        <w:rPr>
          <w:rStyle w:val="NormalCharacter"/>
          <w:szCs w:val="32"/>
          <w:sz w:val="32"/>
          <w:kern w:val="2"/>
          <w:lang w:val="en-US" w:eastAsia="zh-CN"/>
          <w:rFonts w:ascii="黑体" w:eastAsia="黑体" w:hAnsi="黑体"/>
        </w:rPr>
        <w:t xml:space="preserve">说明</w:t>
      </w:r>
    </w:p>
    <w:p>
      <w:pPr>
        <w:pStyle w:val="Normal"/>
        <w:rPr>
          <w:rStyle w:val="NormalCharacter"/>
          <w:szCs w:val="32"/>
          <w:sz w:val="32"/>
          <w:kern w:val="2"/>
          <w:lang w:val="en-US" w:eastAsia="zh-CN"/>
          <w:rFonts w:ascii="仿宋_GB2312" w:eastAsia="仿宋_GB2312" w:hAnsi="Calibri"/>
        </w:rPr>
        <w:ind w:firstLine="640" w:firstLineChars="200"/>
        <w:spacing w:line="620" w:lineRule="exact"/>
        <w:jc w:val="both"/>
        <w:textAlignment w:val="baseline"/>
        <w:numPr>
          <w:ilvl w:val="0"/>
          <w:numId w:val="0"/>
        </w:numPr>
      </w:pPr>
      <w:r>
        <w:rPr>
          <w:rStyle w:val="NormalCharacter"/>
          <w:szCs w:val="32"/>
          <w:sz w:val="32"/>
          <w:kern w:val="2"/>
          <w:lang w:val="en-US" w:eastAsia="zh-CN"/>
          <w:rFonts w:ascii="仿宋_GB2312" w:eastAsia="仿宋_GB2312" w:hAnsi="Calibri"/>
        </w:rPr>
        <w:t xml:space="preserve">2019年一般公共预算财政拨款决算支出29724.33万元，比2018年增加13759.56万元，增长86.19%，主要原因是</w:t>
      </w:r>
      <w:r>
        <w:rPr>
          <w:rStyle w:val="NormalCharacter"/>
          <w:szCs w:val="32"/>
          <w:sz w:val="32"/>
          <w:kern w:val="2"/>
          <w:lang w:val="en-US" w:eastAsia="zh-CN"/>
          <w:rFonts w:ascii="仿宋_GB2312" w:eastAsia="仿宋_GB2312" w:hAnsi="Calibri"/>
        </w:rPr>
        <w:t xml:space="preserve">本年度文明城创建加大了对基础设施投入</w:t>
      </w:r>
      <w:r>
        <w:rPr>
          <w:rStyle w:val="NormalCharacter"/>
          <w:szCs w:val="32"/>
          <w:sz w:val="32"/>
          <w:kern w:val="2"/>
          <w:lang w:val="en-US" w:eastAsia="zh-CN"/>
          <w:rFonts w:ascii="仿宋_GB2312" w:eastAsia="仿宋_GB2312" w:hAnsi="Calibri"/>
        </w:rPr>
        <w:t xml:space="preserve">已经城建项目增加</w:t>
      </w:r>
      <w:r>
        <w:rPr>
          <w:rStyle w:val="NormalCharacter"/>
          <w:szCs w:val="32"/>
          <w:sz w:val="32"/>
          <w:kern w:val="2"/>
          <w:lang w:val="en-US" w:eastAsia="zh-CN"/>
          <w:rFonts w:ascii="仿宋_GB2312" w:eastAsia="仿宋_GB2312" w:hAnsi="Calibri"/>
        </w:rPr>
        <w:t xml:space="preserve">。具体情况如下：</w:t>
      </w:r>
    </w:p>
    <w:p>
      <w:pPr>
        <w:pStyle w:val="Normal"/>
        <w:rPr>
          <w:rStyle w:val="NormalCharacter"/>
          <w:szCs w:val="32"/>
          <w:sz w:val="32"/>
          <w:kern w:val="2"/>
          <w:lang w:val="en-US" w:eastAsia="zh-CN"/>
          <w:rFonts w:ascii="仿宋_GB2312" w:eastAsia="仿宋_GB2312" w:hAnsi="Calibri"/>
        </w:rPr>
        <w:ind w:firstLine="320" w:firstLineChars="100"/>
        <w:spacing w:line="620" w:lineRule="exact"/>
        <w:jc w:val="both"/>
        <w:textAlignment w:val="baseline"/>
        <w:numPr>
          <w:ilvl w:val="0"/>
          <w:numId w:val="0"/>
        </w:numPr>
      </w:pPr>
      <w:r>
        <w:rPr>
          <w:rStyle w:val="NormalCharacter"/>
          <w:szCs w:val="32"/>
          <w:sz w:val="32"/>
          <w:kern w:val="2"/>
          <w:lang w:val="en-US" w:eastAsia="zh-CN"/>
          <w:rFonts w:ascii="仿宋_GB2312" w:eastAsia="仿宋_GB2312" w:hAnsi="Calibri"/>
        </w:rPr>
        <w:t xml:space="preserve">（一）教育支出（类）进修及培训（款）干部教育（项）支出43.42万元，比2018年减少13.14万元，完成本年初预算的100%。主要用于职工教育培训支出。</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（二）</w:t>
      </w:r>
      <w:r>
        <w:rPr>
          <w:rStyle w:val="NormalCharacter"/>
          <w:szCs w:val="32"/>
          <w:sz w:val="32"/>
          <w:kern w:val="2"/>
          <w:lang w:val="en-US" w:eastAsia="zh-CN"/>
          <w:rFonts w:ascii="仿宋_GB2312" w:eastAsia="仿宋_GB2312" w:hAnsi="Calibri"/>
        </w:rPr>
        <w:t xml:space="preserve">社会保障和就业支出（类）行政事业单位离退休（款）支出</w:t>
      </w:r>
      <w:r>
        <w:rPr>
          <w:rStyle w:val="NormalCharacter"/>
          <w:szCs w:val="32"/>
          <w:sz w:val="32"/>
          <w:kern w:val="2"/>
          <w:lang w:val="en-US" w:eastAsia="zh-CN"/>
          <w:rFonts w:ascii="仿宋_GB2312" w:eastAsia="仿宋_GB2312" w:hAnsi="Calibri"/>
        </w:rPr>
        <w:t xml:space="preserve">828.19</w:t>
      </w:r>
      <w:r>
        <w:rPr>
          <w:rStyle w:val="NormalCharacter"/>
          <w:szCs w:val="32"/>
          <w:sz w:val="32"/>
          <w:kern w:val="2"/>
          <w:lang w:val="en-US" w:eastAsia="zh-CN"/>
          <w:rFonts w:ascii="仿宋_GB2312" w:eastAsia="仿宋_GB2312" w:hAnsi="Calibri"/>
        </w:rPr>
        <w:t xml:space="preserve">万元，</w:t>
      </w:r>
      <w:r>
        <w:rPr>
          <w:rStyle w:val="NormalCharacter"/>
          <w:szCs w:val="32"/>
          <w:sz w:val="32"/>
          <w:kern w:val="2"/>
          <w:lang w:val="en-US" w:eastAsia="zh-CN"/>
          <w:rFonts w:ascii="仿宋_GB2312" w:eastAsia="仿宋_GB2312" w:hAnsi="Calibri"/>
        </w:rPr>
        <w:t xml:space="preserve">比2018年减少53.09万元</w:t>
      </w:r>
      <w:r>
        <w:rPr>
          <w:rStyle w:val="NormalCharacter"/>
          <w:szCs w:val="32"/>
          <w:sz w:val="32"/>
          <w:kern w:val="2"/>
          <w:lang w:val="en-US" w:eastAsia="zh-CN"/>
          <w:rFonts w:ascii="仿宋_GB2312" w:eastAsia="仿宋_GB2312" w:hAnsi="Calibri"/>
        </w:rPr>
        <w:t xml:space="preserve">，完成本年初预算的100%。主要用于离、退休人员工资、公务费、福利费以及养老保险缴费支出。</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1、归口管理的行政单位离退休费（项）支出</w:t>
      </w:r>
      <w:r>
        <w:rPr>
          <w:rStyle w:val="NormalCharacter"/>
          <w:szCs w:val="32"/>
          <w:sz w:val="32"/>
          <w:kern w:val="2"/>
          <w:lang w:val="en-US" w:eastAsia="zh-CN"/>
          <w:rFonts w:ascii="仿宋_GB2312" w:eastAsia="仿宋_GB2312" w:hAnsi="Calibri"/>
        </w:rPr>
        <w:t xml:space="preserve">7.7</w:t>
      </w:r>
      <w:r>
        <w:rPr>
          <w:rStyle w:val="NormalCharacter"/>
          <w:szCs w:val="32"/>
          <w:sz w:val="32"/>
          <w:kern w:val="2"/>
          <w:lang w:val="en-US" w:eastAsia="zh-CN"/>
          <w:rFonts w:ascii="仿宋_GB2312" w:eastAsia="仿宋_GB2312" w:hAnsi="Calibri"/>
        </w:rPr>
        <w:t xml:space="preserve">万元，</w:t>
      </w:r>
      <w:r>
        <w:rPr>
          <w:rStyle w:val="NormalCharacter"/>
          <w:szCs w:val="32"/>
          <w:sz w:val="32"/>
          <w:kern w:val="2"/>
          <w:lang w:val="en-US" w:eastAsia="zh-CN"/>
          <w:rFonts w:ascii="仿宋_GB2312" w:eastAsia="仿宋_GB2312" w:hAnsi="Calibri"/>
        </w:rPr>
        <w:t xml:space="preserve">比2018年增加1.44万元</w:t>
      </w:r>
      <w:r>
        <w:rPr>
          <w:rStyle w:val="NormalCharacter"/>
          <w:szCs w:val="32"/>
          <w:sz w:val="32"/>
          <w:kern w:val="2"/>
          <w:lang w:val="en-US" w:eastAsia="zh-CN"/>
          <w:rFonts w:ascii="仿宋_GB2312" w:eastAsia="仿宋_GB2312" w:hAnsi="Calibri"/>
        </w:rPr>
        <w:t xml:space="preserve">，完成年初预算数的100%，主要用于行政单位离休人员工资、离退休人员公务费、福利费。</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2、事业单位离退休（项）支出</w:t>
      </w:r>
      <w:r>
        <w:rPr>
          <w:rStyle w:val="NormalCharacter"/>
          <w:szCs w:val="32"/>
          <w:sz w:val="32"/>
          <w:kern w:val="2"/>
          <w:lang w:val="en-US" w:eastAsia="zh-CN"/>
          <w:rFonts w:ascii="仿宋_GB2312" w:eastAsia="仿宋_GB2312" w:hAnsi="Calibri"/>
        </w:rPr>
        <w:t xml:space="preserve">75.18</w:t>
      </w:r>
      <w:r>
        <w:rPr>
          <w:rStyle w:val="NormalCharacter"/>
          <w:szCs w:val="32"/>
          <w:sz w:val="32"/>
          <w:kern w:val="2"/>
          <w:lang w:val="en-US" w:eastAsia="zh-CN"/>
          <w:rFonts w:ascii="仿宋_GB2312" w:eastAsia="仿宋_GB2312" w:hAnsi="Calibri"/>
        </w:rPr>
        <w:t xml:space="preserve">万元,</w:t>
      </w:r>
      <w:r>
        <w:rPr>
          <w:rStyle w:val="NormalCharacter"/>
          <w:szCs w:val="32"/>
          <w:sz w:val="32"/>
          <w:kern w:val="2"/>
          <w:lang w:val="en-US" w:eastAsia="zh-CN"/>
          <w:rFonts w:ascii="仿宋_GB2312" w:eastAsia="仿宋_GB2312" w:hAnsi="Calibri"/>
        </w:rPr>
        <w:t xml:space="preserve">比2018年减少2万元</w:t>
      </w:r>
      <w:r>
        <w:rPr>
          <w:rStyle w:val="NormalCharacter"/>
          <w:szCs w:val="32"/>
          <w:sz w:val="32"/>
          <w:kern w:val="2"/>
          <w:lang w:val="en-US" w:eastAsia="zh-CN"/>
          <w:rFonts w:ascii="仿宋_GB2312" w:eastAsia="仿宋_GB2312" w:hAnsi="Calibri"/>
        </w:rPr>
        <w:t xml:space="preserve">，完成年初预算数的100%，主要用于事业单位离退休人员公务费、福利费。</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3、机关事业单位基本养老保险缴费支出（项）支出</w:t>
      </w:r>
      <w:r>
        <w:rPr>
          <w:rStyle w:val="NormalCharacter"/>
          <w:szCs w:val="32"/>
          <w:sz w:val="32"/>
          <w:kern w:val="2"/>
          <w:lang w:val="en-US" w:eastAsia="zh-CN"/>
          <w:rFonts w:ascii="仿宋_GB2312" w:eastAsia="仿宋_GB2312" w:hAnsi="Calibri"/>
        </w:rPr>
        <w:t xml:space="preserve">745.38</w:t>
      </w:r>
      <w:r>
        <w:rPr>
          <w:rStyle w:val="NormalCharacter"/>
          <w:szCs w:val="32"/>
          <w:sz w:val="32"/>
          <w:kern w:val="2"/>
          <w:lang w:val="en-US" w:eastAsia="zh-CN"/>
          <w:rFonts w:ascii="仿宋_GB2312" w:eastAsia="仿宋_GB2312" w:hAnsi="Calibri"/>
        </w:rPr>
        <w:t xml:space="preserve">万元，</w:t>
      </w:r>
      <w:r>
        <w:rPr>
          <w:rStyle w:val="NormalCharacter"/>
          <w:szCs w:val="32"/>
          <w:sz w:val="32"/>
          <w:kern w:val="2"/>
          <w:lang w:val="en-US" w:eastAsia="zh-CN"/>
          <w:rFonts w:ascii="仿宋_GB2312" w:eastAsia="仿宋_GB2312" w:hAnsi="Calibri"/>
        </w:rPr>
        <w:t xml:space="preserve">比2018年减少52.46万元</w:t>
      </w:r>
      <w:r>
        <w:rPr>
          <w:rStyle w:val="NormalCharacter"/>
          <w:szCs w:val="32"/>
          <w:sz w:val="32"/>
          <w:kern w:val="2"/>
          <w:lang w:val="en-US" w:eastAsia="zh-CN"/>
          <w:rFonts w:ascii="仿宋_GB2312" w:eastAsia="仿宋_GB2312" w:hAnsi="Calibri"/>
        </w:rPr>
        <w:t xml:space="preserve">，完成年初预算数的100%。主要用于机关事业单位养老保险缴费支出。</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（三）卫生健康支出（类）行政事业单位医疗（款）支出485.87万元，比2018年减少22.99万元，完成本年初预算的100%。主要用于行政事业单位医疗保险支出。</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1、行政单位医疗（项）支出91.65万元，比2018年减少4.73万元，主要用于行政单位医疗保险缴费支出。</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2、事业单位医疗（项）支出394.22万元，比2018年减少18.26万元，主要用于事业单位医疗保险缴费支出。</w:t>
      </w:r>
    </w:p>
    <w:p>
      <w:pPr>
        <w:pStyle w:val="Normal"/>
        <w:rPr>
          <w:rStyle w:val="NormalCharacter"/>
          <w:szCs w:val="32"/>
          <w:sz w:val="32"/>
          <w:kern w:val="2"/>
          <w:u w:val="single"/>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四）节能环保支出（类）环境保护管理事务（款）其他环境保护管理事务支出（项）40万，比2018年增加37.38万元，用于环境卫生保护，主要原因是创文创卫期间，加强道路路面的清扫、清洗、清运等方面的支出。</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（五）城乡社区支出（类）21057.44万元，比2018年增加6545.41万元，主要是：推进“40”工程老旧社区改造，改造“鄂州样板”。</w:t>
      </w:r>
      <w:r>
        <w:rPr>
          <w:rStyle w:val="NormalCharacter"/>
          <w:szCs w:val="32"/>
          <w:sz w:val="32"/>
          <w:kern w:val="2"/>
          <w:lang w:val="en-US" w:eastAsia="zh-CN"/>
          <w:rFonts w:ascii="仿宋_GB2312" w:eastAsia="仿宋_GB2312" w:hAnsi="Calibri"/>
        </w:rPr>
        <w:t xml:space="preserve">目前共完成道路修复工程22.7万平方米，立面整治5.9万平方米，消除积水渍水点1228处，解决公共照明377处，设置停车位、停车棚3750个，安装消防设施681处，安设晾晒设施380处，健身器材445件套，街头座椅1282个等工程量。2019年，“40工程”共接待省级以上调研考察团60余人次，获得了住建部、省住建厅领导的充分肯定，并作为我省仅有的三个城市之一</w:t>
      </w:r>
      <w:r>
        <w:rPr>
          <w:rStyle w:val="NormalCharacter"/>
          <w:szCs w:val="32"/>
          <w:sz w:val="32"/>
          <w:kern w:val="2"/>
          <w:lang w:val="en-US" w:eastAsia="zh-CN"/>
          <w:rFonts w:ascii="仿宋_GB2312" w:eastAsia="仿宋_GB2312" w:hAnsi="Calibri"/>
        </w:rPr>
        <w:t xml:space="preserve">。用于“40”工程老旧社区改造、创建文明城市、环卫卫生养护、市政设施管养及维护、园林绿化管养维护等。</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1、城乡社区管理事务支出（款）行政运行（项）1686.45万元，比2018年减少1142.32万元，主要用于“40”工程老旧社区改造、创建文明城市、环卫卫生养护、市政设施运维及养护、园林绿化管养维护</w:t>
      </w:r>
      <w:r>
        <w:rPr>
          <w:rStyle w:val="NormalCharacter"/>
          <w:szCs w:val="32"/>
          <w:sz w:val="32"/>
          <w:kern w:val="2"/>
          <w:lang w:val="en-US" w:eastAsia="zh-CN"/>
          <w:rFonts w:ascii="仿宋_GB2312" w:eastAsia="仿宋_GB2312" w:hAnsi="Calibri"/>
        </w:rPr>
        <w:t xml:space="preserve">等</w:t>
      </w:r>
      <w:r>
        <w:rPr>
          <w:rStyle w:val="NormalCharacter"/>
          <w:szCs w:val="32"/>
          <w:sz w:val="32"/>
          <w:kern w:val="2"/>
          <w:lang w:val="en-US" w:eastAsia="zh-CN"/>
          <w:rFonts w:ascii="仿宋_GB2312" w:eastAsia="仿宋_GB2312" w:hAnsi="Calibri"/>
        </w:rPr>
        <w:t xml:space="preserve">。</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2、城乡社区管理事务支出（款）城管执法（项）714.36万元，比2018年增加203.36万元，主要用于“40”工程老旧社区改造、创建文明城市、园林绿化管养维护等。</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3、城乡社区管理事务支出（款）其他城乡社区管理事务支出（项）2170.2万元，比2018年增加1756.54万元，主要用于“40”工程老旧社区改造及园林绿化管养维护等工作。</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4、城乡社区公共设施（款）其他城乡社区公共设施支出（项）7076.71万元，比2018年增加3003.94万元，主要用于</w:t>
      </w:r>
      <w:r>
        <w:rPr>
          <w:rStyle w:val="NormalCharacter"/>
          <w:szCs w:val="32"/>
          <w:sz w:val="32"/>
          <w:kern w:val="2"/>
          <w:lang w:val="en-US" w:eastAsia="zh-CN"/>
          <w:rFonts w:ascii="仿宋_GB2312" w:eastAsia="仿宋_GB2312" w:hAnsi="Calibri"/>
        </w:rPr>
        <w:t xml:space="preserve">着力对城区主次干道道路路面、彩砖、盲道砖、站石等市政基础设施破损病害进行紧急抢修，保证道路完好、连续，全年累计修复彩砖41200余平方米、盲道砖2100余米、花岗岩站石1700余米、水泥砼路面21000余平方米；沥青路面灌缝31300余米。</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5、城乡社区环境卫生（款）城乡社区环境卫生（项）9304.72万元，比2018年增加2629.56万元，主要用于环境卫生保护，</w:t>
      </w:r>
      <w:r>
        <w:rPr>
          <w:rStyle w:val="NormalCharacter"/>
          <w:szCs w:val="32"/>
          <w:sz w:val="32"/>
          <w:kern w:val="2"/>
          <w:lang w:val="en-US" w:eastAsia="zh-CN"/>
          <w:rFonts w:ascii="仿宋_GB2312" w:eastAsia="仿宋_GB2312" w:hAnsi="Calibri"/>
        </w:rPr>
        <w:t xml:space="preserve">已经建成规范的建筑垃圾转运调配场2处，按标准配备冲洗、降尘设备，建设防渗、排水、围档设施，购置大型粉碎机1</w:t>
      </w:r>
      <w:r>
        <w:rPr>
          <w:rStyle w:val="NormalCharacter"/>
          <w:szCs w:val="32"/>
          <w:sz w:val="32"/>
          <w:kern w:val="2"/>
          <w:lang w:val="en-US" w:eastAsia="zh-CN"/>
          <w:rFonts w:ascii="仿宋_GB2312" w:eastAsia="仿宋_GB2312" w:hAnsi="Calibri"/>
        </w:rPr>
        <w:t xml:space="preserve">台</w:t>
      </w:r>
      <w:r>
        <w:rPr>
          <w:rStyle w:val="NormalCharacter"/>
          <w:szCs w:val="32"/>
          <w:sz w:val="32"/>
          <w:kern w:val="2"/>
          <w:lang w:val="en-US" w:eastAsia="zh-CN"/>
          <w:rFonts w:ascii="仿宋_GB2312" w:eastAsia="仿宋_GB2312" w:hAnsi="Calibri"/>
        </w:rPr>
        <w:t xml:space="preserve">。</w:t>
      </w:r>
    </w:p>
    <w:p>
      <w:pPr>
        <w:pStyle w:val="Normal"/>
        <w:rPr>
          <w:rStyle w:val="NormalCharacter"/>
          <w:szCs w:val="32"/>
          <w:sz w:val="32"/>
          <w:kern w:val="2"/>
          <w:u w:val="single"/>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6、其他城乡社区支出（款）其他城乡社区支出（项）105万元，比2018年增加105万元，</w:t>
      </w:r>
      <w:r>
        <w:rPr>
          <w:rStyle w:val="NormalCharacter"/>
          <w:szCs w:val="32"/>
          <w:sz w:val="32"/>
          <w:kern w:val="2"/>
          <w:lang w:val="en-US" w:eastAsia="zh-CN"/>
          <w:rFonts w:ascii="仿宋_GB2312" w:eastAsia="仿宋_GB2312" w:hAnsi="Calibri"/>
        </w:rPr>
        <w:t xml:space="preserve">主要用于“40”工程老旧社区改造、创建文明城市、环卫卫生养护、市政设施运维及养护、园林绿化管养维护。</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（六）住房保障支出（类）7266.4万元，比2018年增加7266.4万元，主要原因是2018年决算无单列这一项，导致增加。主要用于“40”工程老旧社区改造、城市建设项目等资金支出。</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1、保障性安居工程支出（款）其他保障性安居工程支出（项）6718万元，比2018年增加6718万元，主要用于“40”工程老旧社区改造、城市建设项目等支出。</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2、住房改革支出（款）住房公积金（项）548.4万元，主要用于行政事业单位住房公积金支出。</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（七）灾害防治及应急管理支出（类）森林消防事务（款）  其他森林消防事务支出（项）3万元，比2018年增加3万元，主要原因是2018年决算无单列这一项，主要用于森林防火及灾害防治、应急管理等方面的支出。</w:t>
      </w:r>
    </w:p>
    <w:p>
      <w:pPr>
        <w:pStyle w:val="Normal"/>
        <w:rPr>
          <w:rStyle w:val="NormalCharacter"/>
          <w:szCs w:val="32"/>
          <w:sz w:val="32"/>
          <w:kern w:val="2"/>
          <w:lang w:val="en-US" w:eastAsia="zh-CN"/>
          <w:rFonts w:ascii="黑体" w:eastAsia="黑体" w:hAnsi="黑体"/>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w:t>
      </w:r>
      <w:r>
        <w:rPr>
          <w:rStyle w:val="NormalCharacter"/>
          <w:szCs w:val="32"/>
          <w:sz w:val="32"/>
          <w:kern w:val="2"/>
          <w:lang w:val="en-US" w:eastAsia="zh-CN"/>
          <w:rFonts w:ascii="黑体" w:eastAsia="黑体" w:hAnsi="黑体"/>
        </w:rPr>
        <w:t xml:space="preserve">五、一般公共预算基本支出决算情况说明</w:t>
      </w:r>
    </w:p>
    <w:p>
      <w:pPr>
        <w:pStyle w:val="Normal"/>
        <w:rPr>
          <w:rStyle w:val="NormalCharacter"/>
          <w:szCs w:val="32"/>
          <w:sz w:val="32"/>
          <w:kern w:val="2"/>
          <w:lang w:val="en-US" w:eastAsia="zh-CN" w:bidi="ar-SA"/>
          <w:rFonts w:ascii="仿宋" w:eastAsia="仿宋" w:hAnsi="仿宋"/>
        </w:rPr>
        <w:ind w:firstLine="640" w:firstLineChars="200"/>
        <w:spacing w:line="620" w:lineRule="exact"/>
        <w:jc w:val="both"/>
        <w:textAlignment w:val="baseline"/>
      </w:pPr>
      <w:r>
        <w:rPr>
          <w:rStyle w:val="NormalCharacter"/>
          <w:caps w:val="off"/>
          <w:i w:val="off"/>
          <w:szCs w:val="32"/>
          <w:sz w:val="32"/>
          <w:kern w:val="2"/>
          <w:lang w:val="en-US" w:eastAsia="zh-CN" w:bidi="ar-SA"/>
          <w:rFonts w:ascii="仿宋" w:eastAsia="仿宋" w:hAnsi="仿宋"/>
          <w:color w:val="000000"/>
        </w:rPr>
        <w:t xml:space="preserve">2019</w:t>
      </w:r>
      <w:r>
        <w:rPr>
          <w:rStyle w:val="NormalCharacter"/>
          <w:szCs w:val="32"/>
          <w:sz w:val="32"/>
          <w:kern w:val="2"/>
          <w:lang w:val="en-US" w:eastAsia="zh-CN" w:bidi="ar-SA"/>
          <w:rFonts w:ascii="仿宋" w:eastAsia="仿宋" w:hAnsi="仿宋"/>
        </w:rPr>
        <w:t xml:space="preserve">年一般公共预算基本支出决算16242.49万元，占决算总额的37.2%。其中：</w:t>
      </w:r>
    </w:p>
    <w:p>
      <w:pPr>
        <w:pStyle w:val="Normal"/>
        <w:rPr>
          <w:rStyle w:val="NormalCharacter"/>
          <w:szCs w:val="32"/>
          <w:sz w:val="32"/>
          <w:kern w:val="2"/>
          <w:lang w:val="en-US" w:eastAsia="zh-CN" w:bidi="ar-SA"/>
          <w:rFonts w:ascii="仿宋" w:eastAsia="仿宋" w:hAnsi="仿宋"/>
        </w:rPr>
        <w:ind w:firstLine="640" w:firstLineChars="200"/>
        <w:spacing w:line="620" w:lineRule="exact"/>
        <w:jc w:val="both"/>
        <w:textAlignment w:val="baseline"/>
      </w:pPr>
      <w:r>
        <w:rPr>
          <w:rStyle w:val="NormalCharacter"/>
          <w:szCs w:val="32"/>
          <w:sz w:val="32"/>
          <w:kern w:val="2"/>
          <w:lang w:val="en-US" w:eastAsia="zh-CN" w:bidi="ar-SA"/>
          <w:rFonts w:ascii="仿宋" w:eastAsia="仿宋" w:hAnsi="仿宋"/>
        </w:rPr>
        <w:t xml:space="preserve">(一)人员经费10980.76万元。包括：</w:t>
      </w:r>
    </w:p>
    <w:p>
      <w:pPr>
        <w:pStyle w:val="Normal"/>
        <w:rPr>
          <w:rStyle w:val="NormalCharacter"/>
          <w:szCs w:val="32"/>
          <w:sz w:val="32"/>
          <w:kern w:val="2"/>
          <w:lang w:val="en-US" w:eastAsia="zh-CN" w:bidi="ar-SA"/>
          <w:rFonts w:ascii="仿宋" w:eastAsia="仿宋" w:hAnsi="仿宋"/>
        </w:rPr>
        <w:ind w:firstLine="640" w:firstLineChars="200"/>
        <w:spacing w:line="620" w:lineRule="exact"/>
        <w:jc w:val="both"/>
        <w:textAlignment w:val="baseline"/>
      </w:pPr>
      <w:r>
        <w:rPr>
          <w:rStyle w:val="NormalCharacter"/>
          <w:szCs w:val="32"/>
          <w:sz w:val="32"/>
          <w:kern w:val="2"/>
          <w:lang w:val="en-US" w:eastAsia="zh-CN" w:bidi="ar-SA"/>
          <w:rFonts w:ascii="仿宋" w:eastAsia="仿宋" w:hAnsi="仿宋"/>
        </w:rPr>
        <w:t xml:space="preserve">工资福利支出10235.03万元，主要用于：在职人员基本工资、津贴补贴、奖金、绩效工资、机关事业单位基本养老保险缴费、职业年金缴费、职工基本医疗保险缴费、公务员医疗补助、其他社会保障缴费、住房公积金、其他工资福利支出等。</w:t>
      </w:r>
    </w:p>
    <w:p>
      <w:pPr>
        <w:pStyle w:val="Normal"/>
        <w:rPr>
          <w:rStyle w:val="NormalCharacter"/>
          <w:szCs w:val="32"/>
          <w:sz w:val="32"/>
          <w:kern w:val="2"/>
          <w:lang w:val="en-US" w:eastAsia="zh-CN" w:bidi="ar-SA"/>
          <w:rFonts w:ascii="仿宋" w:eastAsia="仿宋" w:hAnsi="仿宋"/>
        </w:rPr>
        <w:ind w:firstLine="640" w:firstLineChars="200"/>
        <w:spacing w:line="620" w:lineRule="exact"/>
        <w:jc w:val="both"/>
        <w:textAlignment w:val="baseline"/>
      </w:pPr>
      <w:r>
        <w:rPr>
          <w:rStyle w:val="NormalCharacter"/>
          <w:szCs w:val="32"/>
          <w:sz w:val="32"/>
          <w:kern w:val="2"/>
          <w:lang w:val="en-US" w:eastAsia="zh-CN" w:bidi="ar-SA"/>
          <w:rFonts w:ascii="仿宋" w:eastAsia="仿宋" w:hAnsi="仿宋"/>
        </w:rPr>
        <w:t xml:space="preserve">对个人和家庭的补助745.73万元，主要用于：离休费、退休费、抚恤金、生活补助、其他对个人和家庭补助支出等。</w:t>
      </w:r>
    </w:p>
    <w:p>
      <w:pPr>
        <w:pStyle w:val="Normal"/>
        <w:rPr>
          <w:rStyle w:val="NormalCharacter"/>
          <w:szCs w:val="32"/>
          <w:sz w:val="32"/>
          <w:kern w:val="2"/>
          <w:lang w:val="en-US" w:eastAsia="zh-CN" w:bidi="ar-SA"/>
          <w:rFonts w:ascii="仿宋" w:eastAsia="仿宋" w:hAnsi="仿宋"/>
        </w:rPr>
        <w:ind w:firstLine="640" w:firstLineChars="200"/>
        <w:spacing w:line="620" w:lineRule="exact"/>
        <w:jc w:val="both"/>
        <w:textAlignment w:val="baseline"/>
        <w:numPr>
          <w:ilvl w:val="0"/>
          <w:numId w:val="4"/>
        </w:numPr>
      </w:pPr>
      <w:r>
        <w:rPr>
          <w:rStyle w:val="NormalCharacter"/>
          <w:szCs w:val="32"/>
          <w:sz w:val="32"/>
          <w:kern w:val="2"/>
          <w:lang w:val="en-US" w:eastAsia="zh-CN" w:bidi="ar-SA"/>
          <w:rFonts w:ascii="仿宋" w:eastAsia="仿宋" w:hAnsi="仿宋"/>
        </w:rPr>
        <w:t xml:space="preserve">公用经费5261.73万元。主要用于：办公费、印刷费、水费、电费、邮电费、物业管理费、差旅费、因公出国(境)费、维修(护)费、会议费、培训费、公务接待费、工会经费、福利费、公务用车运行维护费、其他交通费用、其他商品和服务支出等。</w:t>
      </w:r>
    </w:p>
    <w:p>
      <w:pPr>
        <w:pStyle w:val="Normal"/>
        <w:rPr>
          <w:rStyle w:val="NormalCharacter"/>
          <w:szCs w:val="32"/>
          <w:sz w:val="32"/>
          <w:kern w:val="2"/>
          <w:lang w:val="en-US" w:eastAsia="zh-CN"/>
          <w:rFonts w:ascii="黑体" w:eastAsia="黑体" w:hAnsi="黑体"/>
        </w:rPr>
        <w:ind w:leftChars="200" w:firstLine="320" w:firstLineChars="100"/>
        <w:spacing w:line="620" w:lineRule="exact"/>
        <w:jc w:val="both"/>
        <w:textAlignment w:val="baseline"/>
        <w:numPr>
          <w:ilvl w:val="0"/>
          <w:numId w:val="0"/>
        </w:numPr>
      </w:pPr>
      <w:r>
        <w:rPr>
          <w:rStyle w:val="NormalCharacter"/>
          <w:szCs w:val="32"/>
          <w:sz w:val="32"/>
          <w:kern w:val="2"/>
          <w:lang w:val="en-US" w:eastAsia="zh-CN"/>
          <w:rFonts w:ascii="黑体" w:eastAsia="黑体" w:hAnsi="黑体"/>
        </w:rPr>
        <w:t xml:space="preserve">六、机关运行经费执行情况说明</w:t>
      </w:r>
    </w:p>
    <w:p>
      <w:pPr>
        <w:pStyle w:val="Normal"/>
        <w:rPr>
          <w:rStyle w:val="NormalCharacter"/>
          <w:szCs w:val="32"/>
          <w:sz w:val="32"/>
          <w:kern w:val="2"/>
          <w:lang w:val="en-US" w:eastAsia="zh-CN" w:bidi="ar-SA"/>
          <w:rFonts w:ascii="仿宋_GB2312" w:eastAsia="仿宋_GB2312" w:hAnsi="仿宋"/>
        </w:rPr>
        <w:ind w:firstLine="640" w:firstLineChars="200"/>
        <w:spacing w:line="560" w:lineRule="exact"/>
        <w:jc w:val="both"/>
        <w:textAlignment w:val="baseline"/>
      </w:pPr>
      <w:r>
        <w:rPr>
          <w:rStyle w:val="NormalCharacter"/>
          <w:szCs w:val="32"/>
          <w:sz w:val="32"/>
          <w:kern w:val="2"/>
          <w:lang w:val="en-US" w:eastAsia="zh-CN" w:bidi="ar-SA"/>
          <w:rFonts w:ascii="仿宋_GB2312" w:eastAsia="仿宋_GB2312" w:hAnsi="仿宋"/>
        </w:rPr>
        <w:t xml:space="preserve">本部门</w:t>
      </w:r>
      <w:r>
        <w:rPr>
          <w:rStyle w:val="NormalCharacter"/>
          <w:szCs w:val="32"/>
          <w:sz w:val="32"/>
          <w:kern w:val="2"/>
          <w:lang w:val="en-US" w:eastAsia="zh-CN" w:bidi="ar-SA"/>
          <w:rFonts w:ascii="仿宋_GB2312" w:eastAsia="仿宋_GB2312" w:hAnsi="仿宋"/>
        </w:rPr>
        <w:t xml:space="preserve"> 2019 </w:t>
      </w:r>
      <w:r>
        <w:rPr>
          <w:rStyle w:val="NormalCharacter"/>
          <w:szCs w:val="32"/>
          <w:sz w:val="32"/>
          <w:kern w:val="2"/>
          <w:lang w:val="en-US" w:eastAsia="zh-CN" w:bidi="ar-SA"/>
          <w:rFonts w:ascii="仿宋_GB2312" w:eastAsia="仿宋_GB2312" w:hAnsi="仿宋"/>
        </w:rPr>
        <w:t xml:space="preserve">年度机关运行经费支出</w:t>
      </w:r>
      <w:r>
        <w:rPr>
          <w:rStyle w:val="NormalCharacter"/>
          <w:szCs w:val="32"/>
          <w:sz w:val="32"/>
          <w:kern w:val="2"/>
          <w:lang w:val="en-US" w:eastAsia="zh-CN" w:bidi="ar-SA"/>
          <w:rFonts w:ascii="仿宋_GB2312" w:eastAsia="仿宋_GB2312" w:hAnsi="仿宋"/>
        </w:rPr>
        <w:t xml:space="preserve"> </w:t>
      </w:r>
      <w:r>
        <w:rPr>
          <w:rStyle w:val="NormalCharacter"/>
          <w:szCs w:val="32"/>
          <w:sz w:val="32"/>
          <w:kern w:val="2"/>
          <w:lang w:val="en-US" w:eastAsia="zh-CN" w:bidi="ar-SA"/>
          <w:rFonts w:ascii="仿宋_GB2312" w:eastAsia="仿宋_GB2312" w:hAnsi="仿宋"/>
        </w:rPr>
        <w:t xml:space="preserve">5261.73万元，占决算的12.05%，比年初预算数增加4190.37万元，增长391.13</w:t>
      </w:r>
      <w:r>
        <w:rPr>
          <w:rStyle w:val="NormalCharacter"/>
          <w:szCs w:val="32"/>
          <w:sz w:val="32"/>
          <w:kern w:val="2"/>
          <w:lang w:val="en-US" w:eastAsia="zh-CN" w:bidi="ar-SA"/>
          <w:rFonts w:ascii="仿宋_GB2312" w:eastAsia="仿宋_GB2312" w:hAnsi="仿宋"/>
        </w:rPr>
        <w:t xml:space="preserve">%</w:t>
      </w:r>
      <w:r>
        <w:rPr>
          <w:rStyle w:val="NormalCharacter"/>
          <w:szCs w:val="32"/>
          <w:sz w:val="32"/>
          <w:kern w:val="2"/>
          <w:lang w:val="en-US" w:eastAsia="zh-CN" w:bidi="ar-SA"/>
          <w:rFonts w:ascii="仿宋_GB2312" w:eastAsia="仿宋_GB2312" w:hAnsi="仿宋"/>
        </w:rPr>
        <w:t xml:space="preserve">。主要原因是：因创文力度加大，加快“40”老旧社区改造的进度，费用增加。主要包括：办公费63.51万元、印刷费18.87万元、咨询费11.48万元、手续费0.05万元、水费93.94万元、电费38.2万元、邮电费4.35万元、物业管理费3.94万元、差旅费12.13万元、因公出国（境）费0万元、维修（护）费161.24万元、租赁费52.36万元、会议费0.63万元、培训费43.37万元、公务接待费0.49万元、专用材料费363.48万元、专用燃料费4万元、劳务费51.59万元、委托业务费2669.39万元、工会经费218.02万元、福利费242.72万元、公务用车运行维护费24.25万元、其他交通费用756.29万元、税金及附加费用28.08万元、其他商品服务支出382.18万元、办公设备购置17.15万元。</w:t>
      </w:r>
    </w:p>
    <w:p>
      <w:pPr>
        <w:pStyle w:val="Normal"/>
        <w:rPr>
          <w:rStyle w:val="NormalCharacter"/>
          <w:szCs w:val="32"/>
          <w:sz w:val="32"/>
          <w:kern w:val="2"/>
          <w:lang w:val="en-US" w:eastAsia="zh-CN"/>
          <w:rFonts w:ascii="黑体" w:eastAsia="黑体" w:hAnsi="黑体"/>
        </w:rPr>
        <w:ind w:firstLine="640" w:firstLineChars="200"/>
        <w:spacing w:line="620" w:lineRule="exact"/>
        <w:jc w:val="both"/>
        <w:textAlignment w:val="baseline"/>
        <w:numPr>
          <w:ilvl w:val="0"/>
          <w:numId w:val="0"/>
        </w:numPr>
      </w:pPr>
      <w:r>
        <w:rPr>
          <w:rStyle w:val="NormalCharacter"/>
          <w:szCs w:val="32"/>
          <w:sz w:val="32"/>
          <w:kern w:val="2"/>
          <w:lang w:val="en-US" w:eastAsia="zh-CN"/>
          <w:rFonts w:ascii="黑体" w:eastAsia="黑体" w:hAnsi="黑体"/>
        </w:rPr>
        <w:t xml:space="preserve">七、国有资产占用情况说明</w:t>
      </w:r>
    </w:p>
    <w:p>
      <w:pPr>
        <w:pStyle w:val="HtmlNormal"/>
        <w:rPr>
          <w:rStyle w:val="NormalCharacter"/>
          <w:szCs w:val="31"/>
          <w:sz w:val="31"/>
          <w:kern w:val="0"/>
          <w:lang w:val="en-US" w:eastAsia="zh-CN"/>
          <w:rFonts w:ascii="仿宋" w:eastAsia="仿宋" w:hAnsi="仿宋"/>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鄂州市城市管理</w:t>
      </w:r>
      <w:r>
        <w:rPr>
          <w:rStyle w:val="NormalCharacter"/>
          <w:szCs w:val="31"/>
          <w:sz w:val="31"/>
          <w:kern w:val="0"/>
          <w:lang w:val="en-US" w:eastAsia="zh-CN"/>
          <w:rFonts w:ascii="仿宋" w:eastAsia="仿宋" w:hAnsi="仿宋"/>
          <w:color w:val="000000"/>
        </w:rPr>
        <w:t xml:space="preserve">执法委员会</w:t>
      </w:r>
      <w:r>
        <w:rPr>
          <w:rStyle w:val="NormalCharacter"/>
          <w:szCs w:val="31"/>
          <w:sz w:val="31"/>
          <w:kern w:val="0"/>
          <w:lang w:val="en-US" w:eastAsia="zh-CN"/>
          <w:rFonts w:ascii="仿宋" w:eastAsia="仿宋" w:hAnsi="仿宋"/>
          <w:color w:val="000000"/>
        </w:rPr>
        <w:t xml:space="preserve">、鄂州市城市管理监察支队合并办公，</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397.09万元，</w:t>
      </w:r>
      <w:r>
        <w:rPr>
          <w:rStyle w:val="NormalCharacter"/>
          <w:szCs w:val="31"/>
          <w:sz w:val="31"/>
          <w:kern w:val="0"/>
          <w:lang w:val="en-US" w:eastAsia="zh-CN"/>
          <w:rFonts w:ascii="仿宋" w:eastAsia="仿宋" w:hAnsi="仿宋"/>
          <w:color w:val="000000"/>
        </w:rPr>
        <w:t xml:space="preserve">其</w:t>
      </w:r>
      <w:r>
        <w:rPr>
          <w:rStyle w:val="NormalCharacter"/>
          <w:szCs w:val="31"/>
          <w:sz w:val="31"/>
          <w:kern w:val="0"/>
          <w:lang w:val="en-US" w:eastAsia="zh-CN"/>
          <w:rFonts w:ascii="仿宋" w:eastAsia="仿宋" w:hAnsi="仿宋"/>
          <w:color w:val="000000"/>
        </w:rPr>
        <w:t xml:space="preserve">中：</w:t>
      </w:r>
      <w:r>
        <w:rPr>
          <w:rStyle w:val="NormalCharacter"/>
          <w:szCs w:val="31"/>
          <w:sz w:val="31"/>
          <w:kern w:val="0"/>
          <w:lang w:val="en-US" w:eastAsia="zh-CN"/>
          <w:rFonts w:ascii="仿宋" w:eastAsia="仿宋" w:hAnsi="仿宋"/>
          <w:color w:val="000000"/>
        </w:rPr>
        <w:t xml:space="preserve">办公楼2处，建筑面积1701.1平方米，账面价值226.01万元；一般公务用车1台、特种专业用车3台，账面价值27.73万元；电动巡逻车20辆，账面价值101.65万元；专业设备5项，账面价值41.7万元。</w:t>
      </w:r>
    </w:p>
    <w:p>
      <w:pPr>
        <w:pStyle w:val="HtmlNormal"/>
        <w:rPr>
          <w:rStyle w:val="NormalCharacter"/>
          <w:szCs w:val="22"/>
          <w:sz w:val="24"/>
          <w:kern w:val="0"/>
          <w:lang w:val="en-US" w:eastAsia="zh-CN"/>
          <w:rFonts w:ascii="Calibri" w:eastAsia="宋体" w:hAnsi="Calibri"/>
          <w:color w:val="000000"/>
        </w:rPr>
        <w:widowControl/>
        <w:ind w:firstLine="640" w:left="0" w:firstLineChars="200" w:right="0"/>
        <w:spacing w:line="360" w:after="0" w:before="0" w:lineRule="auto"/>
        <w:jc w:val="left"/>
        <w:textAlignment w:val="baseline"/>
      </w:pPr>
      <w:r>
        <w:rPr>
          <w:rStyle w:val="NormalCharacter"/>
          <w:szCs w:val="32"/>
          <w:sz w:val="32"/>
          <w:kern w:val="0"/>
          <w:lang w:val="en-US" w:eastAsia="zh-CN"/>
          <w:rFonts w:ascii="仿宋_GB2312" w:eastAsia="仿宋_GB2312" w:hAnsi="仿宋_GB2312"/>
        </w:rPr>
        <w:t xml:space="preserve">鄂州市容和环境卫生中心</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2799.03万元，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办公用房4处，建筑面积1836.4平方米，账面金额446.22万元；公厕72座，账面金额308.9万元；压缩站6座，账面金额88.64万元；公务用车、执勤执法用车、生产用车、作业用车210辆，账面价值1955.27万元，</w:t>
      </w:r>
    </w:p>
    <w:p>
      <w:pPr>
        <w:pStyle w:val="HtmlNormal"/>
        <w:rPr>
          <w:rStyle w:val="NormalCharacter"/>
          <w:szCs w:val="22"/>
          <w:sz w:val="24"/>
          <w:kern w:val="0"/>
          <w:lang w:val="en-US" w:eastAsia="zh-CN"/>
          <w:rFonts w:ascii="Calibri" w:eastAsia="宋体" w:hAnsi="Calibri"/>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鄂州市市政设施管理处</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508.36万元，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现有办公楼2处，建筑面积965.66平方米，账面价值101.79万元；多用途货车3台、账面价值25.54万元；专用设备16台，账面价值381.03万元。</w:t>
      </w:r>
    </w:p>
    <w:p>
      <w:pPr>
        <w:pStyle w:val="HtmlNormal"/>
        <w:rPr>
          <w:rStyle w:val="NormalCharacter"/>
          <w:szCs w:val="22"/>
          <w:sz w:val="24"/>
          <w:kern w:val="0"/>
          <w:lang w:val="en-US" w:eastAsia="zh-CN"/>
          <w:rFonts w:ascii="Calibri" w:eastAsia="宋体" w:hAnsi="Calibri"/>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鄂州市园林绿化</w:t>
      </w:r>
      <w:r>
        <w:rPr>
          <w:rStyle w:val="NormalCharacter"/>
          <w:szCs w:val="31"/>
          <w:sz w:val="31"/>
          <w:kern w:val="0"/>
          <w:lang w:val="en-US" w:eastAsia="zh-CN"/>
          <w:rFonts w:ascii="仿宋" w:eastAsia="仿宋" w:hAnsi="仿宋"/>
          <w:color w:val="000000"/>
        </w:rPr>
        <w:t xml:space="preserve">中心</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64.86万元，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现有办公楼1处，建筑面积800.73㎡，账面价值60.9万元；电动巡逻车1辆，账面价值3.55万元；专用设备2项，账面价值0.41万元。</w:t>
      </w:r>
    </w:p>
    <w:p>
      <w:pPr>
        <w:pStyle w:val="HtmlNormal"/>
        <w:rPr>
          <w:rStyle w:val="NormalCharacter"/>
          <w:szCs w:val="31"/>
          <w:sz w:val="31"/>
          <w:kern w:val="0"/>
          <w:lang w:val="en-US" w:eastAsia="zh-CN"/>
          <w:rFonts w:ascii="仿宋" w:eastAsia="仿宋" w:hAnsi="仿宋"/>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鄂州市绿化管理处</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1021.79万元，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老办公楼2处，建筑面积1448.25平方米，账面价值441.71万元；一般公务用车1辆，特种用车31台，账面价值442.98万元；专用设备9项，账面价值137.10万元。</w:t>
      </w:r>
    </w:p>
    <w:p>
      <w:pPr>
        <w:pStyle w:val="HtmlNormal"/>
        <w:rPr>
          <w:rStyle w:val="NormalCharacter"/>
          <w:szCs w:val="22"/>
          <w:sz w:val="24"/>
          <w:kern w:val="0"/>
          <w:lang w:val="en-US" w:eastAsia="zh-CN"/>
          <w:rFonts w:ascii="Calibri" w:eastAsia="宋体" w:hAnsi="Calibri"/>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鄂州市西山风景区管理处</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197.23万元，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生产用房2处，建筑面积988平方米，账面价值42.88万元，办公用房2处，建筑面积1224平方米，账面价值75.51万元；公务车1辆，账面价值18.48万元，生产用车5辆，账面价值58.84万元；专用设备10项(风力灭火器10台)，账面价值1.52万元。</w:t>
      </w:r>
    </w:p>
    <w:p>
      <w:pPr>
        <w:pStyle w:val="HtmlNormal"/>
        <w:rPr>
          <w:rStyle w:val="NormalCharacter"/>
          <w:szCs w:val="22"/>
          <w:sz w:val="24"/>
          <w:kern w:val="0"/>
          <w:lang w:val="en-US" w:eastAsia="zh-CN"/>
          <w:rFonts w:ascii="Calibri" w:eastAsia="宋体" w:hAnsi="Calibri"/>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鄂州市洋澜湖风景区管理处</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315.41万元，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生产用房1处，建筑面积370平方米，账面原值126.18万元；公务用车1辆，账面价值23.09万元，专业用车16辆，帐面原值135.48万元；专用设备7项，帐面价值30.66万元。</w:t>
      </w:r>
    </w:p>
    <w:p>
      <w:pPr>
        <w:pStyle w:val="HtmlNormal"/>
        <w:rPr>
          <w:rStyle w:val="NormalCharacter"/>
          <w:szCs w:val="22"/>
          <w:sz w:val="24"/>
          <w:kern w:val="0"/>
          <w:lang w:val="en-US" w:eastAsia="zh-CN"/>
          <w:rFonts w:ascii="Calibri" w:eastAsia="宋体" w:hAnsi="Calibri"/>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鄂州市滨江公园管理处</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109.16万元，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公园沿线仿古式建筑物群，建筑面积13564平方米，账面价值67.82万元；一般公务用车1辆，账面价值17.98万元，专业用车4辆，账面价值23.36万元。</w:t>
      </w:r>
    </w:p>
    <w:p>
      <w:pPr>
        <w:pStyle w:val="UserStyle_7"/>
        <w:rPr>
          <w:rStyle w:val="NormalCharacter"/>
          <w:szCs w:val="32"/>
          <w:sz w:val="32"/>
          <w:kern w:val="2"/>
          <w:lang w:val="en-US" w:eastAsia="zh-CN"/>
          <w:rFonts w:ascii="黑体" w:eastAsia="黑体" w:hAnsi="黑体"/>
        </w:rPr>
        <w:widowControl/>
        <w:ind w:leftChars="0" w:firstLine="640" w:left="0" w:firstLineChars="200"/>
        <w:spacing w:line="560" w:lineRule="exact"/>
        <w:textAlignment w:val="baseline"/>
      </w:pPr>
      <w:r>
        <w:rPr>
          <w:rStyle w:val="NormalCharacter"/>
          <w:szCs w:val="32"/>
          <w:sz w:val="32"/>
          <w:kern w:val="2"/>
          <w:lang w:val="en-US" w:eastAsia="zh-CN"/>
          <w:rFonts w:ascii="黑体" w:eastAsia="黑体" w:hAnsi="黑体"/>
        </w:rPr>
        <w:t xml:space="preserve">八</w:t>
      </w:r>
      <w:r>
        <w:rPr>
          <w:rStyle w:val="NormalCharacter"/>
          <w:szCs w:val="32"/>
          <w:sz w:val="32"/>
          <w:kern w:val="2"/>
          <w:lang w:val="en-US" w:eastAsia="zh-CN"/>
          <w:rFonts w:ascii="黑体" w:eastAsia="黑体" w:hAnsi="黑体"/>
        </w:rPr>
        <w:t xml:space="preserve">、关于201</w:t>
      </w:r>
      <w:r>
        <w:rPr>
          <w:rStyle w:val="NormalCharacter"/>
          <w:szCs w:val="32"/>
          <w:sz w:val="32"/>
          <w:kern w:val="2"/>
          <w:lang w:val="en-US" w:eastAsia="zh-CN"/>
          <w:rFonts w:ascii="黑体" w:eastAsia="黑体" w:hAnsi="黑体"/>
        </w:rPr>
        <w:t xml:space="preserve">9</w:t>
      </w:r>
      <w:r>
        <w:rPr>
          <w:rStyle w:val="NormalCharacter"/>
          <w:szCs w:val="32"/>
          <w:sz w:val="32"/>
          <w:kern w:val="2"/>
          <w:lang w:val="en-US" w:eastAsia="zh-CN"/>
          <w:rFonts w:ascii="黑体" w:eastAsia="黑体" w:hAnsi="黑体"/>
        </w:rPr>
        <w:t xml:space="preserve">年度预算绩效情况的说明</w:t>
      </w:r>
    </w:p>
    <w:p>
      <w:pPr>
        <w:pStyle w:val="Normal"/>
        <w:rPr>
          <w:rStyle w:val="NormalCharacter"/>
          <w:b/>
          <w:bCs/>
          <w:szCs w:val="32"/>
          <w:sz w:val="32"/>
          <w:kern w:val="2"/>
          <w:lang w:val="en-US" w:eastAsia="zh-CN"/>
          <w:rFonts w:ascii="楷体_GB2312" w:cs="楷体_GB2312" w:eastAsia="楷体_GB2312" w:hAnsi="楷体_GB2312"/>
        </w:rPr>
        <w:ind w:firstLine="640"/>
        <w:jc w:val="both"/>
        <w:textAlignment w:val="baseline"/>
        <w:numPr>
          <w:ilvl w:val="0"/>
          <w:numId w:val="0"/>
        </w:numPr>
      </w:pPr>
      <w:r>
        <w:rPr>
          <w:rStyle w:val="NormalCharacter"/>
          <w:b/>
          <w:bCs/>
          <w:szCs w:val="32"/>
          <w:sz w:val="32"/>
          <w:kern w:val="2"/>
          <w:lang w:val="en-US" w:eastAsia="zh-CN"/>
          <w:rFonts w:ascii="楷体_GB2312" w:cs="楷体_GB2312" w:eastAsia="楷体_GB2312" w:hAnsi="楷体_GB2312"/>
        </w:rPr>
        <w:t xml:space="preserve">（一）预算绩效管理工作开展情况</w:t>
      </w:r>
    </w:p>
    <w:p>
      <w:pPr>
        <w:pStyle w:val="Normal"/>
        <w:rPr>
          <w:rStyle w:val="NormalCharacter"/>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szCs w:val="32"/>
          <w:sz w:val="32"/>
          <w:kern w:val="2"/>
          <w:lang w:val="en-US" w:eastAsia="zh-CN"/>
          <w:rFonts w:ascii="仿宋_GB2312" w:eastAsia="仿宋_GB2312" w:hAnsi="仿宋_GB2312"/>
        </w:rPr>
        <w:t xml:space="preserve">根据项目预算绩效管理要求，我委组</w:t>
      </w:r>
      <w:r>
        <w:rPr>
          <w:rStyle w:val="NormalCharacter"/>
          <w:b w:val="off"/>
          <w:bCs w:val="off"/>
          <w:szCs w:val="32"/>
          <w:sz w:val="32"/>
          <w:kern w:val="2"/>
          <w:lang w:val="en-US" w:eastAsia="zh-CN"/>
          <w:rFonts w:ascii="仿宋_GB2312" w:eastAsia="仿宋_GB2312" w:hAnsi="仿宋_GB2312"/>
        </w:rPr>
        <w:t xml:space="preserve">织对2019</w:t>
      </w:r>
      <w:r>
        <w:rPr>
          <w:rStyle w:val="NormalCharacter"/>
          <w:szCs w:val="32"/>
          <w:sz w:val="32"/>
          <w:kern w:val="2"/>
          <w:lang w:val="en-US" w:eastAsia="zh-CN"/>
          <w:rFonts w:ascii="仿宋_GB2312" w:eastAsia="仿宋_GB2312" w:hAnsi="仿宋_GB2312"/>
        </w:rPr>
        <w:t xml:space="preserve">年度一般公共预算项目支出全面开展绩效自评，共涉及项目</w:t>
      </w:r>
      <w:r>
        <w:rPr>
          <w:rStyle w:val="NormalCharacter"/>
          <w:szCs w:val="32"/>
          <w:sz w:val="32"/>
          <w:kern w:val="2"/>
          <w:lang w:val="en-US" w:eastAsia="zh-CN"/>
          <w:rFonts w:ascii="仿宋_GB2312" w:eastAsia="仿宋_GB2312" w:hAnsi="仿宋_GB2312"/>
          <w:color w:val="000000"/>
        </w:rPr>
        <w:t xml:space="preserve">33个</w:t>
      </w:r>
      <w:r>
        <w:rPr>
          <w:rStyle w:val="NormalCharacter"/>
          <w:szCs w:val="32"/>
          <w:sz w:val="32"/>
          <w:kern w:val="2"/>
          <w:lang w:val="en-US" w:eastAsia="zh-CN"/>
          <w:rFonts w:ascii="仿宋_GB2312" w:eastAsia="仿宋_GB2312" w:hAnsi="仿宋_GB2312"/>
        </w:rPr>
        <w:t xml:space="preserve">，资金</w:t>
      </w:r>
      <w:r>
        <w:rPr>
          <w:rStyle w:val="NormalCharacter"/>
          <w:szCs w:val="32"/>
          <w:sz w:val="32"/>
          <w:kern w:val="2"/>
          <w:lang w:val="en-US" w:eastAsia="zh-CN"/>
          <w:rFonts w:ascii="仿宋_GB2312" w:eastAsia="仿宋_GB2312" w:hAnsi="仿宋_GB2312"/>
        </w:rPr>
        <w:t xml:space="preserve">15022.87</w:t>
      </w:r>
      <w:r>
        <w:rPr>
          <w:rStyle w:val="NormalCharacter"/>
          <w:szCs w:val="32"/>
          <w:sz w:val="32"/>
          <w:kern w:val="2"/>
          <w:lang w:val="en-US" w:eastAsia="zh-CN"/>
          <w:rFonts w:ascii="仿宋_GB2312" w:eastAsia="仿宋_GB2312" w:hAnsi="仿宋_GB2312"/>
        </w:rPr>
        <w:t xml:space="preserve">万元，占一般公共预算项目支出总额的</w:t>
      </w:r>
      <w:r>
        <w:rPr>
          <w:rStyle w:val="NormalCharacter"/>
          <w:szCs w:val="32"/>
          <w:sz w:val="32"/>
          <w:kern w:val="2"/>
          <w:lang w:val="en-US" w:eastAsia="zh-CN"/>
          <w:rFonts w:ascii="仿宋_GB2312" w:eastAsia="仿宋_GB2312" w:hAnsi="仿宋_GB2312"/>
          <w:color w:val="000000"/>
        </w:rPr>
        <w:t xml:space="preserve">34.4％。绩效评价结果显示，该33个项目支出绩效较为</w:t>
      </w:r>
      <w:r>
        <w:rPr>
          <w:rStyle w:val="NormalCharacter"/>
          <w:szCs w:val="32"/>
          <w:sz w:val="32"/>
          <w:kern w:val="2"/>
          <w:lang w:val="en-US" w:eastAsia="zh-CN"/>
          <w:rFonts w:ascii="仿宋_GB2312" w:eastAsia="仿宋_GB2312" w:hAnsi="仿宋_GB2312"/>
        </w:rPr>
        <w:t xml:space="preserve">理想，基本达到了项目申请时设定各项绩效目标。二是在预算执行中,依据绩效目标对项目资金运行状况及绩效目标的预期实现程度开展了绩效监控，确保预算绩效目标实现。三是在预算编制中,认真梳理项目活动,依据项目活动明确项目绩效目标、量化关键绩效指标，将预算绩效评价结果作为预算安排的依据，提高绩效目标申报的及时性与规范性。四是完善绩效报告与公开制度,推动绩效信息公开，自觉接受社会监督。</w:t>
      </w:r>
      <w:r>
        <w:rPr>
          <w:rStyle w:val="NormalCharacter"/>
          <w:b w:val="off"/>
          <w:bCs w:val="off"/>
          <w:szCs w:val="32"/>
          <w:sz w:val="32"/>
          <w:kern w:val="2"/>
          <w:lang w:val="en-US" w:eastAsia="zh-CN"/>
          <w:rFonts w:ascii="仿宋_GB2312" w:eastAsia="仿宋_GB2312" w:hAnsi="仿宋_GB2312"/>
        </w:rPr>
        <w:t xml:space="preserve">     </w:t>
      </w:r>
      <w:r>
        <w:rPr>
          <w:rStyle w:val="NormalCharacter"/>
          <w:b/>
          <w:bCs/>
          <w:szCs w:val="32"/>
          <w:sz w:val="32"/>
          <w:kern w:val="2"/>
          <w:lang w:val="en-US" w:eastAsia="zh-CN"/>
          <w:rFonts w:ascii="仿宋_GB2312" w:cs="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附件：2019年度城管委整体支出绩效自评表</w:t>
      </w:r>
    </w:p>
    <w:p>
      <w:pPr>
        <w:pStyle w:val="Normal"/>
        <w:rPr>
          <w:rStyle w:val="NormalCharacter"/>
          <w:b/>
          <w:bCs/>
          <w:szCs w:val="32"/>
          <w:sz w:val="32"/>
          <w:kern w:val="2"/>
          <w:lang w:val="en-US" w:eastAsia="zh-CN"/>
          <w:rFonts w:ascii="楷体_GB2312" w:cs="楷体_GB2312" w:eastAsia="楷体_GB2312" w:hAnsi="楷体_GB2312"/>
        </w:rPr>
        <w:ind w:firstLine="640"/>
        <w:jc w:val="both"/>
        <w:textAlignment w:val="baseline"/>
        <w:numPr>
          <w:ilvl w:val="0"/>
          <w:numId w:val="5"/>
        </w:numPr>
      </w:pPr>
      <w:r>
        <w:rPr>
          <w:rStyle w:val="NormalCharacter"/>
          <w:b/>
          <w:bCs/>
          <w:szCs w:val="32"/>
          <w:sz w:val="32"/>
          <w:kern w:val="2"/>
          <w:lang w:val="en-US" w:eastAsia="zh-CN"/>
          <w:rFonts w:ascii="楷体_GB2312" w:cs="楷体_GB2312" w:eastAsia="楷体_GB2312" w:hAnsi="楷体_GB2312"/>
        </w:rPr>
        <w:t xml:space="preserve">部门决算中项目绩效自评结果 </w:t>
      </w:r>
    </w:p>
    <w:p>
      <w:pPr>
        <w:pStyle w:val="Normal"/>
        <w:rPr>
          <w:rStyle w:val="NormalCharacter"/>
          <w:szCs w:val="32"/>
          <w:sz w:val="32"/>
          <w:kern w:val="2"/>
          <w:lang w:val="en-US" w:eastAsia="zh-CN"/>
          <w:rFonts w:ascii="仿宋_GB2312" w:eastAsia="仿宋_GB2312" w:hAnsi="Calibri"/>
        </w:rPr>
        <w:ind w:firstLine="640" w:firstLineChars="200"/>
        <w:spacing w:line="580" w:lineRule="exact"/>
        <w:jc w:val="both"/>
        <w:textAlignment w:val="baseline"/>
      </w:pPr>
      <w:r>
        <w:rPr>
          <w:rStyle w:val="NormalCharacter"/>
          <w:szCs w:val="32"/>
          <w:sz w:val="32"/>
          <w:kern w:val="2"/>
          <w:lang w:val="en-US" w:eastAsia="zh-CN"/>
          <w:rFonts w:ascii="仿宋_GB2312" w:eastAsia="仿宋_GB2312" w:hAnsi="仿宋_GB2312"/>
        </w:rPr>
        <w:t xml:space="preserve">1、鄂州市城市管理委员会（本级）城管执法提能</w:t>
      </w:r>
      <w:r>
        <w:rPr>
          <w:rStyle w:val="NormalCharacter"/>
          <w:szCs w:val="32"/>
          <w:sz w:val="32"/>
          <w:kern w:val="2"/>
          <w:lang w:val="en-US" w:eastAsia="zh-CN"/>
          <w:rFonts w:ascii="仿宋_GB2312" w:eastAsia="仿宋_GB2312" w:hAnsi="仿宋_GB2312"/>
        </w:rPr>
        <w:t xml:space="preserve">项目绩效自评综述：项目全年预算数为220万元，执行数为220万元，完成预算100％。主要产出和效益：一是开展“强、转、树”等专项行动。提高城市管理执法队伍的政治素质和业务水平，转变工作作风，树立崭新形象；二是开展各类专项整治；狠抓环保任务攻坚，打赢污染防治战；三是完善各类规章，建立城管标准化管理制度。发现的问题及原因：一是城市管理执法改革推进较慢，存在执法边界不清、执法力量不足等问题；二是城市管理长效机制还不健全。城</w:t>
      </w:r>
      <w:r>
        <w:rPr>
          <w:rStyle w:val="NormalCharacter"/>
          <w:szCs w:val="32"/>
          <w:sz w:val="32"/>
          <w:kern w:val="2"/>
          <w:lang w:val="en-US" w:eastAsia="zh-CN"/>
          <w:rFonts w:ascii="仿宋_GB2312" w:eastAsia="仿宋_GB2312" w:hAnsi="Calibri"/>
        </w:rPr>
        <w:t xml:space="preserve">市管理违法违规现象反复情况比较突出，督办落实力度不够，考核机制、常态化运行等方面与市民要求还有差距。</w:t>
      </w:r>
      <w:r>
        <w:rPr>
          <w:rStyle w:val="NormalCharacter"/>
          <w:szCs w:val="32"/>
          <w:sz w:val="32"/>
          <w:kern w:val="2"/>
          <w:lang w:val="en-US" w:eastAsia="zh-CN"/>
          <w:rFonts w:ascii="仿宋_GB2312" w:eastAsia="仿宋_GB2312" w:hAnsi="Calibri"/>
        </w:rPr>
        <w:t xml:space="preserve">下一步改进措施：</w:t>
      </w:r>
      <w:r>
        <w:rPr>
          <w:rStyle w:val="NormalCharacter"/>
          <w:szCs w:val="32"/>
          <w:sz w:val="32"/>
          <w:kern w:val="2"/>
          <w:lang w:val="en-US" w:eastAsia="zh-CN"/>
          <w:rFonts w:ascii="仿宋_GB2312" w:eastAsia="仿宋_GB2312" w:hAnsi="Calibri"/>
        </w:rPr>
        <w:t xml:space="preserve">一是</w:t>
      </w:r>
      <w:r>
        <w:rPr>
          <w:rStyle w:val="NormalCharacter"/>
          <w:szCs w:val="32"/>
          <w:sz w:val="32"/>
          <w:kern w:val="2"/>
          <w:lang w:val="en-US" w:eastAsia="zh-CN"/>
          <w:rFonts w:ascii="仿宋_GB2312" w:eastAsia="仿宋_GB2312" w:hAnsi="Calibri"/>
        </w:rPr>
        <w:t xml:space="preserve">以城管执法体制改革为载体，推进“强基础、转作风、树形象”等活动延伸，以智慧城管平台为基础，做实社区网格，推进智慧城市管理建设，提升城市管理执法队伍整体水平</w:t>
      </w:r>
      <w:r>
        <w:rPr>
          <w:rStyle w:val="NormalCharacter"/>
          <w:szCs w:val="32"/>
          <w:sz w:val="32"/>
          <w:kern w:val="2"/>
          <w:lang w:val="en-US" w:eastAsia="zh-CN"/>
          <w:rFonts w:ascii="仿宋_GB2312" w:eastAsia="仿宋_GB2312" w:hAnsi="Calibri"/>
        </w:rPr>
        <w:t xml:space="preserve">；二是</w:t>
      </w:r>
      <w:r>
        <w:rPr>
          <w:rStyle w:val="NormalCharacter"/>
          <w:szCs w:val="32"/>
          <w:sz w:val="32"/>
          <w:kern w:val="2"/>
          <w:lang w:val="en-US" w:eastAsia="zh-CN"/>
          <w:rFonts w:ascii="仿宋_GB2312" w:eastAsia="仿宋_GB2312" w:hAnsi="Calibri"/>
        </w:rPr>
        <w:t xml:space="preserve">以“清风城管建设”为抓手，从落实制度、高效履职、严格问责等方面</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继续开展“清风城管建设年”活动，督促城管队伍实干、敢干</w:t>
      </w:r>
      <w:r>
        <w:rPr>
          <w:rStyle w:val="NormalCharacter"/>
          <w:szCs w:val="32"/>
          <w:sz w:val="32"/>
          <w:kern w:val="2"/>
          <w:lang w:val="en-US" w:eastAsia="zh-CN"/>
          <w:rFonts w:ascii="仿宋_GB2312" w:eastAsia="仿宋_GB2312" w:hAnsi="Calibri"/>
        </w:rPr>
        <w:t xml:space="preserve">、能干，形成作风务实、措施做实、成效显实的城管工作风气。</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附件：《2019年度城管执法提能项目绩效自评表》</w:t>
      </w:r>
    </w:p>
    <w:p>
      <w:pPr>
        <w:pStyle w:val="Normal"/>
        <w:rPr>
          <w:rStyle w:val="NormalCharacter"/>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w:t>
      </w:r>
      <w:r>
        <w:rPr>
          <w:rStyle w:val="NormalCharacter"/>
          <w:szCs w:val="32"/>
          <w:sz w:val="32"/>
          <w:kern w:val="2"/>
          <w:lang w:val="en-US" w:eastAsia="zh-CN"/>
          <w:rFonts w:ascii="仿宋_GB2312" w:eastAsia="仿宋_GB2312" w:hAnsi="仿宋_GB2312"/>
        </w:rPr>
        <w:t xml:space="preserve">鄂州市城市管理委员会（本级）第三方公司考核</w:t>
      </w:r>
      <w:r>
        <w:rPr>
          <w:rStyle w:val="NormalCharacter"/>
          <w:szCs w:val="32"/>
          <w:sz w:val="32"/>
          <w:kern w:val="2"/>
          <w:lang w:val="en-US" w:eastAsia="zh-CN"/>
          <w:rFonts w:ascii="仿宋_GB2312" w:eastAsia="仿宋_GB2312" w:hAnsi="仿宋_GB2312"/>
        </w:rPr>
        <w:t xml:space="preserve">项目绩效自评综述：项目全年预算数为132万元，执行数为132万元，完成预算</w:t>
      </w:r>
      <w:r>
        <w:rPr>
          <w:rStyle w:val="NormalCharacter"/>
          <w:szCs w:val="32"/>
          <w:sz w:val="32"/>
          <w:kern w:val="2"/>
          <w:lang w:val="en-US" w:eastAsia="zh-CN"/>
          <w:rFonts w:ascii="仿宋_GB2312" w:eastAsia="仿宋_GB2312" w:hAnsi="仿宋_GB2312"/>
        </w:rPr>
        <w:t xml:space="preserve">100％</w:t>
      </w:r>
      <w:r>
        <w:rPr>
          <w:rStyle w:val="NormalCharacter"/>
          <w:szCs w:val="32"/>
          <w:sz w:val="32"/>
          <w:kern w:val="2"/>
          <w:lang w:val="en-US" w:eastAsia="zh-CN"/>
          <w:rFonts w:ascii="仿宋_GB2312" w:eastAsia="仿宋_GB2312" w:hAnsi="仿宋_GB2312"/>
        </w:rPr>
        <w:t xml:space="preserve">。</w:t>
      </w:r>
      <w:r>
        <w:rPr>
          <w:rStyle w:val="NormalCharacter"/>
          <w:szCs w:val="32"/>
          <w:sz w:val="32"/>
          <w:kern w:val="2"/>
          <w:lang w:val="en-US" w:eastAsia="zh-CN"/>
          <w:rFonts w:ascii="仿宋_GB2312" w:eastAsia="仿宋_GB2312" w:hAnsi="仿宋"/>
        </w:rPr>
        <w:t xml:space="preserve">主要用于</w:t>
      </w:r>
      <w:r>
        <w:rPr>
          <w:rStyle w:val="NormalCharacter"/>
          <w:szCs w:val="32"/>
          <w:sz w:val="32"/>
          <w:kern w:val="2"/>
          <w:lang w:val="en-US" w:eastAsia="zh-CN"/>
          <w:rFonts w:ascii="仿宋_GB2312" w:eastAsia="仿宋_GB2312" w:hAnsi="仿宋"/>
        </w:rPr>
        <w:t xml:space="preserve">加强</w:t>
      </w:r>
      <w:r>
        <w:rPr>
          <w:rStyle w:val="NormalCharacter"/>
          <w:szCs w:val="32"/>
          <w:sz w:val="32"/>
          <w:kern w:val="2"/>
          <w:lang w:val="en-US" w:eastAsia="zh-CN"/>
          <w:rFonts w:ascii="仿宋_GB2312" w:eastAsia="仿宋_GB2312" w:hAnsi="仿宋"/>
        </w:rPr>
        <w:t xml:space="preserve">数字城管信息采集</w:t>
      </w:r>
      <w:r>
        <w:rPr>
          <w:rStyle w:val="NormalCharacter"/>
          <w:szCs w:val="32"/>
          <w:sz w:val="32"/>
          <w:kern w:val="2"/>
          <w:lang w:val="en-US" w:eastAsia="zh-CN"/>
          <w:rFonts w:ascii="仿宋_GB2312" w:eastAsia="仿宋_GB2312" w:hAnsi="仿宋"/>
        </w:rPr>
        <w:t xml:space="preserve">、</w:t>
      </w:r>
      <w:r>
        <w:rPr>
          <w:rStyle w:val="NormalCharacter"/>
          <w:szCs w:val="32"/>
          <w:sz w:val="32"/>
          <w:kern w:val="2"/>
          <w:lang w:val="en-US" w:eastAsia="zh-CN"/>
          <w:rFonts w:ascii="仿宋_GB2312" w:eastAsia="仿宋_GB2312" w:hAnsi="仿宋"/>
        </w:rPr>
        <w:t xml:space="preserve">监督</w:t>
      </w:r>
      <w:r>
        <w:rPr>
          <w:rStyle w:val="NormalCharacter"/>
          <w:szCs w:val="32"/>
          <w:sz w:val="32"/>
          <w:kern w:val="2"/>
          <w:lang w:val="en-US" w:eastAsia="zh-CN"/>
          <w:rFonts w:ascii="仿宋_GB2312" w:eastAsia="仿宋_GB2312" w:hAnsi="仿宋"/>
        </w:rPr>
        <w:t xml:space="preserve">、考核</w:t>
      </w:r>
      <w:r>
        <w:rPr>
          <w:rStyle w:val="NormalCharacter"/>
          <w:szCs w:val="32"/>
          <w:sz w:val="32"/>
          <w:kern w:val="2"/>
          <w:lang w:val="en-US" w:eastAsia="zh-CN"/>
          <w:rFonts w:ascii="仿宋_GB2312" w:eastAsia="仿宋_GB2312" w:hAnsi="仿宋"/>
        </w:rPr>
        <w:t xml:space="preserve">的透明度和公正性。完成主城区</w:t>
      </w:r>
      <w:r>
        <w:rPr>
          <w:rStyle w:val="NormalCharacter"/>
          <w:szCs w:val="32"/>
          <w:sz w:val="32"/>
          <w:kern w:val="2"/>
          <w:lang w:val="en-US" w:eastAsia="zh-CN"/>
          <w:rFonts w:ascii="仿宋_GB2312" w:eastAsia="仿宋_GB2312" w:hAnsi="仿宋"/>
        </w:rPr>
        <w:t xml:space="preserve">76</w:t>
      </w:r>
      <w:r>
        <w:rPr>
          <w:rStyle w:val="NormalCharacter"/>
          <w:szCs w:val="32"/>
          <w:sz w:val="32"/>
          <w:kern w:val="2"/>
          <w:lang w:val="en-US" w:eastAsia="zh-CN"/>
          <w:rFonts w:ascii="仿宋_GB2312" w:eastAsia="仿宋_GB2312" w:hAnsi="仿宋"/>
        </w:rPr>
        <w:t xml:space="preserve">个网格每月采集案件，有效上报总量达</w:t>
      </w:r>
      <w:r>
        <w:rPr>
          <w:rStyle w:val="NormalCharacter"/>
          <w:szCs w:val="32"/>
          <w:sz w:val="32"/>
          <w:kern w:val="2"/>
          <w:lang w:val="en-US" w:eastAsia="zh-CN"/>
          <w:rFonts w:ascii="仿宋_GB2312" w:eastAsia="仿宋_GB2312" w:hAnsi="仿宋"/>
        </w:rPr>
        <w:t xml:space="preserve">5000</w:t>
      </w:r>
      <w:r>
        <w:rPr>
          <w:rStyle w:val="NormalCharacter"/>
          <w:szCs w:val="32"/>
          <w:sz w:val="32"/>
          <w:kern w:val="2"/>
          <w:lang w:val="en-US" w:eastAsia="zh-CN"/>
          <w:rFonts w:ascii="仿宋_GB2312" w:eastAsia="仿宋_GB2312" w:hAnsi="仿宋"/>
        </w:rPr>
        <w:t xml:space="preserve">条以上；每月对主城区（具体到街办）和非主城区（</w:t>
      </w:r>
      <w:r>
        <w:rPr>
          <w:rStyle w:val="NormalCharacter"/>
          <w:szCs w:val="32"/>
          <w:sz w:val="32"/>
          <w:kern w:val="2"/>
          <w:lang w:val="en-US" w:eastAsia="zh-CN"/>
          <w:rFonts w:ascii="仿宋_GB2312" w:eastAsia="仿宋_GB2312" w:hAnsi="仿宋"/>
        </w:rPr>
        <w:t xml:space="preserve">20</w:t>
      </w:r>
      <w:r>
        <w:rPr>
          <w:rStyle w:val="NormalCharacter"/>
          <w:szCs w:val="32"/>
          <w:sz w:val="32"/>
          <w:kern w:val="2"/>
          <w:lang w:val="en-US" w:eastAsia="zh-CN"/>
          <w:rFonts w:ascii="仿宋_GB2312" w:eastAsia="仿宋_GB2312" w:hAnsi="仿宋"/>
        </w:rPr>
        <w:t xml:space="preserve">个乡镇）进行了暗访、</w:t>
      </w:r>
      <w:r>
        <w:rPr>
          <w:rStyle w:val="NormalCharacter"/>
          <w:szCs w:val="32"/>
          <w:sz w:val="32"/>
          <w:kern w:val="2"/>
          <w:lang w:val="en-US" w:eastAsia="zh-CN"/>
          <w:rFonts w:ascii="仿宋_GB2312" w:eastAsia="仿宋_GB2312" w:hAnsi="仿宋"/>
        </w:rPr>
        <w:t xml:space="preserve">明查</w:t>
      </w:r>
      <w:r>
        <w:rPr>
          <w:rStyle w:val="NormalCharacter"/>
          <w:szCs w:val="32"/>
          <w:sz w:val="32"/>
          <w:kern w:val="2"/>
          <w:lang w:val="en-US" w:eastAsia="zh-CN"/>
          <w:rFonts w:ascii="仿宋_GB2312" w:eastAsia="仿宋_GB2312" w:hAnsi="仿宋"/>
        </w:rPr>
        <w:t xml:space="preserve">考评。对考评单位城市管理工作按照相关要求进行不定期暗访检</w:t>
      </w:r>
      <w:r>
        <w:rPr>
          <w:rStyle w:val="NormalCharacter"/>
          <w:szCs w:val="32"/>
          <w:sz w:val="32"/>
          <w:kern w:val="2"/>
          <w:lang w:val="en-US" w:eastAsia="zh-CN"/>
          <w:rFonts w:ascii="仿宋_GB2312" w:eastAsia="仿宋_GB2312" w:hAnsi="仿宋_GB2312"/>
        </w:rPr>
        <w:t xml:space="preserve">查，收</w:t>
      </w:r>
      <w:r>
        <w:rPr>
          <w:rStyle w:val="NormalCharacter"/>
          <w:szCs w:val="32"/>
          <w:sz w:val="32"/>
          <w:kern w:val="2"/>
          <w:lang w:val="en-US" w:eastAsia="zh-CN"/>
          <w:rFonts w:ascii="仿宋_GB2312" w:eastAsia="仿宋_GB2312" w:hAnsi="仿宋"/>
        </w:rPr>
        <w:t xml:space="preserve">集城市管理中存在的问题并出具考评报告，有效解决城市</w:t>
      </w:r>
      <w:r>
        <w:rPr>
          <w:rStyle w:val="NormalCharacter"/>
          <w:szCs w:val="32"/>
          <w:sz w:val="32"/>
          <w:kern w:val="2"/>
          <w:lang w:val="en-US" w:eastAsia="zh-CN"/>
          <w:rFonts w:ascii="仿宋_GB2312" w:eastAsia="仿宋_GB2312" w:hAnsi="仿宋"/>
        </w:rPr>
        <w:t xml:space="preserve">管理</w:t>
      </w:r>
      <w:r>
        <w:rPr>
          <w:rStyle w:val="NormalCharacter"/>
          <w:szCs w:val="32"/>
          <w:sz w:val="32"/>
          <w:kern w:val="2"/>
          <w:lang w:val="en-US" w:eastAsia="zh-CN"/>
          <w:rFonts w:ascii="仿宋_GB2312" w:eastAsia="仿宋_GB2312" w:hAnsi="仿宋"/>
        </w:rPr>
        <w:t xml:space="preserve">中</w:t>
      </w:r>
      <w:r>
        <w:rPr>
          <w:rStyle w:val="NormalCharacter"/>
          <w:szCs w:val="32"/>
          <w:sz w:val="32"/>
          <w:kern w:val="2"/>
          <w:lang w:val="en-US" w:eastAsia="zh-CN"/>
          <w:rFonts w:ascii="仿宋_GB2312" w:eastAsia="仿宋_GB2312" w:hAnsi="仿宋"/>
        </w:rPr>
        <w:t xml:space="preserve">的</w:t>
      </w:r>
      <w:r>
        <w:rPr>
          <w:rStyle w:val="NormalCharacter"/>
          <w:szCs w:val="32"/>
          <w:sz w:val="32"/>
          <w:kern w:val="2"/>
          <w:lang w:val="en-US" w:eastAsia="zh-CN"/>
          <w:rFonts w:ascii="仿宋_GB2312" w:eastAsia="仿宋_GB2312" w:hAnsi="仿宋"/>
        </w:rPr>
        <w:t xml:space="preserve">热点、难点问题</w:t>
      </w:r>
      <w:r>
        <w:rPr>
          <w:rStyle w:val="NormalCharacter"/>
          <w:szCs w:val="32"/>
          <w:sz w:val="32"/>
          <w:kern w:val="2"/>
          <w:lang w:val="en-US" w:eastAsia="zh-CN"/>
          <w:rFonts w:ascii="仿宋_GB2312" w:eastAsia="仿宋_GB2312" w:hAnsi="仿宋_GB2312"/>
        </w:rPr>
        <w:t xml:space="preserve">。发现的问题及原因：一是由于机构改革原因，区、街（乡镇）区划调整对第三方考核工作影响很大；二是第三方考核公司对非主城区考核频次还不够高，点位还不是很全面;下一步改进措施：一</w:t>
      </w:r>
      <w:r>
        <w:rPr>
          <w:rStyle w:val="NormalCharacter"/>
          <w:szCs w:val="32"/>
          <w:sz w:val="32"/>
          <w:kern w:val="2"/>
          <w:lang w:val="en-US" w:eastAsia="zh-CN"/>
          <w:rFonts w:ascii="仿宋_GB2312" w:eastAsia="仿宋_GB2312" w:hAnsi="仿宋"/>
        </w:rPr>
        <w:t xml:space="preserve">是按照市委</w:t>
      </w:r>
      <w:r>
        <w:rPr>
          <w:rStyle w:val="NormalCharacter"/>
          <w:szCs w:val="32"/>
          <w:sz w:val="32"/>
          <w:kern w:val="2"/>
          <w:lang w:val="en-US" w:eastAsia="zh-CN"/>
          <w:rFonts w:ascii="仿宋_GB2312" w:eastAsia="仿宋_GB2312" w:hAnsi="仿宋"/>
        </w:rPr>
        <w:t xml:space="preserve">、</w:t>
      </w:r>
      <w:r>
        <w:rPr>
          <w:rStyle w:val="NormalCharacter"/>
          <w:szCs w:val="32"/>
          <w:sz w:val="32"/>
          <w:kern w:val="2"/>
          <w:lang w:val="en-US" w:eastAsia="zh-CN"/>
          <w:rFonts w:ascii="仿宋_GB2312" w:eastAsia="仿宋_GB2312" w:hAnsi="仿宋"/>
        </w:rPr>
        <w:t xml:space="preserve">市政府机构改革后的相关要求，调整案件采集和第三方考核机制，切实发挥考核效能；二是适当增加对非主城区的考核暗访频次，区域全覆盖，完成网格化、精细化管理的目标。</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附件：《2019年度第三方公司考核项目绩效自评表》</w:t>
      </w:r>
    </w:p>
    <w:p>
      <w:pPr>
        <w:pStyle w:val="Normal"/>
        <w:rPr>
          <w:rStyle w:val="NormalCharacter"/>
          <w:szCs w:val="32"/>
          <w:sz w:val="32"/>
          <w:kern w:val="2"/>
          <w:lang w:val="en-US" w:eastAsia="zh-CN"/>
          <w:rFonts w:ascii="仿宋_GB2312" w:eastAsia="仿宋_GB2312" w:hAnsi="仿宋_GB2312"/>
        </w:rPr>
        <w:ind w:firstLine="640"/>
        <w:jc w:val="both"/>
        <w:textAlignment w:val="baseline"/>
        <w:numPr>
          <w:ilvl w:val="0"/>
          <w:numId w:val="6"/>
        </w:numPr>
      </w:pPr>
      <w:r>
        <w:rPr>
          <w:rStyle w:val="NormalCharacter"/>
          <w:szCs w:val="32"/>
          <w:sz w:val="32"/>
          <w:kern w:val="2"/>
          <w:lang w:val="en-US" w:eastAsia="zh-CN"/>
          <w:rFonts w:ascii="仿宋_GB2312" w:eastAsia="仿宋_GB2312" w:hAnsi="仿宋_GB2312"/>
        </w:rPr>
        <w:t xml:space="preserve">鄂州市城市管理委员会（本级）</w:t>
      </w:r>
      <w:r>
        <w:rPr>
          <w:rStyle w:val="NormalCharacter"/>
          <w:b w:val="off"/>
          <w:bCs w:val="off"/>
          <w:szCs w:val="32"/>
          <w:sz w:val="32"/>
          <w:kern w:val="2"/>
          <w:lang w:val="en-US" w:eastAsia="zh-CN"/>
          <w:rFonts w:ascii="仿宋_GB2312" w:eastAsia="仿宋_GB2312" w:hAnsi="仿宋_GB2312"/>
        </w:rPr>
        <w:t xml:space="preserve">控违经费</w:t>
      </w:r>
      <w:r>
        <w:rPr>
          <w:rStyle w:val="NormalCharacter"/>
          <w:szCs w:val="32"/>
          <w:sz w:val="32"/>
          <w:kern w:val="2"/>
          <w:lang w:val="en-US" w:eastAsia="zh-CN"/>
          <w:rFonts w:ascii="仿宋_GB2312" w:eastAsia="仿宋_GB2312" w:hAnsi="仿宋_GB2312"/>
        </w:rPr>
        <w:t xml:space="preserve">项目绩效自评综述：项目全年预算数为325万元，执行数为325万元，完成预算100％。主要产出和效益：一是2019年全市共计拆除违法建设3991处4.96万平方米，拆除数量、面积和规模都超过历史同期水平；主城区40工程共计拆除3个街办10个社区的历史违法建设1988处63221㎡，打通消防通道48处，消除安全隐患189个，解决了一大批历史遗留下来的、多年来一直未解决的老大难问题，得到了全社会的一致好评；二是2018年以学习贯彻十九大精神为统领，以落实全省违法建设专项治理五年行动的部署和要求为目标，以城市管理综合执法体制改革为契机，以继续深入推进控违查违“铁拳行动”为抓手，继续在主城区大力开展“40工程”拆违行动，确保五年行动顺利推进并圆满完成。下一步改进措施：一是</w:t>
      </w:r>
      <w:r>
        <w:rPr>
          <w:rStyle w:val="NormalCharacter"/>
          <w:b w:val="off"/>
          <w:bCs w:val="off"/>
          <w:szCs w:val="32"/>
          <w:sz w:val="32"/>
          <w:kern w:val="2"/>
          <w:lang w:val="en-US" w:eastAsia="zh-CN"/>
          <w:rFonts w:ascii="仿宋_GB2312" w:eastAsia="仿宋_GB2312" w:hAnsi="仿宋_GB2312"/>
        </w:rPr>
        <w:t xml:space="preserve">营造氛围，形成良好拆违态势。进一步加强舆论引导，在新闻媒体上开设专栏，大张旗鼓地宣传铁拳行动和“40工程”拆违工作，在全社会营造依法办事、严肃查处违法建设；二是以持续提升群众满意度为宗旨，深化推进“40工程”、“铁拳行动”等民生民心工程。继</w:t>
      </w:r>
      <w:r>
        <w:rPr>
          <w:rStyle w:val="NormalCharacter"/>
          <w:szCs w:val="32"/>
          <w:sz w:val="32"/>
          <w:kern w:val="2"/>
          <w:lang w:val="en-US" w:eastAsia="zh-CN"/>
          <w:rFonts w:ascii="仿宋_GB2312" w:eastAsia="仿宋_GB2312" w:hAnsi="仿宋_GB2312"/>
        </w:rPr>
        <w:t xml:space="preserve">续实施控违查违“铁拳行动”、城郊结合部、城中村、立面空间、人行道净化等环境整治工程，按照“</w:t>
      </w:r>
      <w:r>
        <w:rPr>
          <w:rStyle w:val="NormalCharacter"/>
          <w:szCs w:val="32"/>
          <w:sz w:val="32"/>
          <w:kern w:val="2"/>
          <w:lang w:val="en-US" w:eastAsia="zh-CN"/>
          <w:rFonts w:ascii="仿宋_GB2312" w:eastAsia="仿宋_GB2312" w:hAnsi="仿宋_GB2312"/>
        </w:rPr>
        <w:t xml:space="preserve">40</w:t>
      </w:r>
      <w:r>
        <w:rPr>
          <w:rStyle w:val="NormalCharacter"/>
          <w:szCs w:val="32"/>
          <w:sz w:val="32"/>
          <w:kern w:val="2"/>
          <w:lang w:val="en-US" w:eastAsia="zh-CN"/>
          <w:rFonts w:ascii="仿宋_GB2312" w:eastAsia="仿宋_GB2312" w:hAnsi="仿宋_GB2312"/>
        </w:rPr>
        <w:t xml:space="preserve">工程”推进计划节点要求，到边到角、因地制宜，全面完成我市</w:t>
      </w:r>
      <w:r>
        <w:rPr>
          <w:rStyle w:val="NormalCharacter"/>
          <w:szCs w:val="32"/>
          <w:sz w:val="32"/>
          <w:kern w:val="2"/>
          <w:lang w:val="en-US" w:eastAsia="zh-CN"/>
          <w:rFonts w:ascii="仿宋_GB2312" w:eastAsia="仿宋_GB2312" w:hAnsi="仿宋_GB2312"/>
        </w:rPr>
        <w:t xml:space="preserve">40</w:t>
      </w:r>
      <w:r>
        <w:rPr>
          <w:rStyle w:val="NormalCharacter"/>
          <w:szCs w:val="32"/>
          <w:sz w:val="32"/>
          <w:kern w:val="2"/>
          <w:lang w:val="en-US" w:eastAsia="zh-CN"/>
          <w:rFonts w:ascii="仿宋_GB2312" w:eastAsia="仿宋_GB2312" w:hAnsi="仿宋_GB2312"/>
        </w:rPr>
        <w:t xml:space="preserve">个社区公共管理、公共安全和公共服务方面建设整治任务。</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附件：《2019年度控违经费项目绩效自评表》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仿宋_GB2312"/>
        </w:rPr>
        <w:t xml:space="preserve">4、鄂州市城市管理委员会（本级）</w:t>
      </w:r>
      <w:r>
        <w:rPr>
          <w:rStyle w:val="NormalCharacter"/>
          <w:b w:val="off"/>
          <w:bCs w:val="off"/>
          <w:szCs w:val="32"/>
          <w:sz w:val="32"/>
          <w:kern w:val="2"/>
          <w:lang w:val="en-US" w:eastAsia="zh-CN"/>
          <w:rFonts w:ascii="仿宋_GB2312" w:eastAsia="仿宋_GB2312" w:hAnsi="仿宋_GB2312"/>
        </w:rPr>
        <w:t xml:space="preserve">数字城管指挥中心坐席员经费</w:t>
      </w:r>
      <w:r>
        <w:rPr>
          <w:rStyle w:val="NormalCharacter"/>
          <w:b w:val="off"/>
          <w:bCs w:val="off"/>
          <w:szCs w:val="32"/>
          <w:sz w:val="32"/>
          <w:kern w:val="2"/>
          <w:lang w:val="en-US" w:eastAsia="zh-CN"/>
          <w:rFonts w:ascii="仿宋_GB2312" w:eastAsia="仿宋_GB2312" w:hAnsi="仿宋_GB2312"/>
        </w:rPr>
        <w:t xml:space="preserve">项目绩效自评综述：项目全年预算数为39万元，执行数为39万元，完成预算100％。主要产出和效益：一是将鄂州市数字城管12319热线打造成高效、智能、权威、规范的公共服务平台，提高政府公共服务水平和行政效率；二是为市民参与城市管理提供多元化的手段，简化市民咨询、投诉、建议的流程，提升城市形象。发现的问题及原因：一是2019年共受理案件</w:t>
      </w:r>
      <w:r>
        <w:rPr>
          <w:rStyle w:val="NormalCharacter"/>
          <w:b w:val="off"/>
          <w:bCs w:val="off"/>
          <w:szCs w:val="32"/>
          <w:sz w:val="32"/>
          <w:kern w:val="2"/>
          <w:lang w:val="en-US" w:eastAsia="zh-CN"/>
          <w:rFonts w:ascii="仿宋_GB2312" w:eastAsia="仿宋_GB2312" w:hAnsi="仿宋_GB2312"/>
        </w:rPr>
        <w:t xml:space="preserve">21875</w:t>
      </w:r>
      <w:r>
        <w:rPr>
          <w:rStyle w:val="NormalCharacter"/>
          <w:b w:val="off"/>
          <w:bCs w:val="off"/>
          <w:szCs w:val="32"/>
          <w:sz w:val="32"/>
          <w:kern w:val="2"/>
          <w:lang w:val="en-US" w:eastAsia="zh-CN"/>
          <w:rFonts w:ascii="仿宋_GB2312" w:eastAsia="仿宋_GB2312" w:hAnsi="仿宋_GB2312"/>
        </w:rPr>
        <w:t xml:space="preserve">件，将城市管理精细化水平和工作效率进一步提高；二是应对市民诉求，及时协调相关部门进行处置。下一步科学配置座席员，建立科学的岗位考核机制，加大项目管理力度，从案件建立严、任务派遣准、稽查结案实、考核评价真四个方面全面推进城市管理水平。</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附件：《2019年度数字城管指挥中心坐席员项目绩效自评表》</w:t>
      </w:r>
    </w:p>
    <w:p>
      <w:pPr>
        <w:pStyle w:val="Normal"/>
        <w:rPr>
          <w:rStyle w:val="NormalCharacter"/>
          <w:szCs w:val="32"/>
          <w:sz w:val="32"/>
          <w:kern w:val="2"/>
          <w:lang w:val="en-US" w:eastAsia="zh-CN"/>
          <w:rFonts w:ascii="仿宋_GB2312" w:eastAsia="仿宋_GB2312" w:hAnsi="仿宋_GB2312"/>
        </w:rPr>
        <w:ind w:leftChars="0" w:left="0" w:firstLineChars="0"/>
        <w:jc w:val="both"/>
        <w:textAlignment w:val="baseline"/>
        <w:numPr>
          <w:ilvl w:val="0"/>
          <w:numId w:val="7"/>
        </w:numPr>
      </w:pPr>
      <w:r>
        <w:rPr>
          <w:rStyle w:val="NormalCharacter"/>
          <w:szCs w:val="32"/>
          <w:sz w:val="32"/>
          <w:kern w:val="2"/>
          <w:lang w:val="en-US" w:eastAsia="zh-CN"/>
          <w:rFonts w:ascii="仿宋_GB2312" w:eastAsia="仿宋_GB2312" w:hAnsi="仿宋_GB2312"/>
        </w:rPr>
        <w:t xml:space="preserve">鄂州市城市管理委员会（本级）</w:t>
      </w:r>
      <w:r>
        <w:rPr>
          <w:rStyle w:val="NormalCharacter"/>
          <w:b w:val="off"/>
          <w:bCs w:val="off"/>
          <w:szCs w:val="32"/>
          <w:sz w:val="32"/>
          <w:kern w:val="2"/>
          <w:lang w:val="en-US" w:eastAsia="zh-CN"/>
          <w:rFonts w:ascii="仿宋_GB2312" w:eastAsia="仿宋_GB2312" w:hAnsi="仿宋_GB2312"/>
        </w:rPr>
        <w:t xml:space="preserve">政府公益宣传</w:t>
      </w:r>
      <w:r>
        <w:rPr>
          <w:rStyle w:val="NormalCharacter"/>
          <w:szCs w:val="32"/>
          <w:sz w:val="32"/>
          <w:kern w:val="2"/>
          <w:lang w:val="en-US" w:eastAsia="zh-CN"/>
          <w:rFonts w:ascii="仿宋_GB2312" w:eastAsia="仿宋_GB2312" w:hAnsi="仿宋_GB2312"/>
        </w:rPr>
        <w:t xml:space="preserve">项目绩效自评综述：项目全年预算数为25万元，执行数为25万元，完成预算100％。主要产出和效益：一是通过</w:t>
      </w:r>
      <w:r>
        <w:rPr>
          <w:rStyle w:val="NormalCharacter"/>
          <w:b w:val="off"/>
          <w:bCs w:val="off"/>
          <w:szCs w:val="32"/>
          <w:sz w:val="32"/>
          <w:kern w:val="2"/>
          <w:lang w:val="en-US" w:eastAsia="zh-CN"/>
          <w:rFonts w:ascii="仿宋_GB2312" w:eastAsia="仿宋_GB2312" w:hAnsi="仿宋_GB2312"/>
        </w:rPr>
        <w:t xml:space="preserve">公益</w:t>
      </w:r>
      <w:r>
        <w:rPr>
          <w:rStyle w:val="NormalCharacter"/>
          <w:szCs w:val="32"/>
          <w:sz w:val="32"/>
          <w:kern w:val="2"/>
          <w:lang w:val="en-US" w:eastAsia="zh-CN"/>
          <w:rFonts w:ascii="仿宋_GB2312" w:eastAsia="仿宋_GB2312" w:hAnsi="仿宋_GB2312"/>
        </w:rPr>
        <w:t xml:space="preserve">宣传，使文明理念入心入脑，营造良好的社会氛围，为鄂州创建全国文明城市而努力；二是确保公益宣传全覆盖，传播社会文明，弘扬道德风尚。发现的问题及原因：公益宣传和向公众输送文明道德观念力度需进一步加大，以提高他们的文明程度。下一步改进措施：传播社会文明，弘扬道德风尚。</w:t>
      </w:r>
    </w:p>
    <w:p>
      <w:pPr>
        <w:pStyle w:val="Normal"/>
        <w:rPr>
          <w:rStyle w:val="NormalCharacter"/>
          <w:b w:val="off"/>
          <w:bCs w:val="off"/>
          <w:szCs w:val="32"/>
          <w:sz w:val="32"/>
          <w:kern w:val="2"/>
          <w:lang w:val="en-US" w:eastAsia="zh-CN"/>
          <w:rFonts w:ascii="仿宋_GB2312" w:eastAsia="仿宋_GB2312" w:hAnsi="仿宋_GB2312"/>
        </w:rPr>
        <w:ind w:leftChars="0" w:left="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附件：《2019年度政府公益宣传项目绩效自评表》</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6、</w:t>
      </w:r>
      <w:r>
        <w:rPr>
          <w:rStyle w:val="NormalCharacter"/>
          <w:szCs w:val="32"/>
          <w:sz w:val="32"/>
          <w:kern w:val="2"/>
          <w:lang w:val="en-US" w:eastAsia="zh-CN"/>
          <w:rFonts w:ascii="仿宋_GB2312" w:eastAsia="仿宋_GB2312" w:hAnsi="仿宋_GB2312"/>
        </w:rPr>
        <w:t xml:space="preserve">鄂州市城市管理委员会（本级）</w:t>
      </w:r>
      <w:r>
        <w:rPr>
          <w:rStyle w:val="NormalCharacter"/>
          <w:b w:val="off"/>
          <w:bCs w:val="off"/>
          <w:szCs w:val="32"/>
          <w:sz w:val="32"/>
          <w:kern w:val="2"/>
          <w:lang w:val="en-US" w:eastAsia="zh-CN"/>
          <w:rFonts w:ascii="仿宋_GB2312" w:eastAsia="仿宋_GB2312" w:hAnsi="仿宋_GB2312"/>
        </w:rPr>
        <w:t xml:space="preserve">执法装备购置</w:t>
      </w:r>
      <w:r>
        <w:rPr>
          <w:rStyle w:val="NormalCharacter"/>
          <w:b w:val="off"/>
          <w:bCs w:val="off"/>
          <w:szCs w:val="32"/>
          <w:sz w:val="32"/>
          <w:kern w:val="2"/>
          <w:lang w:val="en-US" w:eastAsia="zh-CN"/>
          <w:rFonts w:ascii="仿宋_GB2312" w:eastAsia="仿宋_GB2312" w:hAnsi="仿宋_GB2312"/>
        </w:rPr>
        <w:t xml:space="preserve">项目绩效自评综述：项目全年预算数为200万元，执行数为200万元，完成预算100％。主要产出和效益</w:t>
      </w:r>
      <w:r>
        <w:rPr>
          <w:rStyle w:val="NormalCharacter"/>
          <w:b w:val="off"/>
          <w:bCs w:val="off"/>
          <w:szCs w:val="32"/>
          <w:sz w:val="32"/>
          <w:kern w:val="2"/>
          <w:lang w:val="en-US" w:eastAsia="zh-CN"/>
          <w:rFonts w:ascii="仿宋_GB2312" w:eastAsia="仿宋_GB2312" w:hAnsi="仿宋_GB2312"/>
        </w:rPr>
        <w:t xml:space="preserve">：一是加强队伍建设，广泛开展“强基础、转作风、树形象”活动，加强基层基础建设，购置执法装备，为一线执法人员提供强有力的保障，切实保障了执法人员的人身安全，提高了城管执法的应急处置能力；二是积极加强基层基地建设，打造一支“政治合格、业务过硬、作风优良、纪律严明”的行政执法队伍，使城市管理工作迈上新台阶。发现的问题及原因：随着城市经济快速发展，城市规模不断扩大，老百姓对城市管理水平要求越来越高，城市管理问题日益突出，重要性日渐凸现，为更好保障执法人员自身合法权益和人身安全，提升执法装备势在必行。下一步改进措施：</w:t>
      </w:r>
      <w:r>
        <w:rPr>
          <w:rStyle w:val="NormalCharacter"/>
          <w:b w:val="off"/>
          <w:bCs w:val="off"/>
          <w:szCs w:val="32"/>
          <w:sz w:val="32"/>
          <w:kern w:val="2"/>
          <w:lang w:val="en-US" w:eastAsia="zh-CN"/>
          <w:rFonts w:ascii="仿宋_GB2312" w:eastAsia="仿宋_GB2312" w:hAnsi="仿宋_GB2312"/>
        </w:rPr>
        <w:t xml:space="preserve">将继续完善执法装备，确保执法人员的安全，并让其牢固树立良好的执法形象，全力维护城市的社会治安，营造良好的营商环境。</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附件：《2019年度执法装备购置项目绩效自评表》</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7、</w:t>
      </w:r>
      <w:r>
        <w:rPr>
          <w:rStyle w:val="NormalCharacter"/>
          <w:szCs w:val="32"/>
          <w:sz w:val="32"/>
          <w:kern w:val="2"/>
          <w:lang w:val="en-US" w:eastAsia="zh-CN"/>
          <w:rFonts w:ascii="仿宋_GB2312" w:eastAsia="仿宋_GB2312" w:hAnsi="仿宋_GB2312"/>
        </w:rPr>
        <w:t xml:space="preserve">鄂州市城市管理委员会（本级）</w:t>
      </w:r>
      <w:r>
        <w:rPr>
          <w:rStyle w:val="NormalCharacter"/>
          <w:b w:val="off"/>
          <w:bCs w:val="off"/>
          <w:szCs w:val="32"/>
          <w:sz w:val="32"/>
          <w:kern w:val="2"/>
          <w:lang w:val="en-US" w:eastAsia="zh-CN"/>
          <w:rFonts w:ascii="仿宋_GB2312" w:eastAsia="仿宋_GB2312" w:hAnsi="仿宋_GB2312"/>
        </w:rPr>
        <w:t xml:space="preserve">主城区悬挂国旗</w:t>
      </w:r>
      <w:r>
        <w:rPr>
          <w:rStyle w:val="NormalCharacter"/>
          <w:b w:val="off"/>
          <w:bCs w:val="off"/>
          <w:szCs w:val="32"/>
          <w:sz w:val="32"/>
          <w:kern w:val="2"/>
          <w:lang w:val="en-US" w:eastAsia="zh-CN"/>
          <w:rFonts w:ascii="仿宋_GB2312" w:eastAsia="仿宋_GB2312" w:hAnsi="仿宋_GB2312"/>
        </w:rPr>
        <w:t xml:space="preserve">项目绩效自评综述：项目全年预算数为20万元，执行数为20万元，完成预算100％。主要产出和效益：一是计划国庆、春节等重大节日期间，在我市城市进出口通道、桥梁、主次干道等悬挂国旗2220余面。二是提供良好的营商环境，为国际航空大都市建设提供有力保障。</w:t>
      </w:r>
      <w:r>
        <w:rPr>
          <w:rStyle w:val="NormalCharacter"/>
          <w:b w:val="off"/>
          <w:bCs w:val="off"/>
          <w:szCs w:val="32"/>
          <w:sz w:val="32"/>
          <w:kern w:val="2"/>
          <w:lang w:val="en-US" w:eastAsia="zh-CN"/>
          <w:rFonts w:ascii="仿宋_GB2312" w:eastAsia="仿宋_GB2312" w:hAnsi="仿宋_GB2312"/>
        </w:rPr>
        <w:t xml:space="preserve">发现的问题及原因：由于自然因素，国旗有破损及缠绕旗杆现象。下一步改进措施：安排专业队伍对国旗进行维护，确保国旗能够迎风招展。</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附件：《2019年度主城区悬挂国旗项目绩效自评表》</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w:t>
      </w:r>
      <w:r>
        <w:rPr>
          <w:rStyle w:val="NormalCharacter"/>
          <w:b w:val="off"/>
          <w:bCs w:val="off"/>
          <w:szCs w:val="32"/>
          <w:sz w:val="32"/>
          <w:kern w:val="2"/>
          <w:lang w:val="en-US" w:eastAsia="zh-CN"/>
          <w:rFonts w:ascii="仿宋_GB2312" w:eastAsia="仿宋_GB2312" w:hAnsi="仿宋_GB2312"/>
        </w:rPr>
        <w:t xml:space="preserve">8、</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公厕管养项目</w:t>
      </w:r>
      <w:r>
        <w:rPr>
          <w:rStyle w:val="NormalCharacter"/>
          <w:b w:val="off"/>
          <w:bCs w:val="off"/>
          <w:szCs w:val="32"/>
          <w:sz w:val="32"/>
          <w:kern w:val="2"/>
          <w:lang w:val="en-US" w:eastAsia="zh-CN"/>
          <w:rFonts w:ascii="仿宋_GB2312" w:eastAsia="仿宋_GB2312" w:hAnsi="仿宋_GB2312"/>
        </w:rPr>
        <w:t xml:space="preserve">绩效自评综述：项目全年预算数为235万元，执行数为235万元，完成预算100％。主要产出和效益：一是环卫局直管公厕69座，免费对外开放，对外运行时间为24小时，管理时间为8小时。对直管的69座公厕内的设施做到及时维护，对公厕内外卫生不间断的清扫保洁，保持公厕环境卫生，给市民提供高质量服务；二是解决灵活就业人员，营造招商引资环境，提升城市环境质量，提升城市品位。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附件：《2019年度公厕管养项目绩效自评表》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9、</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“环卫工人节”慰问</w:t>
      </w:r>
      <w:r>
        <w:rPr>
          <w:rStyle w:val="NormalCharacter"/>
          <w:b w:val="off"/>
          <w:bCs w:val="off"/>
          <w:szCs w:val="32"/>
          <w:sz w:val="32"/>
          <w:kern w:val="2"/>
          <w:lang w:val="en-US" w:eastAsia="zh-CN"/>
          <w:rFonts w:ascii="仿宋_GB2312" w:eastAsia="仿宋_GB2312" w:hAnsi="仿宋_GB2312"/>
        </w:rPr>
        <w:t xml:space="preserve">项目绩效自评综述：项目全年预算数为25万元，执行数为25万元，完成预算100％。主要产出和效益：一由于城镇化进程逐步加快，城区面积不断扩大，道路清扫保洁、垃圾收运转运处理的工作任务日益繁重，广大环卫职工发扬“宁愿一人脏、换来万家洁”的精神，吃苦在前，为城市的整洁文明作出了巨大的贡献。为了发扬环卫人精神风范。每年的10月26日为湖北省环卫工人节。我市市委、市政府对环卫工作高度重视，每年环卫工人节拨付一定的专款慰问环卫工人（主要依据是鄂建文（2014）67号及其它相关文件精神）；二是提升环卫工人工作热情。发现的问题及原因：各项养护费绩效目标及保运转维修各项绩效目标基本完成，在项目执行日常监督管理方面需要进一步改进。下一步改进措施：继续加强项目执行监督管理，特别是要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附件：《2019年度环卫节慰问项目绩效自评表》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10、</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泽林冲洗站管养</w:t>
      </w:r>
      <w:r>
        <w:rPr>
          <w:rStyle w:val="NormalCharacter"/>
          <w:b w:val="off"/>
          <w:bCs w:val="off"/>
          <w:szCs w:val="32"/>
          <w:sz w:val="32"/>
          <w:kern w:val="2"/>
          <w:lang w:val="en-US" w:eastAsia="zh-CN"/>
          <w:rFonts w:ascii="仿宋_GB2312" w:eastAsia="仿宋_GB2312" w:hAnsi="仿宋_GB2312"/>
        </w:rPr>
        <w:t xml:space="preserve">项目绩效自评综述：项目全年预算数为50万元，执行数为50万元，完成预算100％。主要产出和效益：一是由城南进城的所有大型载物车辆一律免费进入泽林车辆冲洗站，冲洗干净后再进城。平均每日清洗车辆300台次以上，日清运遗留淤泥1.8吨左右，减少了车辆扬尘污染；二是美化鄂州，让市民有个洁净环境生活，为我市招商引资营造良好的投资环境。发现的问题及原因：各项养护费绩效目标及保运转维修各项绩效目标基本完成，在项目执行中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附件：《2019年度泽林冲洗站管养项目绩效自评表》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11、</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护栏清洗项目</w:t>
      </w:r>
      <w:r>
        <w:rPr>
          <w:rStyle w:val="NormalCharacter"/>
          <w:b w:val="off"/>
          <w:bCs w:val="off"/>
          <w:szCs w:val="32"/>
          <w:sz w:val="32"/>
          <w:kern w:val="2"/>
          <w:lang w:val="en-US" w:eastAsia="zh-CN"/>
          <w:rFonts w:ascii="仿宋_GB2312" w:eastAsia="仿宋_GB2312" w:hAnsi="仿宋_GB2312"/>
        </w:rPr>
        <w:t xml:space="preserve">绩效自评综述：项目全年预算数为200万元，执行数为200万元，完成预算100％。主要产出和效益：一是清洗6条主干道的护栏508万余米；二是美化鄂州，让市民有个洁净环境生活，为我市招商引资营造良好的投资环境。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附件：《2019年度护栏清洗项目绩效自评表》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12、</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垃圾场渗滤液处理项目</w:t>
      </w:r>
      <w:r>
        <w:rPr>
          <w:rStyle w:val="NormalCharacter"/>
          <w:b w:val="off"/>
          <w:bCs w:val="off"/>
          <w:szCs w:val="32"/>
          <w:sz w:val="32"/>
          <w:kern w:val="2"/>
          <w:lang w:val="en-US" w:eastAsia="zh-CN"/>
          <w:rFonts w:ascii="仿宋_GB2312" w:eastAsia="仿宋_GB2312" w:hAnsi="仿宋_GB2312"/>
        </w:rPr>
        <w:t xml:space="preserve">绩效自评综述：项目全年预算数为216万元，执行数为216万元，完成预算100％。主要产出和效益：一是认真落实《湖北省“城乡生活垃圾无害化处理全达标”三年行动计划实施方案》，着力推进生活垃圾无害化处理设施、收转运设施、存量垃圾治理能力建设，积极防范与化解“邻避”问题，实现我市生活垃圾资源化利用；二是提升城市环境质量，提升城市品位。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320" w:firstLineChars="1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附件：《2019年度垃圾场渗滤液处理项目绩效自评表》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13、</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建筑垃圾场消纳项目</w:t>
      </w:r>
      <w:r>
        <w:rPr>
          <w:rStyle w:val="NormalCharacter"/>
          <w:b w:val="off"/>
          <w:bCs w:val="off"/>
          <w:szCs w:val="32"/>
          <w:sz w:val="32"/>
          <w:kern w:val="2"/>
          <w:lang w:val="en-US" w:eastAsia="zh-CN"/>
          <w:rFonts w:ascii="仿宋_GB2312" w:eastAsia="仿宋_GB2312" w:hAnsi="仿宋_GB2312"/>
        </w:rPr>
        <w:t xml:space="preserve">绩效自评综述：项目全年预算数为200万元，执行数为200万元，完成预算100％。主要产出和效益：一加强了城市环境卫生的管理，并达到卫生质量，确保建筑垃圾的倾到消纳，租赁建筑垃圾消纳场，对建筑垃圾场进行平整、辗压、喷药消毒，确保垃圾分类收集，推动我市文明创建工作；二是提升城市环境质量，提升城市品位。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附件：《2019年度建筑垃圾场消纳项目绩效自评表》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14、</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设备购置项目</w:t>
      </w:r>
      <w:r>
        <w:rPr>
          <w:rStyle w:val="NormalCharacter"/>
          <w:b w:val="off"/>
          <w:bCs w:val="off"/>
          <w:szCs w:val="32"/>
          <w:sz w:val="32"/>
          <w:kern w:val="2"/>
          <w:lang w:val="en-US" w:eastAsia="zh-CN"/>
          <w:rFonts w:ascii="仿宋_GB2312" w:eastAsia="仿宋_GB2312" w:hAnsi="仿宋_GB2312"/>
        </w:rPr>
        <w:t xml:space="preserve">绩效自评综述：项目全年预算数为50万元，执行数为50万元，完成预算100％。主要产出和效益：一是解决急需小型设备购置，加强了城市环境卫生的管理，并达到卫生质量，推动我市文明创建工作；二是提升城市环境质量，提升城市品位。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附件：《2019年度设备购置项目绩效自评表》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15、</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城区垃圾处置项目</w:t>
      </w:r>
      <w:r>
        <w:rPr>
          <w:rStyle w:val="NormalCharacter"/>
          <w:b w:val="off"/>
          <w:bCs w:val="off"/>
          <w:szCs w:val="32"/>
          <w:sz w:val="32"/>
          <w:kern w:val="2"/>
          <w:lang w:val="en-US" w:eastAsia="zh-CN"/>
          <w:rFonts w:ascii="仿宋_GB2312" w:eastAsia="仿宋_GB2312" w:hAnsi="仿宋_GB2312"/>
        </w:rPr>
        <w:t xml:space="preserve">绩效自评综述：项目全年预算数为2100万元，执行数为2100万元，完成预算100％。主要产出和效益：一是我市生活垃圾卫生填埋场经市政府批准，2013年4月我市通过BOO模式招商，引进华新水泥厂建设了生活垃圾综合处理场。2016年10月正式投入运行至今，华新垃圾预处理厂运行正常，垃圾场日收纳处置垃圾约600吨，处理率100%。当前，我市生活垃圾均经过粉碎、干化、分选等工序后，其中有机质、可燃物作为燃料送入水泥窑燃烧，灰渣、砖瓦碎块等破碎后作为水泥生产原料，较好地实现了垃圾的无害化、减量化、资源化处理。垃圾渗滤液通过专用管网收集到渗滤液存储池，经垃圾场渗滤液污水处理厂处理后，达标排放。；二是解决灵就业人员，营造招商引资环境。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附件：《2019年度华新垃圾处置项目绩效自评表》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16、</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环卫作业经费</w:t>
      </w:r>
      <w:r>
        <w:rPr>
          <w:rStyle w:val="NormalCharacter"/>
          <w:b w:val="off"/>
          <w:bCs w:val="off"/>
          <w:szCs w:val="32"/>
          <w:sz w:val="32"/>
          <w:kern w:val="2"/>
          <w:lang w:val="en-US" w:eastAsia="zh-CN"/>
          <w:rFonts w:ascii="仿宋_GB2312" w:eastAsia="仿宋_GB2312" w:hAnsi="仿宋_GB2312"/>
        </w:rPr>
        <w:t xml:space="preserve">项目绩效自评综述：项目全年预算数为3701万元，执行数为3701万元，完成预算100％。主要产出和效益：一是全面开展高标准大清扫、高质量大清洗、高频次大清运、高站位大执法、高服务大征收、高密度大督办、高效率大处理活动，实现主城区环境整洁、管理有序、功能完善、安全舒适、群众满意的环境卫生质量大提升；二是环卫作业卫生质量全部达到预期指标。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附件：《2019年度环卫作业经费项目绩效自评表》</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w:t>
      </w:r>
      <w:r>
        <w:rPr>
          <w:rStyle w:val="NormalCharacter"/>
          <w:b w:val="off"/>
          <w:bCs w:val="off"/>
          <w:szCs w:val="32"/>
          <w:sz w:val="32"/>
          <w:kern w:val="2"/>
          <w:lang w:val="en-US" w:eastAsia="zh-CN"/>
          <w:rFonts w:ascii="仿宋_GB2312" w:eastAsia="仿宋_GB2312" w:hAnsi="仿宋_GB2312"/>
        </w:rPr>
        <w:t xml:space="preserve"> 17、鄂州市市政设施管理处城市道路养护项目</w:t>
      </w:r>
      <w:r>
        <w:rPr>
          <w:rStyle w:val="NormalCharacter"/>
          <w:b w:val="off"/>
          <w:bCs w:val="off"/>
          <w:szCs w:val="32"/>
          <w:sz w:val="32"/>
          <w:kern w:val="2"/>
          <w:lang w:val="en-US" w:eastAsia="zh-CN"/>
          <w:rFonts w:ascii="仿宋_GB2312" w:eastAsia="仿宋_GB2312" w:hAnsi="仿宋_GB2312"/>
        </w:rPr>
        <w:t xml:space="preserve">绩效自评综述：项目全年预算数为440万元，执行数为440万元，完成预算100％。主要产出和效益：一是维修彩砖2103.4㎡，维修砼路面1376.97㎡，维修沥青砼路面8203.9㎡，维修站石630.1m,维修花岗石隔离柱47根，跟换井篦93套，跟换沟盖板93块，对城区道路及其附属设施破损等情况严格按相关标准和规范实施维修养护，并验收合格；二是确保城市道路及其附属设施完好，提升我市市政设施管理水平，推动我市文明城创建工作的开展。发现的问题及原因：一是大量道路病害未能得到及时修复；二是养护经费投入严重不足。下一步改进措施：加大养护资金投入。</w:t>
      </w:r>
    </w:p>
    <w:p>
      <w:pPr>
        <w:pStyle w:val="Normal"/>
        <w:rPr>
          <w:rStyle w:val="NormalCharacter"/>
          <w:b w:val="off"/>
          <w:bCs w:val="off"/>
          <w:szCs w:val="32"/>
          <w:sz w:val="32"/>
          <w:kern w:val="2"/>
          <w:lang w:val="en-US" w:eastAsia="zh-CN"/>
          <w:rFonts w:ascii="仿宋_GB2312" w:eastAsia="仿宋_GB2312" w:hAnsi="仿宋_GB2312"/>
        </w:rPr>
        <w:ind w:firstLine="960" w:firstLineChars="3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附件：《2019年度城市道路养护项目绩效自评表》</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w:t>
      </w:r>
      <w:r>
        <w:rPr>
          <w:rStyle w:val="NormalCharacter"/>
          <w:b w:val="off"/>
          <w:bCs w:val="off"/>
          <w:szCs w:val="32"/>
          <w:sz w:val="32"/>
          <w:kern w:val="2"/>
          <w:lang w:val="en-US" w:eastAsia="zh-CN"/>
          <w:rFonts w:ascii="仿宋_GB2312" w:eastAsia="仿宋_GB2312" w:hAnsi="仿宋_GB2312"/>
        </w:rPr>
        <w:t xml:space="preserve">18、鄂州市市政设施管理处排水设施养护</w:t>
      </w:r>
      <w:r>
        <w:rPr>
          <w:rStyle w:val="NormalCharacter"/>
          <w:b w:val="off"/>
          <w:bCs w:val="off"/>
          <w:szCs w:val="32"/>
          <w:sz w:val="32"/>
          <w:kern w:val="2"/>
          <w:lang w:val="en-US" w:eastAsia="zh-CN"/>
          <w:rFonts w:ascii="仿宋_GB2312" w:eastAsia="仿宋_GB2312" w:hAnsi="仿宋_GB2312"/>
        </w:rPr>
        <w:t xml:space="preserve">项目绩效自评综述：项目全年预算数为200万元，执行数为200万元，完成预算100％。主要产出和效益：一是人工清掏沉沙井9262座，淤泥平均深度0.45m,运距9km，对进水井及雨水检查井制定清掏施工方案，严格按相关标准和规范实施清掏，并验收合格；二是确保城区进水井及雨水检查井设施完好，使用功能正常，提升我市市政设施管理水平，推动我市文明城创建工作的开展。发现的问题及原因：一是投入经费超额；二是部分多年未清掏路段进水井进行了清掏。下一步改进措施：合理安排清掏路段。</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附件：《2019年度城区排水设施养护项目绩效自评表》</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w:t>
      </w:r>
      <w:r>
        <w:rPr>
          <w:rStyle w:val="NormalCharacter"/>
          <w:b w:val="off"/>
          <w:bCs w:val="off"/>
          <w:szCs w:val="32"/>
          <w:sz w:val="32"/>
          <w:kern w:val="2"/>
          <w:lang w:val="en-US" w:eastAsia="zh-CN"/>
          <w:rFonts w:ascii="仿宋_GB2312" w:eastAsia="仿宋_GB2312" w:hAnsi="仿宋_GB2312"/>
        </w:rPr>
        <w:t xml:space="preserve"> 19、鄂州市市政设施管理处城市亮化维护项目</w:t>
      </w:r>
      <w:r>
        <w:rPr>
          <w:rStyle w:val="NormalCharacter"/>
          <w:b w:val="off"/>
          <w:bCs w:val="off"/>
          <w:szCs w:val="32"/>
          <w:sz w:val="32"/>
          <w:kern w:val="2"/>
          <w:lang w:val="en-US" w:eastAsia="zh-CN"/>
          <w:rFonts w:ascii="仿宋_GB2312" w:eastAsia="仿宋_GB2312" w:hAnsi="仿宋_GB2312"/>
        </w:rPr>
        <w:t xml:space="preserve">绩效自评综述：项目全年预算数为53万元，执行数为53万元，完成预算100％。主要产出和效益：一是共用普工330工日，技工330工日，皮卡车165台班，更换七彩投光灯320盏，更换黄腊管179m,更换6㎡铜芯护套258m，更换空气开关2个，拆除损坏投光灯16盏；二是组织日常巡查，发现亮化设施破损情况及时组织维修养护，严格按相关标准和规范进行操作，并检查合格。发现的问题及原因：无。下一步改进措施：合理。</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附件：《2019年城市亮化维护养护项目绩效自评表》</w:t>
      </w:r>
    </w:p>
    <w:p>
      <w:pPr>
        <w:pStyle w:val="Normal"/>
        <w:rPr>
          <w:rStyle w:val="NormalCharacter"/>
          <w:b w:val="off"/>
          <w:bCs w:val="off"/>
          <w:szCs w:val="32"/>
          <w:sz w:val="32"/>
          <w:kern w:val="2"/>
          <w:lang w:val="en-US" w:eastAsia="zh-CN"/>
          <w:rFonts w:ascii="仿宋_GB2312" w:eastAsia="仿宋_GB2312" w:hAnsi="仿宋_GB2312"/>
        </w:rPr>
        <w:ind w:firstLine="320" w:firstLineChars="1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w:t>
      </w:r>
      <w:r>
        <w:rPr>
          <w:rStyle w:val="NormalCharacter"/>
          <w:b w:val="off"/>
          <w:bCs w:val="off"/>
          <w:szCs w:val="32"/>
          <w:sz w:val="32"/>
          <w:kern w:val="2"/>
          <w:lang w:val="en-US" w:eastAsia="zh-CN"/>
          <w:rFonts w:ascii="仿宋_GB2312" w:eastAsia="仿宋_GB2312" w:hAnsi="仿宋_GB2312"/>
        </w:rPr>
        <w:t xml:space="preserve"> 20、鄂州市市政设施管理处城市桥梁维护</w:t>
      </w:r>
      <w:r>
        <w:rPr>
          <w:rStyle w:val="NormalCharacter"/>
          <w:b w:val="off"/>
          <w:bCs w:val="off"/>
          <w:szCs w:val="32"/>
          <w:sz w:val="32"/>
          <w:kern w:val="2"/>
          <w:lang w:val="en-US" w:eastAsia="zh-CN"/>
          <w:rFonts w:ascii="仿宋_GB2312" w:eastAsia="仿宋_GB2312" w:hAnsi="仿宋_GB2312"/>
        </w:rPr>
        <w:t xml:space="preserve">项目绩效自评综述：项目全年预算数为60万元，执行数为60万元，完成预算100％。主要产出和效益：一是保养大桥84座次，保养人行天桥12座次，桥梁沉降观测10座次，栏杆机械除锈、刷漆1101.33㎡，拆除并恢复沥青砼桥面106.79㎡，制作安装16座桥梁警示标语牌80块；二是确保城市桥梁及其附属设施完好，保证桥梁正常运行，提高市政设施管理水平，提升我市城市形象，推动我市文明城创建工作。发现的问题及原因：一是投入经费超额；二是突发事件增加维修内容。下一步改进措施：加强巡查管理，从城管计划中列支维修资金。</w:t>
      </w:r>
    </w:p>
    <w:p>
      <w:pPr>
        <w:pStyle w:val="Normal"/>
        <w:rPr>
          <w:rStyle w:val="NormalCharacter"/>
          <w:b w:val="off"/>
          <w:bCs w:val="off"/>
          <w:szCs w:val="32"/>
          <w:sz w:val="32"/>
          <w:kern w:val="2"/>
          <w:lang w:val="en-US" w:eastAsia="zh-CN"/>
          <w:rFonts w:ascii="仿宋_GB2312" w:eastAsia="仿宋_GB2312" w:hAnsi="仿宋_GB2312"/>
        </w:rPr>
        <w:ind w:firstLine="320" w:firstLineChars="1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附件：《2019年城市桥梁维护项目绩效自评表》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21、鄂州市市政设施管理处专项整治</w:t>
      </w:r>
      <w:r>
        <w:rPr>
          <w:rStyle w:val="NormalCharacter"/>
          <w:b w:val="off"/>
          <w:bCs w:val="off"/>
          <w:szCs w:val="32"/>
          <w:sz w:val="32"/>
          <w:kern w:val="2"/>
          <w:lang w:val="en-US" w:eastAsia="zh-CN"/>
          <w:rFonts w:ascii="仿宋_GB2312" w:eastAsia="仿宋_GB2312" w:hAnsi="仿宋_GB2312"/>
        </w:rPr>
        <w:t xml:space="preserve">项目绩效自评综述：项目全年预算数为145万元，执行数为145万元，完成预算100％。主要产出和效益：施划停车泊位20000㎡，清理违章占道、临街立面、文明施工、停车秩序、强弱电、燃气、自来水共亨单车等整治用技工4816工日、面包车520台班，自卸汽车10台班，挖机4台班，铲车10台班，叉车10台班，安摩托车、电动车按指示牌150个、机动车停车指示牌20个，维修标志牌50个。发现的问题及原因：无。下一步改进措施：合理。</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附件：《2019年专项整治项目绩效自评表》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22、鄂州市市政设施管理处巡查经费</w:t>
      </w:r>
      <w:r>
        <w:rPr>
          <w:rStyle w:val="NormalCharacter"/>
          <w:b w:val="off"/>
          <w:bCs w:val="off"/>
          <w:szCs w:val="32"/>
          <w:sz w:val="32"/>
          <w:kern w:val="2"/>
          <w:lang w:val="en-US" w:eastAsia="zh-CN"/>
          <w:rFonts w:ascii="仿宋_GB2312" w:eastAsia="仿宋_GB2312" w:hAnsi="仿宋_GB2312"/>
        </w:rPr>
        <w:t xml:space="preserve">项目绩效自评综述：项目全年预算数为755万元，执行数为755万元，完成预算100％。主要产出和效益：按设施养护规范对管辖设施进行巡查。总设施量：沥青砼路面345.84万平方米，水泥砼路面105.43万平方米，人行道137.78万平方米，路名牌843块，桥梁100.73千平方米，电梯2台，下水道754.803千米，泵站3台，环湖格栅19座，电缆3.1千米，架空县挑灯3044盏，护栏管0.91千米，照明配电箱17台。发现的问题及原因：无。下一步改进措施：合理。</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附件：《2019年巡查经费项目绩效自评表》</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23、</w:t>
      </w:r>
      <w:r>
        <w:rPr>
          <w:rStyle w:val="NormalCharacter"/>
          <w:szCs w:val="32"/>
          <w:sz w:val="32"/>
          <w:kern w:val="2"/>
          <w:lang w:val="en-US" w:eastAsia="zh-CN"/>
          <w:rFonts w:ascii="仿宋_GB2312" w:eastAsia="仿宋_GB2312" w:hAnsi="Calibri"/>
        </w:rPr>
        <w:t xml:space="preserve">鄂州市园林绿化中心广场游园养护费</w:t>
      </w:r>
      <w:r>
        <w:rPr>
          <w:rStyle w:val="NormalCharacter"/>
          <w:szCs w:val="32"/>
          <w:sz w:val="32"/>
          <w:kern w:val="2"/>
          <w:lang w:val="en-US" w:eastAsia="zh-CN"/>
          <w:rFonts w:ascii="仿宋_GB2312" w:eastAsia="仿宋_GB2312" w:hAnsi="Calibri"/>
        </w:rPr>
        <w:t xml:space="preserve">项目绩效自评综述：项目全年预算数为149万元，执行数为149万元，完成预算100％。主要产出和效益：</w:t>
      </w:r>
      <w:r>
        <w:rPr>
          <w:rStyle w:val="NormalCharacter"/>
          <w:szCs w:val="32"/>
          <w:sz w:val="32"/>
          <w:kern w:val="2"/>
          <w:lang w:val="en-US" w:eastAsia="zh-CN"/>
          <w:rFonts w:ascii="仿宋_GB2312" w:eastAsia="仿宋_GB2312" w:hAnsi="Calibri"/>
        </w:rPr>
        <w:t xml:space="preserve">（1）绿化养护面积实际完成23.06万平方米；（2）绿化养护次数实际完成48次；（3）新栽树木成活率</w:t>
      </w:r>
      <w:r>
        <w:rPr>
          <w:rStyle w:val="NormalCharacter"/>
          <w:szCs w:val="32"/>
          <w:sz w:val="32"/>
          <w:kern w:val="0"/>
          <w:lang w:val="en-US" w:eastAsia="zh-CN"/>
          <w:rFonts w:ascii="仿宋_GB2312" w:eastAsia="仿宋_GB2312" w:hAnsi="宋体"/>
          <w:color w:val="000000"/>
        </w:rPr>
        <w:t xml:space="preserve">实际完成率95%；</w:t>
      </w:r>
      <w:r>
        <w:rPr>
          <w:rStyle w:val="NormalCharacter"/>
          <w:szCs w:val="32"/>
          <w:sz w:val="32"/>
          <w:kern w:val="2"/>
          <w:lang w:val="en-US" w:eastAsia="zh-CN"/>
          <w:rFonts w:ascii="仿宋_GB2312" w:eastAsia="仿宋_GB2312" w:hAnsi="Calibri"/>
        </w:rPr>
        <w:t xml:space="preserve">（4）绿化苗木保存率</w:t>
      </w:r>
      <w:r>
        <w:rPr>
          <w:rStyle w:val="NormalCharacter"/>
          <w:szCs w:val="32"/>
          <w:sz w:val="32"/>
          <w:kern w:val="0"/>
          <w:lang w:val="en-US" w:eastAsia="zh-CN"/>
          <w:rFonts w:ascii="仿宋_GB2312" w:eastAsia="仿宋_GB2312" w:hAnsi="宋体"/>
          <w:color w:val="000000"/>
        </w:rPr>
        <w:t xml:space="preserve">实际完成率95%；</w:t>
      </w:r>
      <w:r>
        <w:rPr>
          <w:rStyle w:val="NormalCharacter"/>
          <w:szCs w:val="32"/>
          <w:sz w:val="32"/>
          <w:kern w:val="2"/>
          <w:lang w:val="en-US" w:eastAsia="zh-CN"/>
          <w:rFonts w:ascii="仿宋_GB2312" w:eastAsia="仿宋_GB2312" w:hAnsi="Calibri"/>
        </w:rPr>
        <w:t xml:space="preserve">（5）绿化养护合格率</w:t>
      </w:r>
      <w:r>
        <w:rPr>
          <w:rStyle w:val="NormalCharacter"/>
          <w:szCs w:val="32"/>
          <w:sz w:val="32"/>
          <w:kern w:val="0"/>
          <w:lang w:val="en-US" w:eastAsia="zh-CN"/>
          <w:rFonts w:ascii="仿宋_GB2312" w:eastAsia="仿宋_GB2312" w:hAnsi="宋体"/>
          <w:color w:val="000000"/>
        </w:rPr>
        <w:t xml:space="preserve">实际完成率95%。</w:t>
      </w:r>
      <w:r>
        <w:rPr>
          <w:rStyle w:val="NormalCharacter"/>
          <w:szCs w:val="32"/>
          <w:sz w:val="32"/>
          <w:kern w:val="2"/>
          <w:lang w:val="en-US" w:eastAsia="zh-CN"/>
          <w:rFonts w:ascii="仿宋_GB2312" w:eastAsia="仿宋_GB2312" w:hAnsi="Calibri"/>
        </w:rPr>
        <w:t xml:space="preserve">社会效益</w:t>
      </w:r>
      <w:r>
        <w:rPr>
          <w:rStyle w:val="NormalCharacter"/>
          <w:szCs w:val="32"/>
          <w:sz w:val="32"/>
          <w:kern w:val="2"/>
          <w:lang w:val="en-US" w:eastAsia="zh-CN"/>
          <w:rFonts w:ascii="仿宋_GB2312" w:eastAsia="仿宋_GB2312" w:hAnsi="Calibri"/>
        </w:rPr>
        <w:t xml:space="preserve">主要是</w:t>
      </w:r>
      <w:r>
        <w:rPr>
          <w:rStyle w:val="NormalCharacter"/>
          <w:szCs w:val="32"/>
          <w:sz w:val="32"/>
          <w:kern w:val="0"/>
          <w:lang w:val="en-US" w:eastAsia="zh-CN"/>
          <w:rFonts w:ascii="仿宋_GB2312" w:eastAsia="仿宋_GB2312" w:hAnsi="宋体"/>
          <w:color w:val="000000"/>
        </w:rPr>
        <w:t xml:space="preserve">美化游园环境，提升城市品</w:t>
      </w:r>
      <w:r>
        <w:rPr>
          <w:rStyle w:val="NormalCharacter"/>
          <w:szCs w:val="32"/>
          <w:sz w:val="32"/>
          <w:kern w:val="0"/>
          <w:lang w:val="en-US" w:eastAsia="zh-CN"/>
          <w:rFonts w:ascii="仿宋_GB2312" w:eastAsia="仿宋_GB2312" w:hAnsi="宋体"/>
          <w:color w:val="000000"/>
        </w:rPr>
        <w:t xml:space="preserve">位</w:t>
      </w:r>
      <w:r>
        <w:rPr>
          <w:rStyle w:val="NormalCharacter"/>
          <w:szCs w:val="32"/>
          <w:sz w:val="32"/>
          <w:kern w:val="0"/>
          <w:lang w:val="en-US" w:eastAsia="zh-CN"/>
          <w:rFonts w:ascii="仿宋_GB2312" w:eastAsia="仿宋_GB2312" w:hAnsi="宋体"/>
          <w:color w:val="000000"/>
        </w:rPr>
        <w:t xml:space="preserve">，基本达</w:t>
      </w:r>
      <w:r>
        <w:rPr>
          <w:rStyle w:val="NormalCharacter"/>
          <w:szCs w:val="32"/>
          <w:sz w:val="32"/>
          <w:kern w:val="0"/>
          <w:lang w:val="en-US" w:eastAsia="zh-CN"/>
          <w:rFonts w:ascii="仿宋_GB2312" w:eastAsia="仿宋_GB2312" w:hAnsi="宋体"/>
          <w:color w:val="000000"/>
        </w:rPr>
        <w:t xml:space="preserve">到了</w:t>
      </w:r>
      <w:r>
        <w:rPr>
          <w:rStyle w:val="NormalCharacter"/>
          <w:szCs w:val="32"/>
          <w:sz w:val="32"/>
          <w:kern w:val="0"/>
          <w:lang w:val="en-US" w:eastAsia="zh-CN"/>
          <w:rFonts w:ascii="仿宋_GB2312" w:eastAsia="仿宋_GB2312" w:hAnsi="宋体"/>
          <w:color w:val="000000"/>
        </w:rPr>
        <w:t xml:space="preserve">预期</w:t>
      </w:r>
      <w:r>
        <w:rPr>
          <w:rStyle w:val="NormalCharacter"/>
          <w:szCs w:val="32"/>
          <w:sz w:val="32"/>
          <w:kern w:val="0"/>
          <w:lang w:val="en-US" w:eastAsia="zh-CN"/>
          <w:rFonts w:ascii="仿宋_GB2312" w:eastAsia="仿宋_GB2312" w:hAnsi="宋体"/>
          <w:color w:val="000000"/>
        </w:rPr>
        <w:t xml:space="preserve">目标</w:t>
      </w:r>
      <w:r>
        <w:rPr>
          <w:rStyle w:val="NormalCharacter"/>
          <w:szCs w:val="32"/>
          <w:sz w:val="32"/>
          <w:kern w:val="0"/>
          <w:lang w:val="en-US" w:eastAsia="zh-CN"/>
          <w:rFonts w:ascii="仿宋_GB2312" w:eastAsia="仿宋_GB2312" w:hAnsi="宋体"/>
          <w:color w:val="000000"/>
        </w:rPr>
        <w:t xml:space="preserve">。</w:t>
      </w:r>
      <w:r>
        <w:rPr>
          <w:rStyle w:val="NormalCharacter"/>
          <w:szCs w:val="32"/>
          <w:sz w:val="32"/>
          <w:kern w:val="2"/>
          <w:lang w:val="en-US" w:eastAsia="zh-CN"/>
          <w:rFonts w:ascii="仿宋_GB2312" w:eastAsia="仿宋_GB2312" w:hAnsi="Calibri"/>
        </w:rPr>
        <w:t xml:space="preserve">生态效益</w:t>
      </w:r>
      <w:r>
        <w:rPr>
          <w:rStyle w:val="NormalCharacter"/>
          <w:szCs w:val="32"/>
          <w:sz w:val="32"/>
          <w:kern w:val="2"/>
          <w:lang w:val="en-US" w:eastAsia="zh-CN"/>
          <w:rFonts w:ascii="仿宋_GB2312" w:eastAsia="仿宋_GB2312" w:hAnsi="Calibri"/>
        </w:rPr>
        <w:t xml:space="preserve">主要是</w:t>
      </w:r>
      <w:r>
        <w:rPr>
          <w:rStyle w:val="NormalCharacter"/>
          <w:szCs w:val="32"/>
          <w:sz w:val="32"/>
          <w:kern w:val="0"/>
          <w:lang w:val="en-US" w:eastAsia="zh-CN"/>
          <w:rFonts w:ascii="仿宋_GB2312" w:eastAsia="仿宋_GB2312" w:hAnsi="宋体"/>
          <w:color w:val="000000"/>
        </w:rPr>
        <w:t xml:space="preserve">保护、改善</w:t>
      </w:r>
      <w:r>
        <w:rPr>
          <w:rStyle w:val="NormalCharacter"/>
          <w:szCs w:val="32"/>
          <w:sz w:val="32"/>
          <w:kern w:val="0"/>
          <w:lang w:val="en-US" w:eastAsia="zh-CN"/>
          <w:rFonts w:ascii="仿宋_GB2312" w:eastAsia="仿宋_GB2312" w:hAnsi="宋体"/>
          <w:color w:val="000000"/>
        </w:rPr>
        <w:t xml:space="preserve">了</w:t>
      </w:r>
      <w:r>
        <w:rPr>
          <w:rStyle w:val="NormalCharacter"/>
          <w:szCs w:val="32"/>
          <w:sz w:val="32"/>
          <w:kern w:val="0"/>
          <w:lang w:val="en-US" w:eastAsia="zh-CN"/>
          <w:rFonts w:ascii="仿宋_GB2312" w:eastAsia="仿宋_GB2312" w:hAnsi="宋体"/>
          <w:color w:val="000000"/>
        </w:rPr>
        <w:t xml:space="preserve">市民居住环境，基本达成预期。</w:t>
      </w:r>
      <w:r>
        <w:rPr>
          <w:rStyle w:val="NormalCharacter"/>
          <w:szCs w:val="32"/>
          <w:sz w:val="32"/>
          <w:kern w:val="2"/>
          <w:lang w:val="en-US" w:eastAsia="zh-CN"/>
          <w:rFonts w:ascii="仿宋_GB2312" w:eastAsia="仿宋_GB2312" w:hAnsi="Calibri"/>
        </w:rPr>
        <w:t xml:space="preserve">游园养护经费各项绩效目标基本完成。</w:t>
      </w:r>
      <w:r>
        <w:rPr>
          <w:rStyle w:val="NormalCharacter"/>
          <w:b w:val="off"/>
          <w:bCs w:val="off"/>
          <w:szCs w:val="32"/>
          <w:sz w:val="32"/>
          <w:kern w:val="2"/>
          <w:lang w:val="en-US" w:eastAsia="zh-CN"/>
          <w:rFonts w:ascii="仿宋_GB2312" w:eastAsia="仿宋_GB2312" w:hAnsi="仿宋_GB2312"/>
        </w:rPr>
        <w:t xml:space="preserve">下一步将</w:t>
      </w:r>
      <w:r>
        <w:rPr>
          <w:rStyle w:val="NormalCharacter"/>
          <w:szCs w:val="32"/>
          <w:sz w:val="32"/>
          <w:kern w:val="2"/>
          <w:lang w:val="en-US" w:eastAsia="zh-CN"/>
          <w:rFonts w:ascii="仿宋_GB2312" w:eastAsia="仿宋_GB2312" w:hAnsi="Calibri"/>
        </w:rPr>
        <w:t xml:space="preserve">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附件：《2019年广场游园养护费项目绩效自评表》</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24、鄂州市园林绿化管理局创建生态园林城</w:t>
      </w:r>
      <w:r>
        <w:rPr>
          <w:rStyle w:val="NormalCharacter"/>
          <w:szCs w:val="32"/>
          <w:sz w:val="32"/>
          <w:kern w:val="2"/>
          <w:lang w:val="en-US" w:eastAsia="zh-CN"/>
          <w:rFonts w:ascii="仿宋_GB2312" w:eastAsia="仿宋_GB2312" w:hAnsi="Calibri"/>
        </w:rPr>
        <w:t xml:space="preserve">项目绩效自评综述：项目全年预算数为60万元，执行数为51.26万元，完成预算85.43％。主要产出和效益：</w:t>
      </w:r>
      <w:r>
        <w:rPr>
          <w:rStyle w:val="NormalCharacter"/>
          <w:szCs w:val="32"/>
          <w:sz w:val="32"/>
          <w:kern w:val="2"/>
          <w:lang w:val="en-US" w:eastAsia="zh-CN"/>
          <w:rFonts w:ascii="仿宋_GB2312" w:eastAsia="仿宋_GB2312" w:hAnsi="Calibri"/>
        </w:rPr>
        <w:t xml:space="preserve">（1）电视技术报告片拍摄制作金额实际完成17.8万元；（2）园林绿化成果画册实际完成9.8万元；（3）建成区绿地面积实际完成1314.42公顷；（4）绿化覆盖率实际完成43.22%；</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5）绿地率实际完成37.48%；（6）城市人均公园绿地面积实际完成11.32</w:t>
      </w:r>
      <w:r>
        <w:rPr>
          <w:rStyle w:val="NormalCharacter"/>
          <w:szCs w:val="32"/>
          <w:sz w:val="32"/>
          <w:kern w:val="2"/>
          <w:lang w:val="en-US" w:eastAsia="zh-CN"/>
          <w:rFonts w:ascii="仿宋_GB2312" w:eastAsia="仿宋_GB2312" w:hAnsi="Calibri"/>
        </w:rPr>
        <w:t xml:space="preserve">平方米</w:t>
      </w:r>
      <w:r>
        <w:rPr>
          <w:rStyle w:val="NormalCharacter"/>
          <w:szCs w:val="32"/>
          <w:sz w:val="32"/>
          <w:kern w:val="2"/>
          <w:lang w:val="en-US" w:eastAsia="zh-CN"/>
          <w:rFonts w:ascii="仿宋_GB2312" w:eastAsia="仿宋_GB2312" w:hAnsi="Calibri"/>
        </w:rPr>
        <w:t xml:space="preserve">；（7）资料印刷份数实际完成1000份；（8）培训场次实际完成2次；（9）数字化园林专管员经费（每人/年）实际完成9.</w:t>
      </w:r>
      <w:r>
        <w:rPr>
          <w:rStyle w:val="NormalCharacter"/>
          <w:szCs w:val="32"/>
          <w:sz w:val="32"/>
          <w:kern w:val="2"/>
          <w:lang w:val="en-US" w:eastAsia="zh-CN"/>
          <w:rFonts w:ascii="仿宋_GB2312" w:eastAsia="仿宋_GB2312" w:hAnsi="Calibri"/>
        </w:rPr>
        <w:t xml:space="preserve">95</w:t>
      </w:r>
      <w:r>
        <w:rPr>
          <w:rStyle w:val="NormalCharacter"/>
          <w:szCs w:val="32"/>
          <w:sz w:val="32"/>
          <w:kern w:val="2"/>
          <w:lang w:val="en-US" w:eastAsia="zh-CN"/>
          <w:rFonts w:ascii="仿宋_GB2312" w:eastAsia="仿宋_GB2312" w:hAnsi="Calibri"/>
        </w:rPr>
        <w:t xml:space="preserve">万元；（10）园林科普宣传费用实际完成1.8万元。</w:t>
      </w:r>
      <w:r>
        <w:rPr>
          <w:rStyle w:val="NormalCharacter"/>
          <w:szCs w:val="32"/>
          <w:sz w:val="32"/>
          <w:kern w:val="2"/>
          <w:lang w:val="en-US" w:eastAsia="zh-CN"/>
          <w:rFonts w:ascii="仿宋_GB2312" w:eastAsia="仿宋_GB2312" w:hAnsi="Calibri"/>
        </w:rPr>
        <w:t xml:space="preserve">全面完成了</w:t>
      </w:r>
      <w:r>
        <w:rPr>
          <w:rStyle w:val="NormalCharacter"/>
          <w:szCs w:val="32"/>
          <w:sz w:val="32"/>
          <w:kern w:val="2"/>
          <w:lang w:val="en-US" w:eastAsia="zh-CN"/>
          <w:rFonts w:ascii="仿宋_GB2312" w:eastAsia="仿宋_GB2312" w:hAnsi="Calibri"/>
        </w:rPr>
        <w:t xml:space="preserve">国家园林城市</w:t>
      </w:r>
      <w:r>
        <w:rPr>
          <w:rStyle w:val="NormalCharacter"/>
          <w:szCs w:val="32"/>
          <w:sz w:val="32"/>
          <w:kern w:val="2"/>
          <w:lang w:val="en-US" w:eastAsia="zh-CN"/>
          <w:rFonts w:ascii="仿宋_GB2312" w:eastAsia="仿宋_GB2312" w:hAnsi="Calibri"/>
        </w:rPr>
        <w:t xml:space="preserve">省级复查</w:t>
      </w:r>
      <w:r>
        <w:rPr>
          <w:rStyle w:val="NormalCharacter"/>
          <w:szCs w:val="32"/>
          <w:sz w:val="32"/>
          <w:kern w:val="2"/>
          <w:lang w:val="en-US" w:eastAsia="zh-CN"/>
          <w:rFonts w:ascii="仿宋_GB2312" w:eastAsia="仿宋_GB2312" w:hAnsi="Calibri"/>
        </w:rPr>
        <w:t xml:space="preserve">考评</w:t>
      </w:r>
      <w:r>
        <w:rPr>
          <w:rStyle w:val="NormalCharacter"/>
          <w:szCs w:val="32"/>
          <w:sz w:val="32"/>
          <w:kern w:val="2"/>
          <w:lang w:val="en-US" w:eastAsia="zh-CN"/>
          <w:rFonts w:ascii="仿宋_GB2312" w:eastAsia="仿宋_GB2312" w:hAnsi="Calibri"/>
        </w:rPr>
        <w:t xml:space="preserve">，顺利通过并全面</w:t>
      </w:r>
      <w:r>
        <w:rPr>
          <w:rStyle w:val="NormalCharacter"/>
          <w:szCs w:val="32"/>
          <w:sz w:val="32"/>
          <w:kern w:val="2"/>
          <w:lang w:val="en-US" w:eastAsia="zh-CN"/>
          <w:rFonts w:ascii="仿宋_GB2312" w:eastAsia="仿宋_GB2312" w:hAnsi="Calibri"/>
        </w:rPr>
        <w:t xml:space="preserve">达标，园林绿化考核指标达到</w:t>
      </w:r>
      <w:r>
        <w:rPr>
          <w:rStyle w:val="NormalCharacter"/>
          <w:szCs w:val="32"/>
          <w:sz w:val="32"/>
          <w:kern w:val="2"/>
          <w:lang w:val="en-US" w:eastAsia="zh-CN"/>
          <w:rFonts w:ascii="仿宋_GB2312" w:eastAsia="仿宋_GB2312" w:hAnsi="Calibri"/>
        </w:rPr>
        <w:t xml:space="preserve">了</w:t>
      </w:r>
      <w:r>
        <w:rPr>
          <w:rStyle w:val="NormalCharacter"/>
          <w:szCs w:val="32"/>
          <w:sz w:val="32"/>
          <w:kern w:val="2"/>
          <w:lang w:val="en-US" w:eastAsia="zh-CN"/>
          <w:rFonts w:ascii="仿宋_GB2312" w:eastAsia="仿宋_GB2312" w:hAnsi="Calibri"/>
        </w:rPr>
        <w:t xml:space="preserve">年度预期</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积极推进</w:t>
      </w:r>
      <w:r>
        <w:rPr>
          <w:rStyle w:val="NormalCharacter"/>
          <w:szCs w:val="32"/>
          <w:sz w:val="32"/>
          <w:kern w:val="2"/>
          <w:lang w:val="en-US" w:eastAsia="zh-CN"/>
          <w:rFonts w:ascii="仿宋_GB2312" w:eastAsia="仿宋_GB2312" w:hAnsi="Calibri"/>
        </w:rPr>
        <w:t xml:space="preserve">国家</w:t>
      </w:r>
      <w:r>
        <w:rPr>
          <w:rStyle w:val="NormalCharacter"/>
          <w:szCs w:val="32"/>
          <w:sz w:val="32"/>
          <w:kern w:val="2"/>
          <w:lang w:val="en-US" w:eastAsia="zh-CN"/>
          <w:rFonts w:ascii="仿宋_GB2312" w:eastAsia="仿宋_GB2312" w:hAnsi="Calibri"/>
        </w:rPr>
        <w:t xml:space="preserve">生态园林城市创建，重点谋划节约型绿地、防护绿地、城市绿道、公园绿地服务半径覆盖率达标建设、数字化园林、林荫路推广率达标建设等重点项目库，积极推进生态园林城市创建，不断巩固创建成果，城市绿地总量大幅增加</w:t>
      </w:r>
      <w:r>
        <w:rPr>
          <w:rStyle w:val="NormalCharacter"/>
          <w:szCs w:val="32"/>
          <w:sz w:val="32"/>
          <w:kern w:val="2"/>
          <w:lang w:val="en-US" w:eastAsia="zh-CN"/>
          <w:rFonts w:ascii="仿宋_GB2312" w:eastAsia="仿宋_GB2312" w:hAnsi="Calibri"/>
        </w:rPr>
        <w:t xml:space="preserve">。下一步改进措施：将进一步</w:t>
      </w:r>
      <w:r>
        <w:rPr>
          <w:rStyle w:val="NormalCharacter"/>
          <w:szCs w:val="32"/>
          <w:sz w:val="32"/>
          <w:kern w:val="2"/>
          <w:lang w:val="en-US" w:eastAsia="zh-CN"/>
          <w:rFonts w:ascii="仿宋_GB2312" w:eastAsia="仿宋_GB2312" w:hAnsi="Calibri"/>
        </w:rPr>
        <w:t xml:space="preserve">完善我市城市园林绿化系统保障体系，创建</w:t>
      </w:r>
      <w:r>
        <w:rPr>
          <w:rStyle w:val="NormalCharacter"/>
          <w:szCs w:val="32"/>
          <w:sz w:val="32"/>
          <w:kern w:val="2"/>
          <w:lang w:val="en-US" w:eastAsia="zh-CN"/>
          <w:rFonts w:ascii="仿宋_GB2312" w:eastAsia="仿宋_GB2312" w:hAnsi="Calibri"/>
        </w:rPr>
        <w:t xml:space="preserve">国家</w:t>
      </w:r>
      <w:r>
        <w:rPr>
          <w:rStyle w:val="NormalCharacter"/>
          <w:szCs w:val="32"/>
          <w:sz w:val="32"/>
          <w:kern w:val="2"/>
          <w:lang w:val="en-US" w:eastAsia="zh-CN"/>
          <w:rFonts w:ascii="仿宋_GB2312" w:eastAsia="仿宋_GB2312" w:hAnsi="Calibri"/>
        </w:rPr>
        <w:t xml:space="preserve">生态园林城市，改善我市的生态环境，打造宜居城市。</w:t>
      </w:r>
    </w:p>
    <w:p>
      <w:pPr>
        <w:pStyle w:val="Normal"/>
        <w:rPr>
          <w:rStyle w:val="NormalCharacter"/>
          <w:szCs w:val="32"/>
          <w:sz w:val="32"/>
          <w:kern w:val="2"/>
          <w:lang w:val="en-US" w:eastAsia="zh-CN"/>
          <w:rFonts w:ascii="仿宋_GB2312" w:eastAsia="仿宋_GB2312" w:hAnsi="Calibri"/>
        </w:rPr>
        <w:jc w:val="both"/>
        <w:textAlignment w:val="baseline"/>
        <w:numPr>
          <w:ilvl w:val="0"/>
          <w:numId w:val="0"/>
        </w:numPr>
      </w:pPr>
      <w:r>
        <w:rPr>
          <w:rStyle w:val="NormalCharacter"/>
          <w:szCs w:val="32"/>
          <w:sz w:val="32"/>
          <w:kern w:val="2"/>
          <w:lang w:val="en-US" w:eastAsia="zh-CN"/>
          <w:rFonts w:ascii="仿宋_GB2312" w:eastAsia="仿宋_GB2312" w:hAnsi="Calibri"/>
        </w:rPr>
        <w:t xml:space="preserve">   附件：《2019年创建生态园林城项目绩效自评表》</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25、</w:t>
      </w:r>
      <w:r>
        <w:rPr>
          <w:rStyle w:val="NormalCharacter"/>
          <w:szCs w:val="32"/>
          <w:sz w:val="32"/>
          <w:kern w:val="2"/>
          <w:lang w:val="en-US" w:eastAsia="zh-CN"/>
          <w:rFonts w:ascii="仿宋_GB2312" w:eastAsia="仿宋_GB2312" w:hAnsi="Calibri"/>
        </w:rPr>
        <w:t xml:space="preserve">鄂州市园林绿化中心园林工程运维</w:t>
      </w:r>
      <w:r>
        <w:rPr>
          <w:rStyle w:val="NormalCharacter"/>
          <w:szCs w:val="32"/>
          <w:sz w:val="32"/>
          <w:kern w:val="2"/>
          <w:lang w:val="en-US" w:eastAsia="zh-CN"/>
          <w:rFonts w:ascii="仿宋_GB2312" w:eastAsia="仿宋_GB2312" w:hAnsi="Calibri"/>
        </w:rPr>
        <w:t xml:space="preserve">项目绩效自评综述：项目全年预算数为348万元，执行数为271.51万元，完成预算78.02％。主要产出和效益：</w:t>
      </w:r>
      <w:r>
        <w:rPr>
          <w:rStyle w:val="NormalCharacter"/>
          <w:szCs w:val="32"/>
          <w:sz w:val="32"/>
          <w:kern w:val="2"/>
          <w:lang w:val="en-US" w:eastAsia="zh-CN"/>
          <w:rFonts w:ascii="仿宋_GB2312" w:eastAsia="仿宋_GB2312" w:hAnsi="Calibri"/>
        </w:rPr>
        <w:t xml:space="preserve">（1）园林设施维修面积实际完成13200平方米；（2）</w:t>
      </w:r>
      <w:r>
        <w:rPr>
          <w:rStyle w:val="NormalCharacter"/>
          <w:szCs w:val="32"/>
          <w:sz w:val="32"/>
          <w:kern w:val="0"/>
          <w:lang w:val="en-US" w:eastAsia="zh-CN"/>
          <w:rFonts w:ascii="仿宋_GB2312" w:eastAsia="仿宋_GB2312" w:hAnsi="仿宋"/>
        </w:rPr>
        <w:t xml:space="preserve">生产资料购置数量实际完成22吨</w:t>
      </w:r>
      <w:r>
        <w:rPr>
          <w:rStyle w:val="NormalCharacter"/>
          <w:szCs w:val="32"/>
          <w:sz w:val="32"/>
          <w:kern w:val="2"/>
          <w:lang w:val="en-US" w:eastAsia="zh-CN"/>
          <w:rFonts w:ascii="仿宋_GB2312" w:eastAsia="仿宋_GB2312" w:hAnsi="Calibri"/>
        </w:rPr>
        <w:t xml:space="preserve">；（3）</w:t>
      </w:r>
      <w:r>
        <w:rPr>
          <w:rStyle w:val="NormalCharacter"/>
          <w:szCs w:val="32"/>
          <w:sz w:val="32"/>
          <w:kern w:val="0"/>
          <w:lang w:val="en-US" w:eastAsia="zh-CN"/>
          <w:rFonts w:ascii="仿宋_GB2312" w:eastAsia="仿宋_GB2312" w:hAnsi="仿宋"/>
        </w:rPr>
        <w:t xml:space="preserve">白蚁防治处数实际完成444处</w:t>
      </w:r>
      <w:r>
        <w:rPr>
          <w:rStyle w:val="NormalCharacter"/>
          <w:szCs w:val="32"/>
          <w:sz w:val="32"/>
          <w:kern w:val="0"/>
          <w:lang w:val="en-US" w:eastAsia="zh-CN"/>
          <w:rFonts w:ascii="仿宋_GB2312" w:eastAsia="仿宋_GB2312" w:hAnsi="宋体"/>
          <w:color w:val="000000"/>
        </w:rPr>
        <w:t xml:space="preserve">；</w:t>
      </w:r>
      <w:r>
        <w:rPr>
          <w:rStyle w:val="NormalCharacter"/>
          <w:szCs w:val="32"/>
          <w:sz w:val="32"/>
          <w:kern w:val="2"/>
          <w:lang w:val="en-US" w:eastAsia="zh-CN"/>
          <w:rFonts w:ascii="仿宋_GB2312" w:eastAsia="仿宋_GB2312" w:hAnsi="Calibri"/>
        </w:rPr>
        <w:t xml:space="preserve">（4）</w:t>
      </w:r>
      <w:r>
        <w:rPr>
          <w:rStyle w:val="NormalCharacter"/>
          <w:szCs w:val="32"/>
          <w:sz w:val="32"/>
          <w:kern w:val="0"/>
          <w:lang w:val="en-US" w:eastAsia="zh-CN"/>
          <w:rFonts w:ascii="仿宋_GB2312" w:eastAsia="仿宋_GB2312" w:hAnsi="仿宋"/>
        </w:rPr>
        <w:t xml:space="preserve">苗木补栽面积实际完成42400平方米</w:t>
      </w:r>
      <w:r>
        <w:rPr>
          <w:rStyle w:val="NormalCharacter"/>
          <w:szCs w:val="32"/>
          <w:sz w:val="32"/>
          <w:kern w:val="2"/>
          <w:lang w:val="en-US" w:eastAsia="zh-CN"/>
          <w:rFonts w:ascii="仿宋_GB2312" w:eastAsia="仿宋_GB2312" w:hAnsi="Calibri"/>
        </w:rPr>
        <w:t xml:space="preserve">；（5）</w:t>
      </w:r>
      <w:r>
        <w:rPr>
          <w:rStyle w:val="NormalCharacter"/>
          <w:szCs w:val="32"/>
          <w:sz w:val="32"/>
          <w:kern w:val="0"/>
          <w:lang w:val="en-US" w:eastAsia="zh-CN"/>
          <w:rFonts w:ascii="仿宋_GB2312" w:eastAsia="仿宋_GB2312" w:hAnsi="仿宋"/>
        </w:rPr>
        <w:t xml:space="preserve">开展宣传活动次数实际完成2次；（6）绿化设施完好率</w:t>
      </w:r>
      <w:r>
        <w:rPr>
          <w:rStyle w:val="NormalCharacter"/>
          <w:szCs w:val="32"/>
          <w:sz w:val="32"/>
          <w:kern w:val="0"/>
          <w:lang w:val="en-US" w:eastAsia="zh-CN"/>
          <w:rFonts w:ascii="仿宋_GB2312" w:eastAsia="仿宋_GB2312" w:hAnsi="宋体"/>
          <w:color w:val="000000"/>
        </w:rPr>
        <w:t xml:space="preserve">实际完成91%；（7）绿化保持率实际完成95%。完善了城区精细化管养考核体系，公园绿地环境优美、园林设施完好、游园秩序良好，提升</w:t>
      </w:r>
      <w:r>
        <w:rPr>
          <w:rStyle w:val="NormalCharacter"/>
          <w:szCs w:val="32"/>
          <w:sz w:val="32"/>
          <w:kern w:val="0"/>
          <w:lang w:val="en-US" w:eastAsia="zh-CN"/>
          <w:rFonts w:ascii="仿宋_GB2312" w:eastAsia="仿宋_GB2312" w:hAnsi="宋体"/>
          <w:color w:val="000000"/>
        </w:rPr>
        <w:t xml:space="preserve">了</w:t>
      </w:r>
      <w:r>
        <w:rPr>
          <w:rStyle w:val="NormalCharacter"/>
          <w:szCs w:val="32"/>
          <w:sz w:val="32"/>
          <w:kern w:val="0"/>
          <w:lang w:val="en-US" w:eastAsia="zh-CN"/>
          <w:rFonts w:ascii="仿宋_GB2312" w:eastAsia="仿宋_GB2312" w:hAnsi="宋体"/>
          <w:color w:val="000000"/>
        </w:rPr>
        <w:t xml:space="preserve">城市品</w:t>
      </w:r>
      <w:r>
        <w:rPr>
          <w:rStyle w:val="NormalCharacter"/>
          <w:szCs w:val="32"/>
          <w:sz w:val="32"/>
          <w:kern w:val="0"/>
          <w:lang w:val="en-US" w:eastAsia="zh-CN"/>
          <w:rFonts w:ascii="仿宋_GB2312" w:eastAsia="仿宋_GB2312" w:hAnsi="宋体"/>
          <w:color w:val="000000"/>
        </w:rPr>
        <w:t xml:space="preserve">位</w:t>
      </w:r>
      <w:r>
        <w:rPr>
          <w:rStyle w:val="NormalCharacter"/>
          <w:szCs w:val="32"/>
          <w:sz w:val="32"/>
          <w:kern w:val="0"/>
          <w:lang w:val="en-US" w:eastAsia="zh-CN"/>
          <w:rFonts w:ascii="仿宋_GB2312" w:eastAsia="仿宋_GB2312" w:hAnsi="宋体"/>
          <w:color w:val="000000"/>
        </w:rPr>
        <w:t xml:space="preserve">，</w:t>
      </w:r>
      <w:r>
        <w:rPr>
          <w:rStyle w:val="NormalCharacter"/>
          <w:szCs w:val="32"/>
          <w:sz w:val="32"/>
          <w:kern w:val="2"/>
          <w:lang w:val="en-US" w:eastAsia="zh-CN"/>
          <w:rFonts w:ascii="仿宋_GB2312" w:eastAsia="仿宋_GB2312" w:hAnsi="Calibri"/>
        </w:rPr>
        <w:t xml:space="preserve">生态效益</w:t>
      </w:r>
      <w:r>
        <w:rPr>
          <w:rStyle w:val="NormalCharacter"/>
          <w:szCs w:val="32"/>
          <w:sz w:val="32"/>
          <w:kern w:val="0"/>
          <w:lang w:val="en-US" w:eastAsia="zh-CN"/>
          <w:rFonts w:ascii="仿宋_GB2312" w:eastAsia="仿宋_GB2312" w:hAnsi="宋体"/>
          <w:color w:val="000000"/>
        </w:rPr>
        <w:t xml:space="preserve">保护、改善市民居住环境，基本达成预期。</w:t>
      </w:r>
      <w:r>
        <w:rPr>
          <w:rStyle w:val="NormalCharacter"/>
          <w:szCs w:val="32"/>
          <w:sz w:val="32"/>
          <w:kern w:val="2"/>
          <w:lang w:val="en-US" w:eastAsia="zh-CN"/>
          <w:rFonts w:ascii="仿宋_GB2312" w:eastAsia="仿宋_GB2312" w:hAnsi="Calibri"/>
        </w:rPr>
        <w:t xml:space="preserve">保运转各项绩效目标基本完成</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 </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w:t>
      </w:r>
      <w:r>
        <w:rPr>
          <w:rStyle w:val="NormalCharacter"/>
          <w:szCs w:val="32"/>
          <w:sz w:val="32"/>
          <w:kern w:val="2"/>
          <w:lang w:val="en-US" w:eastAsia="zh-CN"/>
          <w:rFonts w:ascii="仿宋_GB2312" w:eastAsia="仿宋_GB2312" w:hAnsi="Calibri"/>
        </w:rPr>
        <w:t xml:space="preserve">园林工程运维</w:t>
      </w:r>
      <w:r>
        <w:rPr>
          <w:rStyle w:val="NormalCharacter"/>
          <w:b w:val="off"/>
          <w:bCs w:val="off"/>
          <w:szCs w:val="32"/>
          <w:sz w:val="32"/>
          <w:kern w:val="2"/>
          <w:lang w:val="en-US" w:eastAsia="zh-CN"/>
          <w:rFonts w:ascii="仿宋_GB2312" w:eastAsia="仿宋_GB2312" w:hAnsi="仿宋_GB2312"/>
        </w:rPr>
        <w:t xml:space="preserve">项目绩效自评表》</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szCs w:val="32"/>
          <w:sz w:val="32"/>
          <w:kern w:val="2"/>
          <w:lang w:val="en-US" w:eastAsia="zh-CN"/>
          <w:rFonts w:ascii="仿宋_GB2312" w:eastAsia="仿宋_GB2312" w:hAnsi="Calibri"/>
        </w:rPr>
        <w:t xml:space="preserve">    26</w:t>
      </w:r>
      <w:r>
        <w:rPr>
          <w:rStyle w:val="NormalCharacter"/>
          <w:b w:val="off"/>
          <w:bCs w:val="off"/>
          <w:szCs w:val="32"/>
          <w:sz w:val="32"/>
          <w:kern w:val="2"/>
          <w:lang w:val="en-US" w:eastAsia="zh-CN"/>
          <w:rFonts w:ascii="仿宋_GB2312" w:eastAsia="仿宋_GB2312" w:hAnsi="仿宋_GB2312"/>
        </w:rPr>
        <w:t xml:space="preserve">、鄂州市绿化管理处</w:t>
      </w:r>
      <w:r>
        <w:rPr>
          <w:rStyle w:val="NormalCharacter"/>
          <w:b w:val="off"/>
          <w:bCs w:val="off"/>
          <w:szCs w:val="32"/>
          <w:sz w:val="32"/>
          <w:kern w:val="2"/>
          <w:lang w:val="en-US" w:eastAsia="zh-CN"/>
          <w:rFonts w:ascii="仿宋_GB2312" w:eastAsia="仿宋_GB2312" w:hAnsi="仿宋_GB2312"/>
        </w:rPr>
        <w:t xml:space="preserve">城区道路绿化及广场游园管养费</w:t>
      </w:r>
      <w:r>
        <w:rPr>
          <w:rStyle w:val="NormalCharacter"/>
          <w:b w:val="off"/>
          <w:bCs w:val="off"/>
          <w:szCs w:val="32"/>
          <w:sz w:val="32"/>
          <w:kern w:val="2"/>
          <w:lang w:val="en-US" w:eastAsia="zh-CN"/>
          <w:rFonts w:ascii="仿宋_GB2312" w:eastAsia="仿宋_GB2312" w:hAnsi="仿宋_GB2312"/>
        </w:rPr>
        <w:t xml:space="preserve">项目绩效自评综述：项目全年预算数为668万元，执行数为668万元，完成预算100％。主要产出和效益：社会效益为美化城区道路花坛游园环境，提升城市品位基本达成预期。生态效益为保护、改善市民居住环境，基本达成预期。发现的问题及原因：城区道路花坛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w:t>
      </w:r>
      <w:r>
        <w:rPr>
          <w:rStyle w:val="NormalCharacter"/>
          <w:b w:val="off"/>
          <w:bCs w:val="off"/>
          <w:szCs w:val="32"/>
          <w:sz w:val="32"/>
          <w:kern w:val="2"/>
          <w:lang w:val="en-US" w:eastAsia="zh-CN"/>
          <w:rFonts w:ascii="仿宋_GB2312" w:eastAsia="仿宋_GB2312" w:hAnsi="仿宋_GB2312"/>
        </w:rPr>
        <w:t xml:space="preserve">城区道路绿化及广场游园管养费</w:t>
      </w:r>
      <w:r>
        <w:rPr>
          <w:rStyle w:val="NormalCharacter"/>
          <w:b w:val="off"/>
          <w:bCs w:val="off"/>
          <w:szCs w:val="32"/>
          <w:sz w:val="32"/>
          <w:kern w:val="2"/>
          <w:lang w:val="en-US" w:eastAsia="zh-CN"/>
          <w:rFonts w:ascii="仿宋_GB2312" w:eastAsia="仿宋_GB2312" w:hAnsi="仿宋_GB2312"/>
        </w:rPr>
        <w:t xml:space="preserve">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27</w:t>
      </w:r>
      <w:r>
        <w:rPr>
          <w:rStyle w:val="NormalCharacter"/>
          <w:b w:val="off"/>
          <w:bCs w:val="off"/>
          <w:szCs w:val="32"/>
          <w:sz w:val="32"/>
          <w:kern w:val="2"/>
          <w:lang w:val="en-US" w:eastAsia="zh-CN"/>
          <w:rFonts w:ascii="仿宋_GB2312" w:eastAsia="仿宋_GB2312" w:hAnsi="仿宋_GB2312"/>
        </w:rPr>
        <w:t xml:space="preserve">、鄂州市绿化管理处</w:t>
      </w:r>
      <w:r>
        <w:rPr>
          <w:rStyle w:val="NormalCharacter"/>
          <w:b w:val="off"/>
          <w:bCs w:val="off"/>
          <w:szCs w:val="32"/>
          <w:sz w:val="32"/>
          <w:kern w:val="2"/>
          <w:lang w:val="en-US" w:eastAsia="zh-CN"/>
          <w:rFonts w:ascii="仿宋_GB2312" w:eastAsia="仿宋_GB2312" w:hAnsi="仿宋_GB2312"/>
        </w:rPr>
        <w:t xml:space="preserve">2019年保运转</w:t>
      </w:r>
      <w:r>
        <w:rPr>
          <w:rStyle w:val="NormalCharacter"/>
          <w:b w:val="off"/>
          <w:bCs w:val="off"/>
          <w:szCs w:val="32"/>
          <w:sz w:val="32"/>
          <w:kern w:val="2"/>
          <w:lang w:val="en-US" w:eastAsia="zh-CN"/>
          <w:rFonts w:ascii="仿宋_GB2312" w:eastAsia="仿宋_GB2312" w:hAnsi="仿宋_GB2312"/>
        </w:rPr>
        <w:t xml:space="preserve">项目绩效自评综述：项目全年预算数为1291万元，执行数为1236.2万元，完成预算95.76％。主要产出和效益：社会效益美化城区道路花坛游园环境，提升城市品味基本达成预期。生态效益保护、改善市民居住环境，基本达成预期。发现的问题及原因：城区道路花坛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附件：《2019年保运转项目绩效自评表》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28、鄂州市西山风景区管理处</w:t>
      </w:r>
      <w:r>
        <w:rPr>
          <w:rStyle w:val="NormalCharacter"/>
          <w:b w:val="off"/>
          <w:bCs w:val="off"/>
          <w:szCs w:val="32"/>
          <w:sz w:val="32"/>
          <w:kern w:val="2"/>
          <w:lang w:val="en-US" w:eastAsia="zh-CN"/>
          <w:rFonts w:ascii="仿宋_GB2312" w:eastAsia="仿宋_GB2312" w:hAnsi="仿宋_GB2312"/>
        </w:rPr>
        <w:t xml:space="preserve">广场游园养护费</w:t>
      </w:r>
      <w:r>
        <w:rPr>
          <w:rStyle w:val="NormalCharacter"/>
          <w:b w:val="off"/>
          <w:bCs w:val="off"/>
          <w:szCs w:val="32"/>
          <w:sz w:val="32"/>
          <w:kern w:val="2"/>
          <w:lang w:val="en-US" w:eastAsia="zh-CN"/>
          <w:rFonts w:ascii="仿宋_GB2312" w:eastAsia="仿宋_GB2312" w:hAnsi="仿宋_GB2312"/>
        </w:rPr>
        <w:t xml:space="preserve">项目</w:t>
      </w:r>
      <w:r>
        <w:rPr>
          <w:rStyle w:val="NormalCharacter"/>
          <w:b w:val="off"/>
          <w:bCs w:val="off"/>
          <w:szCs w:val="32"/>
          <w:sz w:val="32"/>
          <w:kern w:val="2"/>
          <w:lang w:val="en-US" w:eastAsia="zh-CN"/>
          <w:rFonts w:ascii="仿宋_GB2312" w:eastAsia="仿宋_GB2312" w:hAnsi="仿宋_GB2312"/>
        </w:rPr>
        <w:t xml:space="preserve">绩效自评综述：项目全年预算数为</w:t>
      </w:r>
      <w:r>
        <w:rPr>
          <w:rStyle w:val="NormalCharacter"/>
          <w:b w:val="off"/>
          <w:bCs w:val="off"/>
          <w:szCs w:val="32"/>
          <w:sz w:val="32"/>
          <w:kern w:val="2"/>
          <w:lang w:val="en-US" w:eastAsia="zh-CN"/>
          <w:rFonts w:ascii="仿宋_GB2312" w:eastAsia="仿宋_GB2312" w:hAnsi="仿宋_GB2312"/>
        </w:rPr>
        <w:t xml:space="preserve">758</w:t>
      </w:r>
      <w:r>
        <w:rPr>
          <w:rStyle w:val="NormalCharacter"/>
          <w:b w:val="off"/>
          <w:bCs w:val="off"/>
          <w:szCs w:val="32"/>
          <w:sz w:val="32"/>
          <w:kern w:val="2"/>
          <w:lang w:val="en-US" w:eastAsia="zh-CN"/>
          <w:rFonts w:ascii="仿宋_GB2312" w:eastAsia="仿宋_GB2312" w:hAnsi="仿宋_GB2312"/>
        </w:rPr>
        <w:t xml:space="preserve">万元，执行数为</w:t>
      </w:r>
      <w:r>
        <w:rPr>
          <w:rStyle w:val="NormalCharacter"/>
          <w:b w:val="off"/>
          <w:bCs w:val="off"/>
          <w:szCs w:val="32"/>
          <w:sz w:val="32"/>
          <w:kern w:val="2"/>
          <w:lang w:val="en-US" w:eastAsia="zh-CN"/>
          <w:rFonts w:ascii="仿宋_GB2312" w:eastAsia="仿宋_GB2312" w:hAnsi="仿宋_GB2312"/>
        </w:rPr>
        <w:t xml:space="preserve">758</w:t>
      </w:r>
      <w:r>
        <w:rPr>
          <w:rStyle w:val="NormalCharacter"/>
          <w:b w:val="off"/>
          <w:bCs w:val="off"/>
          <w:szCs w:val="32"/>
          <w:sz w:val="32"/>
          <w:kern w:val="2"/>
          <w:lang w:val="en-US" w:eastAsia="zh-CN"/>
          <w:rFonts w:ascii="仿宋_GB2312" w:eastAsia="仿宋_GB2312" w:hAnsi="仿宋_GB2312"/>
        </w:rPr>
        <w:t xml:space="preserve">万元，完成预算100％。主要产出和效益：一是绿化养护面积25.58万平方米，绿苗树木保存率及存活率达到98%；二是共接待入园220万人次。发现的问题及原因：游园养护费及保运转各项绩效目标基本完成，在项目执行日常监督管理方面需进一步加强。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附件：《2019年广场游园养护费项目绩效自评表》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29、鄂州市西山风景区管理处</w:t>
      </w:r>
      <w:r>
        <w:rPr>
          <w:rStyle w:val="NormalCharacter"/>
          <w:b w:val="off"/>
          <w:bCs w:val="off"/>
          <w:szCs w:val="32"/>
          <w:sz w:val="32"/>
          <w:kern w:val="2"/>
          <w:lang w:val="en-US" w:eastAsia="zh-CN"/>
          <w:rFonts w:ascii="仿宋_GB2312" w:eastAsia="仿宋_GB2312" w:hAnsi="仿宋_GB2312"/>
        </w:rPr>
        <w:t xml:space="preserve">保运转</w:t>
      </w:r>
      <w:r>
        <w:rPr>
          <w:rStyle w:val="NormalCharacter"/>
          <w:b w:val="off"/>
          <w:bCs w:val="off"/>
          <w:szCs w:val="32"/>
          <w:sz w:val="32"/>
          <w:kern w:val="2"/>
          <w:lang w:val="en-US" w:eastAsia="zh-CN"/>
          <w:rFonts w:ascii="仿宋_GB2312" w:eastAsia="仿宋_GB2312" w:hAnsi="仿宋_GB2312"/>
        </w:rPr>
        <w:t xml:space="preserve">项目</w:t>
      </w:r>
      <w:r>
        <w:rPr>
          <w:rStyle w:val="NormalCharacter"/>
          <w:b w:val="off"/>
          <w:bCs w:val="off"/>
          <w:szCs w:val="32"/>
          <w:sz w:val="32"/>
          <w:kern w:val="2"/>
          <w:lang w:val="en-US" w:eastAsia="zh-CN"/>
          <w:rFonts w:ascii="仿宋_GB2312" w:eastAsia="仿宋_GB2312" w:hAnsi="仿宋_GB2312"/>
        </w:rPr>
        <w:t xml:space="preserve">绩效自评综述：项目全年预算数为456万元，执行数为456万元，完成预算90％。主要产出和效益：一是社会效益美化游园环境，提升城市品味基本达成预期；二是生态效益保护、改善市民居住环境，基本达成预期。发现的问题及原因：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附件：《2019年保运转项目绩效自评表》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30、鄂州市洋澜湖风景区管理处游园养护项</w:t>
      </w:r>
      <w:r>
        <w:rPr>
          <w:rStyle w:val="NormalCharacter"/>
          <w:b w:val="off"/>
          <w:bCs w:val="off"/>
          <w:szCs w:val="32"/>
          <w:sz w:val="32"/>
          <w:kern w:val="2"/>
          <w:lang w:val="en-US" w:eastAsia="zh-CN"/>
          <w:rFonts w:ascii="仿宋_GB2312" w:eastAsia="仿宋_GB2312" w:hAnsi="仿宋_GB2312"/>
        </w:rPr>
        <w:t xml:space="preserve">目</w:t>
      </w:r>
      <w:r>
        <w:rPr>
          <w:rStyle w:val="NormalCharacter"/>
          <w:b w:val="off"/>
          <w:bCs w:val="off"/>
          <w:szCs w:val="32"/>
          <w:sz w:val="32"/>
          <w:kern w:val="2"/>
          <w:lang w:val="en-US" w:eastAsia="zh-CN"/>
          <w:rFonts w:ascii="仿宋_GB2312" w:eastAsia="仿宋_GB2312" w:hAnsi="仿宋_GB2312"/>
        </w:rPr>
        <w:t xml:space="preserve">绩效自评综述：项目全年预算数为859万元，执行数为859万元，完成预算100％。主要产出和效益：一是绿化养护面积74.75万平方米；二是绿苗树木保存率及存活率达到98%。发现的问题及原因：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附件：《2019年游园养护项目绩效自评表》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31、鄂州市洋澜湖风景区管理处2019年保运转项目</w:t>
      </w:r>
      <w:r>
        <w:rPr>
          <w:rStyle w:val="NormalCharacter"/>
          <w:b w:val="off"/>
          <w:bCs w:val="off"/>
          <w:szCs w:val="32"/>
          <w:sz w:val="32"/>
          <w:kern w:val="2"/>
          <w:lang w:val="en-US" w:eastAsia="zh-CN"/>
          <w:rFonts w:ascii="仿宋_GB2312" w:eastAsia="仿宋_GB2312" w:hAnsi="仿宋_GB2312"/>
        </w:rPr>
        <w:t xml:space="preserve">项目绩效自评综述：项目全年预算数为590万元，执行数为549.68万元，完成预算93.17％。主要产出和效益：一是电器设备维修数量210件；土建工程维修面积26380平方米。二是苗木栽补数量25.87万株，绿化设施完好率达到95%。发现的问题及原因：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960" w:firstLineChars="3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附件：《2019年保运转项目绩效自评表》</w:t>
      </w:r>
    </w:p>
    <w:p>
      <w:pPr>
        <w:pStyle w:val="Normal"/>
        <w:rPr>
          <w:rStyle w:val="NormalCharacter"/>
          <w:b w:val="off"/>
          <w:bCs w:val="off"/>
          <w:szCs w:val="32"/>
          <w:sz w:val="32"/>
          <w:kern w:val="2"/>
          <w:lang w:val="en-US" w:eastAsia="zh-CN"/>
          <w:rFonts w:ascii="仿宋_GB2312" w:eastAsia="仿宋_GB2312" w:hAnsi="仿宋_GB2312"/>
          <w:color w:val="000000"/>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color w:val="000000"/>
        </w:rPr>
        <w:t xml:space="preserve">32、鄂州市</w:t>
      </w:r>
      <w:r>
        <w:rPr>
          <w:rStyle w:val="NormalCharacter"/>
          <w:b w:val="off"/>
          <w:bCs w:val="off"/>
          <w:szCs w:val="32"/>
          <w:sz w:val="32"/>
          <w:kern w:val="2"/>
          <w:lang w:val="en-US" w:eastAsia="zh-CN"/>
          <w:rFonts w:ascii="仿宋_GB2312" w:eastAsia="仿宋_GB2312" w:hAnsi="仿宋_GB2312"/>
          <w:color w:val="000000"/>
        </w:rPr>
        <w:t xml:space="preserve">滨江公园管理处游园绿地养护项目</w:t>
      </w:r>
      <w:r>
        <w:rPr>
          <w:rStyle w:val="NormalCharacter"/>
          <w:b w:val="off"/>
          <w:bCs w:val="off"/>
          <w:szCs w:val="32"/>
          <w:sz w:val="32"/>
          <w:kern w:val="2"/>
          <w:lang w:val="en-US" w:eastAsia="zh-CN"/>
          <w:rFonts w:ascii="仿宋_GB2312" w:eastAsia="仿宋_GB2312" w:hAnsi="仿宋_GB2312"/>
          <w:color w:val="000000"/>
        </w:rPr>
        <w:t xml:space="preserve">绩效自评综述：项目全年预算数为206.87万元，执行数为206.87万元，完成预算100％。主要产出和效益：一是社会效益美化游园环境，提升城市品味基本达成预期；二是生态效益保护、改善市民居住环境，基本达成预期。发现的问题及原因：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附件：《2019年游园绿地养护项目绩效自评表》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33、</w:t>
      </w:r>
      <w:r>
        <w:rPr>
          <w:rStyle w:val="NormalCharacter"/>
          <w:b w:val="off"/>
          <w:bCs w:val="off"/>
          <w:szCs w:val="32"/>
          <w:sz w:val="32"/>
          <w:kern w:val="2"/>
          <w:lang w:val="en-US" w:eastAsia="zh-CN"/>
          <w:rFonts w:ascii="仿宋_GB2312" w:eastAsia="仿宋_GB2312" w:hAnsi="仿宋_GB2312"/>
          <w:color w:val="000000"/>
        </w:rPr>
        <w:t xml:space="preserve">鄂州市</w:t>
      </w:r>
      <w:r>
        <w:rPr>
          <w:rStyle w:val="NormalCharacter"/>
          <w:b w:val="off"/>
          <w:bCs w:val="off"/>
          <w:szCs w:val="32"/>
          <w:sz w:val="32"/>
          <w:kern w:val="2"/>
          <w:lang w:val="en-US" w:eastAsia="zh-CN"/>
          <w:rFonts w:ascii="仿宋_GB2312" w:eastAsia="仿宋_GB2312" w:hAnsi="仿宋_GB2312"/>
          <w:color w:val="000000"/>
        </w:rPr>
        <w:t xml:space="preserve">滨江公园管理处</w:t>
      </w:r>
      <w:r>
        <w:rPr>
          <w:rStyle w:val="NormalCharacter"/>
          <w:b w:val="off"/>
          <w:bCs w:val="off"/>
          <w:szCs w:val="32"/>
          <w:sz w:val="32"/>
          <w:kern w:val="2"/>
          <w:lang w:val="en-US" w:eastAsia="zh-CN"/>
          <w:rFonts w:ascii="仿宋_GB2312" w:eastAsia="仿宋_GB2312" w:hAnsi="仿宋_GB2312"/>
        </w:rPr>
        <w:t xml:space="preserve">园林绿化保运转</w:t>
      </w:r>
      <w:r>
        <w:rPr>
          <w:rStyle w:val="NormalCharacter"/>
          <w:b w:val="off"/>
          <w:bCs w:val="off"/>
          <w:szCs w:val="32"/>
          <w:sz w:val="32"/>
          <w:kern w:val="2"/>
          <w:lang w:val="en-US" w:eastAsia="zh-CN"/>
          <w:rFonts w:ascii="仿宋_GB2312" w:eastAsia="仿宋_GB2312" w:hAnsi="仿宋_GB2312"/>
        </w:rPr>
        <w:t xml:space="preserve">项目绩效自评综述：项目全年预算数为</w:t>
      </w:r>
      <w:r>
        <w:rPr>
          <w:rStyle w:val="NormalCharacter"/>
          <w:b w:val="off"/>
          <w:bCs w:val="off"/>
          <w:szCs w:val="32"/>
          <w:sz w:val="32"/>
          <w:kern w:val="2"/>
          <w:lang w:val="en-US" w:eastAsia="zh-CN"/>
          <w:rFonts w:ascii="仿宋_GB2312" w:eastAsia="仿宋_GB2312" w:hAnsi="仿宋_GB2312"/>
          <w:color w:val="000000"/>
        </w:rPr>
        <w:t xml:space="preserve">246万元，执行数为246万元，</w:t>
      </w:r>
      <w:r>
        <w:rPr>
          <w:rStyle w:val="NormalCharacter"/>
          <w:b w:val="off"/>
          <w:bCs w:val="off"/>
          <w:szCs w:val="32"/>
          <w:sz w:val="32"/>
          <w:kern w:val="2"/>
          <w:lang w:val="en-US" w:eastAsia="zh-CN"/>
          <w:rFonts w:ascii="仿宋_GB2312" w:eastAsia="仿宋_GB2312" w:hAnsi="仿宋_GB2312"/>
        </w:rPr>
        <w:t xml:space="preserve">完成预算100％。主要产出和效益：一是社会效益美化游园环境，提升城市品味基本达成预期；二是生态效益保护、改善市民居住环境，基本达成预期。发现的问题及原因：市财政只拨付了231万元，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附件：《2019年园林绿化保运转项目绩效自评表》</w:t>
      </w:r>
    </w:p>
    <w:p>
      <w:pPr>
        <w:pStyle w:val="Normal"/>
        <w:rPr>
          <w:rStyle w:val="NormalCharacter"/>
          <w:b/>
          <w:bCs/>
          <w:szCs w:val="32"/>
          <w:sz w:val="32"/>
          <w:kern w:val="2"/>
          <w:lang w:val="en-US" w:eastAsia="zh-CN"/>
          <w:rFonts w:ascii="楷体_GB2312" w:cs="楷体_GB2312" w:eastAsia="楷体_GB2312" w:hAnsi="楷体_GB2312"/>
        </w:rPr>
        <w:ind w:leftChars="0" w:left="0" w:firstLineChars="0"/>
        <w:jc w:val="both"/>
        <w:textAlignment w:val="baseline"/>
        <w:numPr>
          <w:ilvl w:val="0"/>
          <w:numId w:val="5"/>
        </w:numPr>
      </w:pPr>
      <w:r>
        <w:rPr>
          <w:rStyle w:val="NormalCharacter"/>
          <w:b/>
          <w:bCs/>
          <w:szCs w:val="32"/>
          <w:sz w:val="32"/>
          <w:kern w:val="2"/>
          <w:lang w:val="en-US" w:eastAsia="zh-CN"/>
          <w:rFonts w:ascii="楷体_GB2312" w:cs="楷体_GB2312" w:eastAsia="楷体_GB2312" w:hAnsi="楷体_GB2312"/>
        </w:rPr>
        <w:t xml:space="preserve">绩效评价结果应用情况</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1.部门绩效评价结果应用情况</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加强全委系统的预算管理意识，严格按照预算编制的相关制度和要求进行预算编制；全面编制预算项目，优先保障固定性的、相对刚性的费用支出项目，尽量压缩变动性的、有控制空间的费用项目，提高预算编制的科学性、严谨性和可控性。</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2.部门绩效评价结果拟应用情况</w:t>
      </w:r>
    </w:p>
    <w:p>
      <w:pPr>
        <w:pStyle w:val="UserStyle_7"/>
        <w:rPr>
          <w:rStyle w:val="NormalCharacter"/>
          <w:b w:val="off"/>
          <w:bCs w:val="off"/>
          <w:szCs w:val="32"/>
          <w:sz w:val="32"/>
          <w:kern w:val="2"/>
          <w:lang w:val="en-US" w:eastAsia="zh-CN"/>
          <w:rFonts w:ascii="仿宋_GB2312" w:eastAsia="仿宋_GB2312" w:hAnsi="仿宋_GB2312"/>
        </w:rPr>
        <w:widowControl/>
        <w:ind w:leftChars="0" w:firstLine="640" w:left="0" w:firstLineChars="200"/>
        <w:spacing w:line="560" w:lineRule="exact"/>
        <w:textAlignment w:val="baseline"/>
      </w:pPr>
      <w:r>
        <w:rPr>
          <w:rStyle w:val="NormalCharacter"/>
          <w:b w:val="off"/>
          <w:bCs w:val="off"/>
          <w:szCs w:val="32"/>
          <w:sz w:val="32"/>
          <w:kern w:val="2"/>
          <w:lang w:val="en-US" w:eastAsia="zh-CN"/>
          <w:rFonts w:ascii="仿宋_GB2312" w:eastAsia="仿宋_GB2312" w:hAnsi="仿宋_GB2312"/>
        </w:rPr>
        <w:t xml:space="preserve">根据绩效评价结果结合下年度工作实际，使用项目经费，重大经费列支要经过党组或机关扩大会议讨论，严格按照规章制度办事，严格按照年度预算计划使用项目资金，按时按进度做好项目资金使用执行情况。加强项目规划、绩效目标管理、结果与预算安排相结合。</w:t>
      </w:r>
    </w:p>
    <w:p>
      <w:pPr>
        <w:pStyle w:val="UserStyle_7"/>
        <w:rPr>
          <w:rStyle w:val="NormalCharacter"/>
          <w:szCs w:val="32"/>
          <w:sz w:val="32"/>
          <w:kern w:val="2"/>
          <w:lang w:val="en-US" w:eastAsia="zh-CN"/>
          <w:rFonts w:ascii="黑体" w:eastAsia="黑体" w:hAnsi="黑体"/>
        </w:rPr>
        <w:widowControl/>
        <w:ind w:firstLine="640"/>
        <w:spacing w:line="560" w:lineRule="exact"/>
        <w:textAlignment w:val="baseline"/>
      </w:pPr>
      <w:r>
        <w:rPr>
          <w:rStyle w:val="NormalCharacter"/>
          <w:szCs w:val="32"/>
          <w:sz w:val="32"/>
          <w:kern w:val="2"/>
          <w:lang w:val="en-US" w:eastAsia="zh-CN"/>
          <w:rFonts w:ascii="黑体" w:eastAsia="黑体" w:hAnsi="黑体"/>
        </w:rPr>
        <w:t xml:space="preserve">九</w:t>
      </w:r>
      <w:r>
        <w:rPr>
          <w:rStyle w:val="NormalCharacter"/>
          <w:szCs w:val="32"/>
          <w:sz w:val="32"/>
          <w:kern w:val="2"/>
          <w:lang w:val="en-US" w:eastAsia="zh-CN"/>
          <w:rFonts w:ascii="黑体" w:eastAsia="黑体" w:hAnsi="黑体"/>
        </w:rPr>
        <w:t xml:space="preserve">、</w:t>
      </w:r>
      <w:r>
        <w:rPr>
          <w:rStyle w:val="NormalCharacter"/>
          <w:szCs w:val="32"/>
          <w:sz w:val="32"/>
          <w:kern w:val="2"/>
          <w:lang w:val="en-US" w:eastAsia="zh-CN"/>
          <w:rFonts w:ascii="黑体" w:eastAsia="黑体" w:hAnsi="黑体"/>
        </w:rPr>
        <w:t xml:space="preserve">政府采购执行情况说明</w:t>
      </w:r>
    </w:p>
    <w:p>
      <w:pPr>
        <w:pStyle w:val="UserStyle_7"/>
        <w:rPr>
          <w:rStyle w:val="NormalCharacter"/>
          <w:szCs w:val="32"/>
          <w:sz w:val="32"/>
          <w:kern w:val="2"/>
          <w:lang w:val="en-US" w:eastAsia="zh-CN"/>
          <w:rFonts w:ascii="仿宋_GB2312" w:eastAsia="仿宋_GB2312" w:hAnsi="仿宋"/>
        </w:rPr>
        <w:widowControl/>
        <w:ind w:firstLine="640"/>
        <w:spacing w:line="560" w:lineRule="exact"/>
        <w:textAlignment w:val="baseline"/>
      </w:pPr>
      <w:r>
        <w:rPr>
          <w:rStyle w:val="NormalCharacter"/>
          <w:szCs w:val="32"/>
          <w:sz w:val="32"/>
          <w:kern w:val="2"/>
          <w:lang w:val="en-US" w:eastAsia="zh-CN"/>
          <w:rFonts w:ascii="仿宋_GB2312" w:eastAsia="仿宋_GB2312" w:hAnsi="仿宋"/>
        </w:rPr>
        <w:t xml:space="preserve">201</w:t>
      </w:r>
      <w:r>
        <w:rPr>
          <w:rStyle w:val="NormalCharacter"/>
          <w:szCs w:val="32"/>
          <w:sz w:val="32"/>
          <w:kern w:val="2"/>
          <w:lang w:val="en-US" w:eastAsia="zh-CN"/>
          <w:rFonts w:ascii="仿宋_GB2312" w:eastAsia="仿宋_GB2312" w:hAnsi="仿宋"/>
        </w:rPr>
        <w:t xml:space="preserve">9</w:t>
      </w:r>
      <w:r>
        <w:rPr>
          <w:rStyle w:val="NormalCharacter"/>
          <w:szCs w:val="32"/>
          <w:sz w:val="32"/>
          <w:kern w:val="2"/>
          <w:lang w:val="en-US" w:eastAsia="zh-CN"/>
          <w:rFonts w:ascii="仿宋_GB2312" w:eastAsia="仿宋_GB2312" w:hAnsi="仿宋"/>
        </w:rPr>
        <w:t xml:space="preserve">年度政府采购支出总额</w:t>
      </w:r>
      <w:r>
        <w:rPr>
          <w:rStyle w:val="NormalCharacter"/>
          <w:szCs w:val="32"/>
          <w:sz w:val="32"/>
          <w:kern w:val="2"/>
          <w:lang w:val="en-US" w:eastAsia="zh-CN"/>
          <w:rFonts w:ascii="仿宋_GB2312" w:eastAsia="仿宋_GB2312" w:hAnsi="仿宋"/>
        </w:rPr>
        <w:t xml:space="preserve">4427.37</w:t>
      </w:r>
      <w:r>
        <w:rPr>
          <w:rStyle w:val="NormalCharacter"/>
          <w:szCs w:val="32"/>
          <w:sz w:val="32"/>
          <w:kern w:val="2"/>
          <w:lang w:val="en-US" w:eastAsia="zh-CN"/>
          <w:rFonts w:ascii="仿宋_GB2312" w:eastAsia="仿宋_GB2312" w:hAnsi="仿宋"/>
        </w:rPr>
        <w:t xml:space="preserve">万元，</w:t>
      </w:r>
      <w:r>
        <w:rPr>
          <w:rStyle w:val="NormalCharacter"/>
          <w:szCs w:val="32"/>
          <w:sz w:val="32"/>
          <w:kern w:val="2"/>
          <w:lang w:val="en-US" w:eastAsia="zh-CN"/>
          <w:rFonts w:ascii="仿宋_GB2312" w:eastAsia="仿宋_GB2312" w:hAnsi="仿宋"/>
        </w:rPr>
        <w:t xml:space="preserve">实际采购1240.8万元。</w:t>
      </w:r>
      <w:r>
        <w:rPr>
          <w:rStyle w:val="NormalCharacter"/>
          <w:szCs w:val="32"/>
          <w:sz w:val="32"/>
          <w:kern w:val="2"/>
          <w:lang w:val="en-US" w:eastAsia="zh-CN"/>
          <w:rFonts w:ascii="仿宋_GB2312" w:eastAsia="仿宋_GB2312" w:hAnsi="仿宋"/>
        </w:rPr>
        <w:t xml:space="preserve">其中：政府采购货物支出</w:t>
      </w:r>
      <w:r>
        <w:rPr>
          <w:rStyle w:val="NormalCharacter"/>
          <w:szCs w:val="32"/>
          <w:sz w:val="32"/>
          <w:kern w:val="2"/>
          <w:lang w:val="en-US" w:eastAsia="zh-CN"/>
          <w:rFonts w:ascii="仿宋_GB2312" w:eastAsia="仿宋_GB2312" w:hAnsi="仿宋"/>
        </w:rPr>
        <w:t xml:space="preserve">396.37</w:t>
      </w:r>
      <w:r>
        <w:rPr>
          <w:rStyle w:val="NormalCharacter"/>
          <w:szCs w:val="32"/>
          <w:sz w:val="32"/>
          <w:kern w:val="2"/>
          <w:lang w:val="en-US" w:eastAsia="zh-CN"/>
          <w:rFonts w:ascii="仿宋_GB2312" w:eastAsia="仿宋_GB2312" w:hAnsi="仿宋"/>
        </w:rPr>
        <w:t xml:space="preserve">万元、政府采购工程支出</w:t>
      </w:r>
      <w:r>
        <w:rPr>
          <w:rStyle w:val="NormalCharacter"/>
          <w:szCs w:val="32"/>
          <w:sz w:val="32"/>
          <w:kern w:val="2"/>
          <w:lang w:val="en-US" w:eastAsia="zh-CN"/>
          <w:rFonts w:ascii="仿宋_GB2312" w:eastAsia="仿宋_GB2312" w:hAnsi="仿宋"/>
        </w:rPr>
        <w:t xml:space="preserve">734.57</w:t>
      </w:r>
      <w:r>
        <w:rPr>
          <w:rStyle w:val="NormalCharacter"/>
          <w:szCs w:val="32"/>
          <w:sz w:val="32"/>
          <w:kern w:val="2"/>
          <w:lang w:val="en-US" w:eastAsia="zh-CN"/>
          <w:rFonts w:ascii="仿宋_GB2312" w:eastAsia="仿宋_GB2312" w:hAnsi="仿宋"/>
        </w:rPr>
        <w:t xml:space="preserve">万元、政府采购服务支出</w:t>
      </w:r>
      <w:r>
        <w:rPr>
          <w:rStyle w:val="NormalCharacter"/>
          <w:szCs w:val="32"/>
          <w:sz w:val="32"/>
          <w:kern w:val="2"/>
          <w:lang w:val="en-US" w:eastAsia="zh-CN"/>
          <w:rFonts w:ascii="仿宋_GB2312" w:eastAsia="仿宋_GB2312" w:hAnsi="仿宋"/>
        </w:rPr>
        <w:t xml:space="preserve">109.87</w:t>
      </w:r>
      <w:r>
        <w:rPr>
          <w:rStyle w:val="NormalCharacter"/>
          <w:szCs w:val="32"/>
          <w:sz w:val="32"/>
          <w:kern w:val="2"/>
          <w:lang w:val="en-US" w:eastAsia="zh-CN"/>
          <w:rFonts w:ascii="仿宋_GB2312" w:eastAsia="仿宋_GB2312" w:hAnsi="仿宋"/>
        </w:rPr>
        <w:t xml:space="preserve">万元。</w:t>
      </w:r>
    </w:p>
    <w:p>
      <w:pPr>
        <w:pStyle w:val="Normal"/>
        <w:rPr>
          <w:rStyle w:val="NormalCharacter"/>
          <w:szCs w:val="32"/>
          <w:sz w:val="32"/>
          <w:kern w:val="2"/>
          <w:lang w:val="en-US" w:eastAsia="zh-CN"/>
          <w:rFonts w:ascii="黑体" w:eastAsia="黑体" w:hAnsi="黑体"/>
        </w:rPr>
        <w:ind w:firstLine="640" w:firstLineChars="200"/>
        <w:spacing w:line="620" w:lineRule="exact"/>
        <w:jc w:val="both"/>
        <w:textAlignment w:val="baseline"/>
      </w:pPr>
      <w:r>
        <w:rPr>
          <w:rStyle w:val="NormalCharacter"/>
          <w:szCs w:val="32"/>
          <w:sz w:val="32"/>
          <w:kern w:val="2"/>
          <w:lang w:val="en-US" w:eastAsia="zh-CN"/>
          <w:rFonts w:ascii="黑体" w:eastAsia="黑体" w:hAnsi="黑体"/>
        </w:rPr>
        <w:t xml:space="preserve">十</w:t>
      </w:r>
      <w:r>
        <w:rPr>
          <w:rStyle w:val="NormalCharacter"/>
          <w:szCs w:val="32"/>
          <w:sz w:val="21"/>
          <w:kern w:val="2"/>
          <w:lang w:val="en-US" w:eastAsia="zh-CN"/>
          <w:rFonts w:ascii="黑体" w:eastAsia="黑体" w:hAnsi="黑体"/>
        </w:rPr>
        <w:t xml:space="preserve">、</w:t>
      </w:r>
      <w:r>
        <w:rPr>
          <w:rStyle w:val="NormalCharacter"/>
          <w:szCs w:val="32"/>
          <w:sz w:val="32"/>
          <w:kern w:val="2"/>
          <w:lang w:val="en-US" w:eastAsia="zh-CN"/>
          <w:rFonts w:ascii="黑体" w:eastAsia="黑体" w:hAnsi="黑体"/>
        </w:rPr>
        <w:t xml:space="preserve">一般公共预算“三公”经费支出</w:t>
      </w:r>
      <w:r>
        <w:rPr>
          <w:rStyle w:val="NormalCharacter"/>
          <w:szCs w:val="32"/>
          <w:sz w:val="32"/>
          <w:kern w:val="2"/>
          <w:lang w:val="en-US" w:eastAsia="zh-CN"/>
          <w:rFonts w:ascii="黑体" w:eastAsia="黑体" w:hAnsi="黑体"/>
        </w:rPr>
        <w:t xml:space="preserve">决</w:t>
      </w:r>
      <w:r>
        <w:rPr>
          <w:rStyle w:val="NormalCharacter"/>
          <w:szCs w:val="32"/>
          <w:sz w:val="32"/>
          <w:kern w:val="2"/>
          <w:lang w:val="en-US" w:eastAsia="zh-CN"/>
          <w:rFonts w:ascii="黑体" w:eastAsia="黑体" w:hAnsi="黑体"/>
        </w:rPr>
        <w:t xml:space="preserve">算情况</w:t>
      </w:r>
      <w:r>
        <w:rPr>
          <w:rStyle w:val="NormalCharacter"/>
          <w:szCs w:val="32"/>
          <w:sz w:val="32"/>
          <w:kern w:val="2"/>
          <w:lang w:val="en-US" w:eastAsia="zh-CN"/>
          <w:rFonts w:ascii="黑体" w:eastAsia="黑体" w:hAnsi="黑体"/>
        </w:rPr>
        <w:t xml:space="preserve">说明</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2019</w:t>
      </w:r>
      <w:r>
        <w:rPr>
          <w:rStyle w:val="NormalCharacter"/>
          <w:szCs w:val="32"/>
          <w:sz w:val="32"/>
          <w:kern w:val="2"/>
          <w:lang w:val="en-US" w:eastAsia="zh-CN"/>
          <w:rFonts w:ascii="仿宋_GB2312" w:eastAsia="仿宋_GB2312" w:hAnsi="仿宋_GB2312"/>
        </w:rPr>
        <w:t xml:space="preserve">年“三公”经费</w:t>
      </w:r>
      <w:r>
        <w:rPr>
          <w:rStyle w:val="NormalCharacter"/>
          <w:szCs w:val="32"/>
          <w:sz w:val="32"/>
          <w:kern w:val="2"/>
          <w:lang w:val="en-US" w:eastAsia="zh-CN"/>
          <w:rFonts w:ascii="仿宋_GB2312" w:eastAsia="仿宋_GB2312" w:hAnsi="仿宋_GB2312"/>
        </w:rPr>
        <w:t xml:space="preserve">支出</w:t>
      </w:r>
      <w:r>
        <w:rPr>
          <w:rStyle w:val="NormalCharacter"/>
          <w:szCs w:val="32"/>
          <w:sz w:val="32"/>
          <w:kern w:val="2"/>
          <w:lang w:val="en-US" w:eastAsia="zh-CN"/>
          <w:rFonts w:ascii="仿宋_GB2312" w:eastAsia="仿宋_GB2312" w:hAnsi="仿宋_GB2312"/>
        </w:rPr>
        <w:t xml:space="preserve">决</w:t>
      </w:r>
      <w:r>
        <w:rPr>
          <w:rStyle w:val="NormalCharacter"/>
          <w:szCs w:val="32"/>
          <w:sz w:val="32"/>
          <w:kern w:val="2"/>
          <w:lang w:val="en-US" w:eastAsia="zh-CN"/>
          <w:rFonts w:ascii="仿宋_GB2312" w:eastAsia="仿宋_GB2312" w:hAnsi="仿宋_GB2312"/>
        </w:rPr>
        <w:t xml:space="preserve">算</w:t>
      </w:r>
      <w:r>
        <w:rPr>
          <w:rStyle w:val="NormalCharacter"/>
          <w:szCs w:val="32"/>
          <w:sz w:val="32"/>
          <w:kern w:val="2"/>
          <w:lang w:val="en-US" w:eastAsia="zh-CN"/>
          <w:rFonts w:ascii="仿宋_GB2312" w:eastAsia="仿宋_GB2312" w:hAnsi="仿宋_GB2312"/>
        </w:rPr>
        <w:t xml:space="preserve">52.36</w:t>
      </w:r>
      <w:r>
        <w:rPr>
          <w:rStyle w:val="NormalCharacter"/>
          <w:szCs w:val="32"/>
          <w:sz w:val="32"/>
          <w:kern w:val="2"/>
          <w:lang w:val="en-US" w:eastAsia="zh-CN"/>
          <w:rFonts w:ascii="仿宋_GB2312" w:eastAsia="仿宋_GB2312" w:hAnsi="仿宋_GB2312"/>
        </w:rPr>
        <w:t xml:space="preserve">万元，比</w:t>
      </w:r>
      <w:r>
        <w:rPr>
          <w:rStyle w:val="NormalCharacter"/>
          <w:szCs w:val="32"/>
          <w:sz w:val="32"/>
          <w:kern w:val="2"/>
          <w:lang w:val="en-US" w:eastAsia="zh-CN"/>
          <w:rFonts w:ascii="仿宋_GB2312" w:eastAsia="仿宋_GB2312" w:hAnsi="仿宋_GB2312"/>
        </w:rPr>
        <w:t xml:space="preserve">上</w:t>
      </w:r>
      <w:r>
        <w:rPr>
          <w:rStyle w:val="NormalCharacter"/>
          <w:szCs w:val="32"/>
          <w:sz w:val="32"/>
          <w:kern w:val="2"/>
          <w:lang w:val="en-US" w:eastAsia="zh-CN"/>
          <w:rFonts w:ascii="仿宋_GB2312" w:eastAsia="仿宋_GB2312" w:hAnsi="仿宋_GB2312"/>
        </w:rPr>
        <w:t xml:space="preserve">年</w:t>
      </w:r>
      <w:r>
        <w:rPr>
          <w:rStyle w:val="NormalCharacter"/>
          <w:szCs w:val="32"/>
          <w:sz w:val="32"/>
          <w:kern w:val="2"/>
          <w:lang w:val="en-US" w:eastAsia="zh-CN"/>
          <w:rFonts w:ascii="仿宋_GB2312" w:eastAsia="仿宋_GB2312" w:hAnsi="仿宋_GB2312"/>
        </w:rPr>
        <w:t xml:space="preserve">减少45.36</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下降46.42%。</w:t>
      </w:r>
      <w:r>
        <w:rPr>
          <w:rStyle w:val="NormalCharacter"/>
          <w:szCs w:val="32"/>
          <w:sz w:val="32"/>
          <w:kern w:val="2"/>
          <w:lang w:val="en-US" w:eastAsia="zh-CN"/>
          <w:rFonts w:ascii="仿宋_GB2312" w:eastAsia="仿宋_GB2312" w:hAnsi="仿宋_GB2312"/>
        </w:rPr>
        <w:t xml:space="preserve">其中：</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（一）因公出国（境）费</w:t>
      </w:r>
      <w:r>
        <w:rPr>
          <w:rStyle w:val="NormalCharacter"/>
          <w:szCs w:val="32"/>
          <w:sz w:val="32"/>
          <w:kern w:val="2"/>
          <w:lang w:val="en-US" w:eastAsia="zh-CN"/>
          <w:rFonts w:ascii="仿宋_GB2312" w:eastAsia="仿宋_GB2312" w:hAnsi="仿宋_GB2312"/>
        </w:rPr>
        <w:t xml:space="preserve">决</w:t>
      </w:r>
      <w:r>
        <w:rPr>
          <w:rStyle w:val="NormalCharacter"/>
          <w:szCs w:val="32"/>
          <w:sz w:val="32"/>
          <w:kern w:val="2"/>
          <w:lang w:val="en-US" w:eastAsia="zh-CN"/>
          <w:rFonts w:ascii="仿宋_GB2312" w:eastAsia="仿宋_GB2312" w:hAnsi="仿宋_GB2312"/>
        </w:rPr>
        <w:t xml:space="preserve">算</w:t>
      </w:r>
      <w:r>
        <w:rPr>
          <w:rStyle w:val="NormalCharacter"/>
          <w:szCs w:val="32"/>
          <w:sz w:val="32"/>
          <w:kern w:val="2"/>
          <w:lang w:val="en-US" w:eastAsia="zh-CN"/>
          <w:rFonts w:ascii="仿宋_GB2312" w:eastAsia="仿宋_GB2312" w:hAnsi="仿宋_GB2312"/>
        </w:rPr>
        <w:t xml:space="preserve">0</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w:t>
      </w:r>
      <w:r>
        <w:rPr>
          <w:rStyle w:val="NormalCharacter"/>
          <w:szCs w:val="32"/>
          <w:sz w:val="32"/>
          <w:kern w:val="2"/>
          <w:lang w:val="en-US" w:eastAsia="zh-CN"/>
          <w:rFonts w:ascii="仿宋_GB2312" w:eastAsia="仿宋_GB2312" w:hAnsi="仿宋_GB2312"/>
        </w:rPr>
        <w:t xml:space="preserve">比</w:t>
      </w:r>
      <w:r>
        <w:rPr>
          <w:rStyle w:val="NormalCharacter"/>
          <w:szCs w:val="32"/>
          <w:sz w:val="32"/>
          <w:kern w:val="2"/>
          <w:lang w:val="en-US" w:eastAsia="zh-CN"/>
          <w:rFonts w:ascii="仿宋_GB2312" w:eastAsia="仿宋_GB2312" w:hAnsi="仿宋_GB2312"/>
        </w:rPr>
        <w:t xml:space="preserve">上</w:t>
      </w:r>
      <w:r>
        <w:rPr>
          <w:rStyle w:val="NormalCharacter"/>
          <w:szCs w:val="32"/>
          <w:sz w:val="32"/>
          <w:kern w:val="2"/>
          <w:lang w:val="en-US" w:eastAsia="zh-CN"/>
          <w:rFonts w:ascii="仿宋_GB2312" w:eastAsia="仿宋_GB2312" w:hAnsi="仿宋_GB2312"/>
        </w:rPr>
        <w:t xml:space="preserve">年</w:t>
      </w:r>
      <w:r>
        <w:rPr>
          <w:rStyle w:val="NormalCharacter"/>
          <w:szCs w:val="32"/>
          <w:sz w:val="32"/>
          <w:kern w:val="2"/>
          <w:lang w:val="en-US" w:eastAsia="zh-CN"/>
          <w:rFonts w:ascii="仿宋_GB2312" w:eastAsia="仿宋_GB2312" w:hAnsi="仿宋_GB2312"/>
        </w:rPr>
        <w:t xml:space="preserve">决</w:t>
      </w:r>
      <w:r>
        <w:rPr>
          <w:rStyle w:val="NormalCharacter"/>
          <w:szCs w:val="32"/>
          <w:sz w:val="32"/>
          <w:kern w:val="2"/>
          <w:lang w:val="en-US" w:eastAsia="zh-CN"/>
          <w:rFonts w:ascii="仿宋_GB2312" w:eastAsia="仿宋_GB2312" w:hAnsi="仿宋_GB2312"/>
        </w:rPr>
        <w:t xml:space="preserve">算</w:t>
      </w:r>
      <w:r>
        <w:rPr>
          <w:rStyle w:val="NormalCharacter"/>
          <w:szCs w:val="32"/>
          <w:sz w:val="32"/>
          <w:kern w:val="2"/>
          <w:lang w:val="en-US" w:eastAsia="zh-CN"/>
          <w:rFonts w:ascii="仿宋_GB2312" w:eastAsia="仿宋_GB2312" w:hAnsi="仿宋_GB2312"/>
        </w:rPr>
        <w:t xml:space="preserve">减少5.2万元</w:t>
      </w:r>
      <w:r>
        <w:rPr>
          <w:rStyle w:val="NormalCharacter"/>
          <w:szCs w:val="32"/>
          <w:sz w:val="32"/>
          <w:kern w:val="2"/>
          <w:lang w:val="en-US" w:eastAsia="zh-CN"/>
          <w:rFonts w:ascii="仿宋_GB2312" w:eastAsia="仿宋_GB2312" w:hAnsi="仿宋_GB2312"/>
        </w:rPr>
        <w:t xml:space="preserve">，主要原因：</w:t>
      </w:r>
      <w:r>
        <w:rPr>
          <w:rStyle w:val="NormalCharacter"/>
          <w:szCs w:val="32"/>
          <w:sz w:val="32"/>
          <w:kern w:val="2"/>
          <w:lang w:val="en-US" w:eastAsia="zh-CN"/>
          <w:rFonts w:ascii="仿宋_GB2312" w:eastAsia="仿宋_GB2312" w:hAnsi="仿宋_GB2312"/>
        </w:rPr>
        <w:t xml:space="preserve">无因公出国（出境）安排。</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（二）公务接待费</w:t>
      </w:r>
      <w:r>
        <w:rPr>
          <w:rStyle w:val="NormalCharacter"/>
          <w:szCs w:val="32"/>
          <w:sz w:val="32"/>
          <w:kern w:val="2"/>
          <w:lang w:val="en-US" w:eastAsia="zh-CN"/>
          <w:rFonts w:ascii="仿宋_GB2312" w:eastAsia="仿宋_GB2312" w:hAnsi="仿宋_GB2312"/>
        </w:rPr>
        <w:t xml:space="preserve">决</w:t>
      </w:r>
      <w:r>
        <w:rPr>
          <w:rStyle w:val="NormalCharacter"/>
          <w:szCs w:val="32"/>
          <w:sz w:val="32"/>
          <w:kern w:val="2"/>
          <w:lang w:val="en-US" w:eastAsia="zh-CN"/>
          <w:rFonts w:ascii="仿宋_GB2312" w:eastAsia="仿宋_GB2312" w:hAnsi="仿宋_GB2312"/>
        </w:rPr>
        <w:t xml:space="preserve">算</w:t>
      </w:r>
      <w:r>
        <w:rPr>
          <w:rStyle w:val="NormalCharacter"/>
          <w:szCs w:val="32"/>
          <w:sz w:val="32"/>
          <w:kern w:val="2"/>
          <w:lang w:val="en-US" w:eastAsia="zh-CN"/>
          <w:rFonts w:ascii="仿宋_GB2312" w:eastAsia="仿宋_GB2312" w:hAnsi="仿宋_GB2312"/>
        </w:rPr>
        <w:t xml:space="preserve">0.49</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w:t>
      </w:r>
      <w:r>
        <w:rPr>
          <w:rStyle w:val="NormalCharacter"/>
          <w:szCs w:val="32"/>
          <w:sz w:val="32"/>
          <w:kern w:val="2"/>
          <w:lang w:val="en-US" w:eastAsia="zh-CN"/>
          <w:rFonts w:ascii="仿宋_GB2312" w:eastAsia="仿宋_GB2312" w:hAnsi="仿宋_GB2312"/>
        </w:rPr>
        <w:t xml:space="preserve">比</w:t>
      </w:r>
      <w:r>
        <w:rPr>
          <w:rStyle w:val="NormalCharacter"/>
          <w:szCs w:val="32"/>
          <w:sz w:val="32"/>
          <w:kern w:val="2"/>
          <w:lang w:val="en-US" w:eastAsia="zh-CN"/>
          <w:rFonts w:ascii="仿宋_GB2312" w:eastAsia="仿宋_GB2312" w:hAnsi="仿宋_GB2312"/>
        </w:rPr>
        <w:t xml:space="preserve">上</w:t>
      </w:r>
      <w:r>
        <w:rPr>
          <w:rStyle w:val="NormalCharacter"/>
          <w:szCs w:val="32"/>
          <w:sz w:val="32"/>
          <w:kern w:val="2"/>
          <w:lang w:val="en-US" w:eastAsia="zh-CN"/>
          <w:rFonts w:ascii="仿宋_GB2312" w:eastAsia="仿宋_GB2312" w:hAnsi="仿宋_GB2312"/>
        </w:rPr>
        <w:t xml:space="preserve">年</w:t>
      </w:r>
      <w:r>
        <w:rPr>
          <w:rStyle w:val="NormalCharacter"/>
          <w:szCs w:val="32"/>
          <w:sz w:val="32"/>
          <w:kern w:val="2"/>
          <w:lang w:val="en-US" w:eastAsia="zh-CN"/>
          <w:rFonts w:ascii="仿宋_GB2312" w:eastAsia="仿宋_GB2312" w:hAnsi="仿宋_GB2312"/>
        </w:rPr>
        <w:t xml:space="preserve">减少0.73</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下降59.84</w:t>
      </w:r>
      <w:r>
        <w:rPr>
          <w:rStyle w:val="NormalCharacter"/>
          <w:szCs w:val="32"/>
          <w:sz w:val="32"/>
          <w:kern w:val="2"/>
          <w:lang w:val="en-US" w:eastAsia="zh-CN"/>
          <w:rFonts w:ascii="仿宋_GB2312" w:eastAsia="仿宋_GB2312" w:hAnsi="仿宋_GB2312"/>
        </w:rPr>
        <w:t xml:space="preserve">%。主要原因是本部门认真贯彻落实“中央八项规定”、“省委六条意见”以及市委实施细则，严格控制公务招待次数、招待标准。</w:t>
      </w:r>
      <w:r>
        <w:rPr>
          <w:rStyle w:val="NormalCharacter"/>
          <w:szCs w:val="32"/>
          <w:sz w:val="32"/>
          <w:kern w:val="2"/>
          <w:lang w:val="en-US" w:eastAsia="zh-CN"/>
          <w:rFonts w:ascii="仿宋_GB2312" w:eastAsia="仿宋_GB2312" w:hAnsi="仿宋_GB2312"/>
        </w:rPr>
        <w:t xml:space="preserve">2019</w:t>
      </w:r>
      <w:r>
        <w:rPr>
          <w:rStyle w:val="NormalCharacter"/>
          <w:szCs w:val="32"/>
          <w:sz w:val="32"/>
          <w:kern w:val="2"/>
          <w:lang w:val="en-US" w:eastAsia="zh-CN"/>
          <w:rFonts w:ascii="仿宋_GB2312" w:eastAsia="仿宋_GB2312" w:hAnsi="仿宋_GB2312"/>
        </w:rPr>
        <w:t xml:space="preserve">年</w:t>
      </w:r>
      <w:r>
        <w:rPr>
          <w:rStyle w:val="NormalCharacter"/>
          <w:szCs w:val="32"/>
          <w:sz w:val="32"/>
          <w:kern w:val="2"/>
          <w:lang w:val="en-US" w:eastAsia="zh-CN"/>
          <w:rFonts w:ascii="仿宋_GB2312" w:eastAsia="仿宋_GB2312" w:hAnsi="仿宋_GB2312"/>
        </w:rPr>
        <w:t xml:space="preserve">国内公务接待共</w:t>
      </w:r>
      <w:r>
        <w:rPr>
          <w:rStyle w:val="NormalCharacter"/>
          <w:szCs w:val="32"/>
          <w:sz w:val="32"/>
          <w:kern w:val="2"/>
          <w:lang w:val="en-US" w:eastAsia="zh-CN"/>
          <w:rFonts w:ascii="仿宋_GB2312" w:eastAsia="仿宋_GB2312" w:hAnsi="仿宋_GB2312"/>
        </w:rPr>
        <w:t xml:space="preserve">8</w:t>
      </w:r>
      <w:r>
        <w:rPr>
          <w:rStyle w:val="NormalCharacter"/>
          <w:szCs w:val="32"/>
          <w:sz w:val="32"/>
          <w:kern w:val="2"/>
          <w:lang w:val="en-US" w:eastAsia="zh-CN"/>
          <w:rFonts w:ascii="仿宋_GB2312" w:eastAsia="仿宋_GB2312" w:hAnsi="仿宋_GB2312"/>
        </w:rPr>
        <w:t xml:space="preserve">批次，共计</w:t>
      </w:r>
      <w:r>
        <w:rPr>
          <w:rStyle w:val="NormalCharacter"/>
          <w:szCs w:val="32"/>
          <w:sz w:val="32"/>
          <w:kern w:val="2"/>
          <w:lang w:val="en-US" w:eastAsia="zh-CN"/>
          <w:rFonts w:ascii="仿宋_GB2312" w:eastAsia="仿宋_GB2312" w:hAnsi="仿宋_GB2312"/>
        </w:rPr>
        <w:t xml:space="preserve">61</w:t>
      </w:r>
      <w:r>
        <w:rPr>
          <w:rStyle w:val="NormalCharacter"/>
          <w:szCs w:val="32"/>
          <w:sz w:val="32"/>
          <w:kern w:val="2"/>
          <w:lang w:val="en-US" w:eastAsia="zh-CN"/>
          <w:rFonts w:ascii="仿宋_GB2312" w:eastAsia="仿宋_GB2312" w:hAnsi="仿宋_GB2312"/>
        </w:rPr>
        <w:t xml:space="preserve">人。</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（三）公务用车购置及运行维护费</w:t>
      </w:r>
      <w:r>
        <w:rPr>
          <w:rStyle w:val="NormalCharacter"/>
          <w:szCs w:val="32"/>
          <w:sz w:val="32"/>
          <w:kern w:val="2"/>
          <w:lang w:val="en-US" w:eastAsia="zh-CN"/>
          <w:rFonts w:ascii="仿宋_GB2312" w:eastAsia="仿宋_GB2312" w:hAnsi="仿宋_GB2312"/>
        </w:rPr>
        <w:t xml:space="preserve">51.87</w:t>
      </w:r>
      <w:r>
        <w:rPr>
          <w:rStyle w:val="NormalCharacter"/>
          <w:szCs w:val="32"/>
          <w:sz w:val="32"/>
          <w:kern w:val="2"/>
          <w:lang w:val="en-US" w:eastAsia="zh-CN"/>
          <w:rFonts w:ascii="仿宋_GB2312" w:eastAsia="仿宋_GB2312" w:hAnsi="仿宋_GB2312"/>
        </w:rPr>
        <w:t xml:space="preserve">万元，比</w:t>
      </w:r>
      <w:r>
        <w:rPr>
          <w:rStyle w:val="NormalCharacter"/>
          <w:szCs w:val="32"/>
          <w:sz w:val="32"/>
          <w:kern w:val="2"/>
          <w:lang w:val="en-US" w:eastAsia="zh-CN"/>
          <w:rFonts w:ascii="仿宋_GB2312" w:eastAsia="仿宋_GB2312" w:hAnsi="仿宋_GB2312"/>
        </w:rPr>
        <w:t xml:space="preserve">上</w:t>
      </w:r>
      <w:r>
        <w:rPr>
          <w:rStyle w:val="NormalCharacter"/>
          <w:szCs w:val="32"/>
          <w:sz w:val="32"/>
          <w:kern w:val="2"/>
          <w:lang w:val="en-US" w:eastAsia="zh-CN"/>
          <w:rFonts w:ascii="仿宋_GB2312" w:eastAsia="仿宋_GB2312" w:hAnsi="仿宋_GB2312"/>
        </w:rPr>
        <w:t xml:space="preserve">年</w:t>
      </w:r>
      <w:r>
        <w:rPr>
          <w:rStyle w:val="NormalCharacter"/>
          <w:szCs w:val="32"/>
          <w:sz w:val="32"/>
          <w:kern w:val="2"/>
          <w:lang w:val="en-US" w:eastAsia="zh-CN"/>
          <w:rFonts w:ascii="仿宋_GB2312" w:eastAsia="仿宋_GB2312" w:hAnsi="仿宋_GB2312"/>
        </w:rPr>
        <w:t xml:space="preserve">减少39.43</w:t>
      </w:r>
      <w:r>
        <w:rPr>
          <w:rStyle w:val="NormalCharacter"/>
          <w:szCs w:val="32"/>
          <w:sz w:val="32"/>
          <w:kern w:val="2"/>
          <w:lang w:val="en-US" w:eastAsia="zh-CN"/>
          <w:rFonts w:ascii="仿宋_GB2312" w:eastAsia="仿宋_GB2312" w:hAnsi="仿宋_GB2312"/>
        </w:rPr>
        <w:t xml:space="preserve">万元。其中：</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1.公务用车购置费</w:t>
      </w:r>
      <w:r>
        <w:rPr>
          <w:rStyle w:val="NormalCharacter"/>
          <w:szCs w:val="32"/>
          <w:sz w:val="32"/>
          <w:kern w:val="2"/>
          <w:lang w:val="en-US" w:eastAsia="zh-CN"/>
          <w:rFonts w:ascii="仿宋_GB2312" w:eastAsia="仿宋_GB2312" w:hAnsi="仿宋_GB2312"/>
        </w:rPr>
        <w:t xml:space="preserve">0</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与</w:t>
      </w:r>
      <w:r>
        <w:rPr>
          <w:rStyle w:val="NormalCharacter"/>
          <w:szCs w:val="32"/>
          <w:sz w:val="32"/>
          <w:kern w:val="2"/>
          <w:lang w:val="en-US" w:eastAsia="zh-CN"/>
          <w:rFonts w:ascii="仿宋_GB2312" w:eastAsia="仿宋_GB2312" w:hAnsi="仿宋_GB2312"/>
        </w:rPr>
        <w:t xml:space="preserve">上年</w:t>
      </w:r>
      <w:r>
        <w:rPr>
          <w:rStyle w:val="NormalCharacter"/>
          <w:szCs w:val="32"/>
          <w:sz w:val="32"/>
          <w:kern w:val="2"/>
          <w:lang w:val="en-US" w:eastAsia="zh-CN"/>
          <w:rFonts w:ascii="仿宋_GB2312" w:eastAsia="仿宋_GB2312" w:hAnsi="仿宋_GB2312"/>
        </w:rPr>
        <w:t xml:space="preserve">持平，</w:t>
      </w:r>
      <w:r>
        <w:rPr>
          <w:rStyle w:val="NormalCharacter"/>
          <w:szCs w:val="32"/>
          <w:sz w:val="32"/>
          <w:kern w:val="2"/>
          <w:lang w:val="en-US" w:eastAsia="zh-CN"/>
          <w:rFonts w:ascii="仿宋_GB2312" w:eastAsia="仿宋_GB2312" w:hAnsi="仿宋_GB2312"/>
        </w:rPr>
        <w:t xml:space="preserve">主要原因：</w:t>
      </w:r>
      <w:r>
        <w:rPr>
          <w:rStyle w:val="NormalCharacter"/>
          <w:szCs w:val="32"/>
          <w:sz w:val="32"/>
          <w:kern w:val="2"/>
          <w:lang w:val="en-US" w:eastAsia="zh-CN"/>
          <w:rFonts w:ascii="仿宋_GB2312" w:eastAsia="仿宋_GB2312" w:hAnsi="仿宋_GB2312"/>
        </w:rPr>
        <w:t xml:space="preserve">2019年度我单位无公用车购置计划</w:t>
      </w:r>
      <w:r>
        <w:rPr>
          <w:rStyle w:val="NormalCharacter"/>
          <w:szCs w:val="32"/>
          <w:sz w:val="32"/>
          <w:kern w:val="2"/>
          <w:lang w:val="en-US" w:eastAsia="zh-CN"/>
          <w:rFonts w:ascii="仿宋_GB2312" w:eastAsia="仿宋_GB2312" w:hAnsi="仿宋_GB2312"/>
        </w:rPr>
        <w:t xml:space="preserve">。</w:t>
      </w:r>
    </w:p>
    <w:p>
      <w:pPr>
        <w:pStyle w:val="Normal"/>
        <w:rPr>
          <w:rStyle w:val="NormalCharacter"/>
          <w:szCs w:val="32"/>
          <w:sz w:val="32"/>
          <w:kern w:val="2"/>
          <w:lang w:val="en-US" w:eastAsia="zh-CN"/>
          <w:rFonts w:ascii="仿宋_GB2312" w:eastAsia="仿宋_GB2312" w:hAnsi="仿宋_GB2312"/>
        </w:rPr>
        <w:ind w:firstLine="645"/>
        <w:jc w:val="both"/>
        <w:textAlignment w:val="baseline"/>
      </w:pPr>
      <w:r>
        <w:rPr>
          <w:rStyle w:val="NormalCharacter"/>
          <w:szCs w:val="32"/>
          <w:sz w:val="32"/>
          <w:kern w:val="2"/>
          <w:lang w:val="en-US" w:eastAsia="zh-CN"/>
          <w:rFonts w:ascii="仿宋_GB2312" w:eastAsia="仿宋_GB2312" w:hAnsi="仿宋_GB2312"/>
        </w:rPr>
        <w:t xml:space="preserve">2.公务用车运行维护费</w:t>
      </w:r>
      <w:r>
        <w:rPr>
          <w:rStyle w:val="NormalCharacter"/>
          <w:szCs w:val="32"/>
          <w:sz w:val="32"/>
          <w:kern w:val="2"/>
          <w:lang w:val="en-US" w:eastAsia="zh-CN"/>
          <w:rFonts w:ascii="仿宋_GB2312" w:eastAsia="仿宋_GB2312" w:hAnsi="仿宋_GB2312"/>
        </w:rPr>
        <w:t xml:space="preserve">51.87</w:t>
      </w:r>
      <w:r>
        <w:rPr>
          <w:rStyle w:val="NormalCharacter"/>
          <w:szCs w:val="32"/>
          <w:sz w:val="32"/>
          <w:kern w:val="2"/>
          <w:lang w:val="en-US" w:eastAsia="zh-CN"/>
          <w:rFonts w:ascii="仿宋_GB2312" w:eastAsia="仿宋_GB2312" w:hAnsi="仿宋_GB2312"/>
        </w:rPr>
        <w:t xml:space="preserve">万元，比上年</w:t>
      </w:r>
      <w:r>
        <w:rPr>
          <w:rStyle w:val="NormalCharacter"/>
          <w:szCs w:val="32"/>
          <w:sz w:val="32"/>
          <w:kern w:val="2"/>
          <w:lang w:val="en-US" w:eastAsia="zh-CN"/>
          <w:rFonts w:ascii="仿宋_GB2312" w:eastAsia="仿宋_GB2312" w:hAnsi="仿宋_GB2312"/>
        </w:rPr>
        <w:t xml:space="preserve">减少39.43</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下降43.19</w:t>
      </w:r>
      <w:r>
        <w:rPr>
          <w:rStyle w:val="NormalCharacter"/>
          <w:szCs w:val="32"/>
          <w:sz w:val="32"/>
          <w:kern w:val="2"/>
          <w:lang w:val="en-US" w:eastAsia="zh-CN"/>
          <w:rFonts w:ascii="仿宋_GB2312" w:eastAsia="仿宋_GB2312" w:hAnsi="仿宋_GB2312"/>
        </w:rPr>
        <w:t xml:space="preserve">%，主要原因：</w:t>
      </w:r>
      <w:r>
        <w:rPr>
          <w:rStyle w:val="NormalCharacter"/>
          <w:szCs w:val="32"/>
          <w:sz w:val="32"/>
          <w:kern w:val="2"/>
          <w:lang w:val="en-US" w:eastAsia="zh-CN"/>
          <w:rFonts w:ascii="仿宋_GB2312" w:eastAsia="仿宋_GB2312" w:hAnsi="Calibri"/>
        </w:rPr>
        <w:t xml:space="preserve">我单位认真贯彻落实“中央八项规定”、“省委六条意见”以及市委实施细则，加强财务管理，切实做到厉行勤俭节约</w:t>
      </w:r>
      <w:r>
        <w:rPr>
          <w:rStyle w:val="NormalCharacter"/>
          <w:szCs w:val="32"/>
          <w:sz w:val="32"/>
          <w:kern w:val="2"/>
          <w:lang w:val="en-US" w:eastAsia="zh-CN"/>
          <w:rFonts w:ascii="仿宋_GB2312" w:eastAsia="仿宋_GB2312" w:hAnsi="仿宋_GB2312"/>
        </w:rPr>
        <w:t xml:space="preserve">。</w:t>
      </w:r>
      <w:r>
        <w:rPr>
          <w:rStyle w:val="NormalCharacter"/>
          <w:szCs w:val="32"/>
          <w:sz w:val="32"/>
          <w:kern w:val="2"/>
          <w:lang w:val="en-US" w:eastAsia="zh-CN"/>
          <w:rFonts w:ascii="仿宋_GB2312" w:eastAsia="仿宋_GB2312" w:hAnsi="仿宋_GB2312"/>
        </w:rPr>
        <w:t xml:space="preserve">2019</w:t>
      </w:r>
      <w:r>
        <w:rPr>
          <w:rStyle w:val="NormalCharacter"/>
          <w:szCs w:val="32"/>
          <w:sz w:val="32"/>
          <w:kern w:val="2"/>
          <w:lang w:val="en-US" w:eastAsia="zh-CN"/>
          <w:rFonts w:ascii="仿宋_GB2312" w:eastAsia="仿宋_GB2312" w:hAnsi="仿宋_GB2312"/>
        </w:rPr>
        <w:t xml:space="preserve">年公务用车购置量</w:t>
      </w:r>
      <w:r>
        <w:rPr>
          <w:rStyle w:val="NormalCharacter"/>
          <w:szCs w:val="32"/>
          <w:sz w:val="32"/>
          <w:kern w:val="2"/>
          <w:lang w:val="en-US" w:eastAsia="zh-CN"/>
          <w:rFonts w:ascii="仿宋_GB2312" w:eastAsia="仿宋_GB2312" w:hAnsi="仿宋_GB2312"/>
        </w:rPr>
        <w:t xml:space="preserve">0</w:t>
      </w:r>
      <w:r>
        <w:rPr>
          <w:rStyle w:val="NormalCharacter"/>
          <w:szCs w:val="32"/>
          <w:sz w:val="32"/>
          <w:kern w:val="2"/>
          <w:lang w:val="en-US" w:eastAsia="zh-CN"/>
          <w:rFonts w:ascii="仿宋_GB2312" w:eastAsia="仿宋_GB2312" w:hAnsi="仿宋_GB2312"/>
        </w:rPr>
        <w:t xml:space="preserve">台，保有量</w:t>
      </w:r>
      <w:r>
        <w:rPr>
          <w:rStyle w:val="NormalCharacter"/>
          <w:szCs w:val="32"/>
          <w:sz w:val="32"/>
          <w:kern w:val="2"/>
          <w:lang w:val="en-US" w:eastAsia="zh-CN"/>
          <w:rFonts w:ascii="仿宋_GB2312" w:eastAsia="仿宋_GB2312" w:hAnsi="仿宋_GB2312"/>
        </w:rPr>
        <w:t xml:space="preserve">4</w:t>
      </w:r>
      <w:r>
        <w:rPr>
          <w:rStyle w:val="NormalCharacter"/>
          <w:szCs w:val="32"/>
          <w:sz w:val="32"/>
          <w:kern w:val="2"/>
          <w:lang w:val="en-US" w:eastAsia="zh-CN"/>
          <w:rFonts w:ascii="仿宋_GB2312" w:eastAsia="仿宋_GB2312" w:hAnsi="仿宋_GB2312"/>
        </w:rPr>
        <w:t xml:space="preserve">台</w:t>
      </w:r>
      <w:r>
        <w:rPr>
          <w:rStyle w:val="NormalCharacter"/>
          <w:szCs w:val="32"/>
          <w:sz w:val="32"/>
          <w:kern w:val="2"/>
          <w:lang w:val="en-US" w:eastAsia="zh-CN"/>
          <w:rFonts w:ascii="仿宋_GB2312" w:eastAsia="仿宋_GB2312" w:hAnsi="仿宋_GB2312"/>
        </w:rPr>
        <w:t xml:space="preserve">。</w:t>
      </w:r>
    </w:p>
    <w:p>
      <w:pPr>
        <w:pStyle w:val="UserStyle_7"/>
        <w:rPr>
          <w:rStyle w:val="NormalCharacter"/>
          <w:szCs w:val="32"/>
          <w:sz w:val="32"/>
          <w:kern w:val="2"/>
          <w:lang w:val="en-US" w:eastAsia="zh-CN"/>
          <w:rFonts w:ascii="黑体" w:eastAsia="黑体" w:hAnsi="黑体"/>
        </w:rPr>
        <w:widowControl/>
        <w:ind w:leftChars="200" w:firstLine="640"/>
        <w:spacing w:line="560" w:lineRule="exact"/>
        <w:textAlignment w:val="baseline"/>
        <w:numPr>
          <w:ilvl w:val="0"/>
          <w:numId w:val="0"/>
        </w:numPr>
      </w:pPr>
      <w:r>
        <w:rPr>
          <w:rStyle w:val="NormalCharacter"/>
          <w:szCs w:val="32"/>
          <w:sz w:val="32"/>
          <w:kern w:val="2"/>
          <w:lang w:val="en-US" w:eastAsia="zh-CN"/>
          <w:rFonts w:ascii="黑体" w:eastAsia="黑体" w:hAnsi="黑体"/>
        </w:rPr>
        <w:t xml:space="preserve">十一</w:t>
      </w:r>
      <w:r>
        <w:rPr>
          <w:rStyle w:val="NormalCharacter"/>
          <w:szCs w:val="32"/>
          <w:sz w:val="32"/>
          <w:kern w:val="2"/>
          <w:lang w:val="en-US" w:eastAsia="zh-CN"/>
          <w:rFonts w:ascii="黑体" w:eastAsia="黑体" w:hAnsi="黑体"/>
        </w:rPr>
        <w:t xml:space="preserve">、</w:t>
      </w:r>
      <w:r>
        <w:rPr>
          <w:rStyle w:val="NormalCharacter"/>
          <w:szCs w:val="32"/>
          <w:sz w:val="32"/>
          <w:kern w:val="2"/>
          <w:lang w:val="en-US" w:eastAsia="zh-CN"/>
          <w:rFonts w:ascii="黑体" w:eastAsia="黑体" w:hAnsi="黑体"/>
        </w:rPr>
        <w:t xml:space="preserve">政府性基金预算支出决算情况说明</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2019年政府性基金预算财政拨款收入13634.22万元，比上年增加116.3%；上年结转政府性基金1421.95万元；政府性基金预算财政拨款支出11901.15万元，比上年增加147.04%，变化原因是本年度是创文攻坚之年，加大清扫力度、加快“40”老旧社区改造工程进度、增加城建项目。</w:t>
      </w:r>
    </w:p>
    <w:p>
      <w:pPr>
        <w:pStyle w:val="Normal"/>
        <w:rPr>
          <w:rStyle w:val="NormalCharacter"/>
          <w:szCs w:val="40"/>
          <w:sz w:val="40"/>
          <w:kern w:val="2"/>
          <w:lang w:val="en-US" w:eastAsia="zh-CN"/>
          <w:rFonts w:ascii="方正小标宋简体" w:eastAsia="方正小标宋简体" w:hAnsi="方正小标宋简体"/>
        </w:rPr>
        <w:autoSpaceDE/>
        <w:autoSpaceDN/>
        <w:bidi w:val="off"/>
        <w:kinsoku/>
        <w:kinsoku/>
        <w:overflowPunct/>
        <w:wordWrap/>
        <w:ind w:firstLineChars="0"/>
        <w:spacing w:line="620" w:lineRule="exact"/>
        <w:jc w:val="center"/>
        <w:textAlignment w:val="auto"/>
        <w:numPr>
          <w:ilvl w:val="0"/>
          <w:numId w:val="8"/>
        </w:numPr>
      </w:pPr>
      <w:r>
        <w:rPr>
          <w:rStyle w:val="NormalCharacter"/>
          <w:szCs w:val="40"/>
          <w:sz w:val="40"/>
          <w:kern w:val="2"/>
          <w:lang w:val="en-US" w:eastAsia="zh-CN"/>
          <w:rFonts w:ascii="方正小标宋简体" w:eastAsia="方正小标宋简体" w:hAnsi="方正小标宋简体"/>
        </w:rPr>
        <w:t xml:space="preserve"> 专业名词解释</w:t>
      </w:r>
    </w:p>
    <w:p>
      <w:pPr>
        <w:pStyle w:val="Normal"/>
        <w:rPr>
          <w:rStyle w:val="NormalCharacter"/>
          <w:szCs w:val="40"/>
          <w:sz w:val="40"/>
          <w:kern w:val="2"/>
          <w:lang w:val="en-US" w:eastAsia="zh-CN"/>
          <w:rFonts w:ascii="方正小标宋简体" w:eastAsia="方正小标宋简体" w:hAnsi="方正小标宋简体"/>
        </w:rPr>
        <w:autoSpaceDE/>
        <w:autoSpaceDN/>
        <w:bidi w:val="off"/>
        <w:kinsoku/>
        <w:kinsoku/>
        <w:overflowPunct/>
        <w:wordWrap/>
        <w:spacing w:line="620" w:lineRule="exact"/>
        <w:jc w:val="both"/>
        <w:textAlignment w:val="auto"/>
        <w:numPr>
          <w:ilvl w:val="0"/>
          <w:numId w:val="0"/>
        </w:numPr>
      </w:pP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1、财政拨款收入：指财政当年拨付的资金。</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2、年初结转和结余:指以前年度尚未完成、结转本年仍按原规定用途继续使用的资金。</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3、年末结转和结余:指本年度或以前年度预算安排、因客观条件发生变化无法按原计划实施,需要延长按有关规定继续使用的资金</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4.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5、项目支出:指在基本支出之外为完成特定行政任务和事业发展目标所发生的支出.</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6、社会保障和就业支出：反映政府在社会保障与就业方面的支出，主要是用于行政事业单位离退休方面的支出。</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7、医疗卫生与计划生育支出：反映政府医疗卫生与计划生育管理方面的支出。</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8、住房保障支出：集中反映政府用于住房方面的支出。</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9、“三公”经费:纳入财政预决算管理的“三公”经费,是指部门用财政拨款安排的因公出国(境)费、公务用车购置及运行费和公务接待费。其中,因公出国(境)费包括单位公务出国(境)的国际旅费、国外城市间交通费、住宿费,伙食费,培训费、公杂费等支出;公务用车购置及运行费包括单位公务用车车辆购置支出(含车辆购置税、燃料费、维修费、过路过桥费、保险费、安全奖励费用等支出;公务接待费指单位按规定开支的各类公务接待（含外宾接待）支出。</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10、机关运行经费:指单位使用一般公共预算财政拨款安排的基本支出中的日常公用经费支出。</w:t>
      </w:r>
    </w:p>
    <w:p>
      <w:pPr>
        <w:pStyle w:val="Normal"/>
        <w:rPr>
          <w:rStyle w:val="NormalCharacter"/>
          <w:szCs w:val="40"/>
          <w:sz w:val="40"/>
          <w:kern w:val="2"/>
          <w:lang w:val="en-US" w:eastAsia="zh-CN"/>
          <w:rFonts w:ascii="方正小标宋简体" w:eastAsia="方正小标宋简体" w:hAnsi="方正小标宋简体"/>
        </w:rPr>
        <w:jc w:val="center"/>
        <w:textAlignment w:val="baseline"/>
      </w:pPr>
      <w:r>
        <w:rPr>
          <w:rStyle w:val="NormalCharacter"/>
          <w:szCs w:val="40"/>
          <w:sz w:val="40"/>
          <w:kern w:val="2"/>
          <w:lang w:val="en-US" w:eastAsia="zh-CN"/>
          <w:rFonts w:ascii="方正小标宋简体" w:eastAsia="方正小标宋简体" w:hAnsi="方正小标宋简体"/>
        </w:rPr>
        <w:t xml:space="preserve">第四部分 </w:t>
      </w:r>
      <w:r>
        <w:rPr>
          <w:rStyle w:val="NormalCharacter"/>
          <w:szCs w:val="40"/>
          <w:sz w:val="40"/>
          <w:kern w:val="2"/>
          <w:lang w:val="en-US" w:eastAsia="zh-CN"/>
          <w:rFonts w:ascii="方正小标宋简体" w:eastAsia="方正小标宋简体" w:hAnsi="方正小标宋简体"/>
        </w:rPr>
        <w:t xml:space="preserve">鄂州市城市管理执法委员会</w:t>
      </w:r>
      <w:r>
        <w:rPr>
          <w:rStyle w:val="NormalCharacter"/>
          <w:szCs w:val="40"/>
          <w:sz w:val="40"/>
          <w:kern w:val="2"/>
          <w:lang w:val="en-US" w:eastAsia="zh-CN"/>
          <w:rFonts w:ascii="方正小标宋简体" w:eastAsia="方正小标宋简体" w:hAnsi="方正小标宋简体"/>
        </w:rPr>
        <w:t xml:space="preserve">2019</w:t>
      </w:r>
      <w:r>
        <w:rPr>
          <w:rStyle w:val="NormalCharacter"/>
          <w:szCs w:val="40"/>
          <w:sz w:val="40"/>
          <w:kern w:val="2"/>
          <w:lang w:val="en-US" w:eastAsia="zh-CN"/>
          <w:rFonts w:ascii="方正小标宋简体" w:eastAsia="方正小标宋简体" w:hAnsi="方正小标宋简体"/>
        </w:rPr>
        <w:t xml:space="preserve">年部门决算表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附件：一、部门收支决算总表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二、部门收入决算总表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三、部门支出决算总表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四、财政拨款收支决算总表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五、一般公共预算支出决算表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六、一般公共预算基本支出决算表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七、政府性基金预算支出决算表</w:t>
      </w:r>
    </w:p>
    <w:p>
      <w:pPr>
        <w:pStyle w:val="Normal"/>
        <w:rPr>
          <w:rStyle w:val="NormalCharacter"/>
          <w:szCs w:val="32"/>
          <w:sz w:val="32"/>
          <w:kern w:val="2"/>
          <w:lang w:val="en-US" w:eastAsia="zh-CN"/>
          <w:rFonts w:ascii="仿宋_GB2312" w:eastAsia="仿宋_GB2312" w:hAnsi="仿宋_GB2312"/>
        </w:rPr>
        <w:ind w:firstLine="960" w:firstLineChars="300"/>
        <w:jc w:val="both"/>
        <w:textAlignment w:val="baseline"/>
      </w:pPr>
      <w:r>
        <w:rPr>
          <w:rStyle w:val="NormalCharacter"/>
          <w:szCs w:val="32"/>
          <w:sz w:val="32"/>
          <w:kern w:val="2"/>
          <w:lang w:val="en-US" w:eastAsia="zh-CN"/>
          <w:rFonts w:ascii="仿宋_GB2312" w:eastAsia="仿宋_GB2312" w:hAnsi="仿宋_GB2312"/>
        </w:rPr>
        <w:t xml:space="preserve">八、财政拨款“三公”经费支出决算表</w:t>
      </w:r>
    </w:p>
    <w:p>
      <w:pPr>
        <w:pStyle w:val="Normal"/>
        <w:rPr>
          <w:rStyle w:val="NormalCharacter"/>
          <w:szCs w:val="32"/>
          <w:sz w:val="32"/>
          <w:kern w:val="2"/>
          <w:lang w:val="en-US" w:eastAsia="zh-CN"/>
          <w:rFonts w:ascii="黑体" w:eastAsia="黑体" w:hAnsi="黑体"/>
        </w:rPr>
        <w:ind w:firstLine="960" w:firstLineChars="300"/>
        <w:jc w:val="both"/>
        <w:textAlignment w:val="baseline"/>
      </w:pPr>
      <w:r>
        <w:rPr>
          <w:rStyle w:val="NormalCharacter"/>
          <w:szCs w:val="32"/>
          <w:sz w:val="32"/>
          <w:kern w:val="2"/>
          <w:lang w:val="en-US" w:eastAsia="zh-CN"/>
          <w:rFonts w:ascii="仿宋_GB2312" w:eastAsia="仿宋_GB2312" w:hAnsi="仿宋_GB2312"/>
        </w:rPr>
        <w:t xml:space="preserve">九、鄂州市城市管理执法委员会整体支出绩效自评表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1"/>
    <w:family w:val="auto"/>
    <w:panose1 w:val="02020603050405020304"/>
    <w:pitch w:val="default"/>
    <w:sig w:usb0="e0002aff" w:usb1="c0007841" w:usb2="00000009" w:usb3="00000000" w:csb0="4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Courier New">
    <w:altName w:val="Courier New"/>
    <w:charset w:val="00"/>
    <w:family w:val="auto"/>
    <w:panose1 w:val="02070309020205020404"/>
    <w:pitch w:val="default"/>
    <w:sig w:usb0="e0002aff" w:usb1="c0007843" w:usb2="00000009" w:usb3="00000000" w:csb0="400001ff" w:csb1="00000000"/>
  </w:font>
  <w:font w:name="Calibri">
    <w:altName w:val="Calibri"/>
    <w:charset w:val="00"/>
    <w:family w:val="swiss"/>
    <w:panose1 w:val="020f0502020204030204"/>
    <w:pitch w:val="default"/>
    <w:sig w:usb0="e00002ff" w:usb1="4000acff" w:usb2="00000001" w:usb3="00000000" w:csb0="2000019f" w:csb1="00000000"/>
  </w:font>
  <w:font w:name="仿宋">
    <w:altName w:val="仿宋"/>
    <w:charset w:val="86"/>
    <w:family w:val="auto"/>
    <w:panose1 w:val="02010609060101010101"/>
    <w:pitch w:val="default"/>
    <w:sig w:usb0="800002bf" w:usb1="38cf7cfa" w:usb2="00000016" w:usb3="00000000" w:csb0="00040001" w:csb1="00000000"/>
  </w:font>
  <w:font w:name="方正小标宋_GBK">
    <w:altName w:val="宋体"/>
    <w:charset w:val="86"/>
    <w:family w:val="auto"/>
    <w:panose1 w:val="03000509000000000000"/>
    <w:pitch w:val="default"/>
    <w:sig w:usb0="00000001" w:usb1="080e0000" w:usb2="00000000" w:usb3="00000000" w:csb0="00040000" w:csb1="00000000"/>
  </w:font>
  <w:font w:name="仿宋_GB2312">
    <w:altName w:val="仿宋"/>
    <w:charset w:val="86"/>
    <w:family w:val="auto"/>
    <w:panose1 w:val="02010609030101010101"/>
    <w:pitch w:val="default"/>
    <w:sig w:usb0="00000001" w:usb1="080e0000" w:usb2="00000000" w:usb3="00000000" w:csb0="00040000" w:csb1="00000000"/>
  </w:font>
  <w:font w:name="黑体">
    <w:altName w:val="黑体"/>
    <w:charset w:val="86"/>
    <w:family w:val="auto"/>
    <w:panose1 w:val="02010609060101010101"/>
    <w:pitch w:val="default"/>
    <w:sig w:usb0="800002bf" w:usb1="38cf7cfa" w:usb2="00000016" w:usb3="00000000" w:csb0="00040001" w:csb1="00000000"/>
  </w:font>
  <w:font w:name="方正小标宋简体">
    <w:altName w:val="黑体"/>
    <w:charset w:val="86"/>
    <w:family w:val="auto"/>
    <w:panose1 w:val="02000000000000000000"/>
    <w:pitch w:val="default"/>
    <w:sig w:usb0="00000000" w:usb1="00000000" w:usb2="00000000" w:usb3="00000000" w:csb0="00040001" w:csb1="00000000"/>
  </w:font>
  <w:font w:name="楷体_GB2312">
    <w:altName w:val="楷体"/>
    <w:charset w:val="86"/>
    <w:family w:val="auto"/>
    <w:panose1 w:val="02010609030101010101"/>
    <w:pitch w:val="default"/>
    <w:sig w:usb0="00000001" w:usb1="080e0000" w:usb2="00000000" w:usb3="00000000" w:csb0="00040000"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965a0f33"/>
    <w:multiLevelType w:val="singleLevel"/>
    <w:tmpl w:val="965a0f33"/>
    <w:lvl w:ilvl="0">
      <w:start w:val="3"/>
      <w:numFmt w:val="decimal"/>
      <w:suff w:val="nothing"/>
      <w:lvlText w:val="%1、"/>
      <w:lvlJc w:val="left"/>
      <w:pPr>
        <w:pStyle w:val="Normal"/>
        <w:widowControl/>
        <w:textAlignment w:val="baseline"/>
      </w:pPr>
      <w:rPr>
        <w:rStyle w:val="NormalCharacter"/>
      </w:rPr>
    </w:lvl>
  </w:abstractNum>
  <w:abstractNum w:abstractNumId="1">
    <w:nsid w:val="d8dcb3e6"/>
    <w:multiLevelType w:val="singleLevel"/>
    <w:tmpl w:val="d8dcb3e6"/>
    <w:lvl w:ilvl="0">
      <w:start w:val="3"/>
      <w:numFmt w:val="chineseCounting"/>
      <w:suff w:val="space"/>
      <w:lvlText w:val="第%1部分"/>
      <w:lvlJc w:val="left"/>
      <w:pPr>
        <w:pStyle w:val="Normal"/>
        <w:widowControl/>
        <w:textAlignment w:val="baseline"/>
      </w:pPr>
      <w:rPr>
        <w:rStyle w:val="NormalCharacter"/>
      </w:rPr>
    </w:lvl>
  </w:abstractNum>
  <w:abstractNum w:abstractNumId="2">
    <w:nsid w:val="eb63eeee"/>
    <w:multiLevelType w:val="singleLevel"/>
    <w:tmpl w:val="eb63eeee"/>
    <w:lvl w:ilvl="0">
      <w:start w:val="3"/>
      <w:numFmt w:val="decimal"/>
      <w:suff w:val="nothing"/>
      <w:lvlText w:val="%1、"/>
      <w:lvlJc w:val="left"/>
      <w:pPr>
        <w:pStyle w:val="Normal"/>
        <w:widowControl/>
        <w:textAlignment w:val="baseline"/>
      </w:pPr>
      <w:rPr>
        <w:rStyle w:val="NormalCharacter"/>
      </w:rPr>
    </w:lvl>
  </w:abstractNum>
  <w:abstractNum w:abstractNumId="3">
    <w:nsid w:val="ee907d70"/>
    <w:multiLevelType w:val="singleLevel"/>
    <w:tmpl w:val="ee907d70"/>
    <w:lvl w:ilvl="0">
      <w:start w:val="2"/>
      <w:numFmt w:val="chineseCounting"/>
      <w:suff w:val="nothing"/>
      <w:lvlText w:val="（%1）"/>
      <w:lvlJc w:val="left"/>
      <w:pPr>
        <w:pStyle w:val="Normal"/>
        <w:widowControl/>
        <w:textAlignment w:val="baseline"/>
      </w:pPr>
      <w:rPr>
        <w:rStyle w:val="NormalCharacter"/>
      </w:rPr>
    </w:lvl>
  </w:abstractNum>
  <w:abstractNum w:abstractNumId="4">
    <w:nsid w:val="00000009"/>
    <w:multiLevelType w:val="singleLevel"/>
    <w:tmpl w:val="00000009"/>
    <w:lvl w:ilvl="0">
      <w:start w:val="2"/>
      <w:numFmt w:val="chineseCounting"/>
      <w:suff w:val="nothing"/>
      <w:lvlText w:val="（%1）"/>
      <w:lvlJc w:val="left"/>
      <w:pPr>
        <w:pStyle w:val="Normal"/>
        <w:widowControl/>
        <w:textAlignment w:val="baseline"/>
      </w:pPr>
      <w:rPr>
        <w:rStyle w:val="NormalCharacter"/>
      </w:rPr>
    </w:lvl>
  </w:abstractNum>
  <w:abstractNum w:abstractNumId="5">
    <w:nsid w:val="045957e1"/>
    <w:multiLevelType w:val="singleLevel"/>
    <w:tmpl w:val="045957e1"/>
    <w:lvl w:ilvl="0">
      <w:start w:val="2"/>
      <w:numFmt w:val="chineseCounting"/>
      <w:suff w:val="nothing"/>
      <w:lvlText w:val="%1、"/>
      <w:lvlJc w:val="left"/>
      <w:pPr>
        <w:pStyle w:val="Normal"/>
        <w:widowControl/>
        <w:textAlignment w:val="baseline"/>
      </w:pPr>
      <w:rPr>
        <w:rStyle w:val="NormalCharacter"/>
      </w:rPr>
    </w:lvl>
  </w:abstractNum>
  <w:abstractNum w:abstractNumId="6">
    <w:nsid w:val="49948318"/>
    <w:multiLevelType w:val="singleLevel"/>
    <w:tmpl w:val="49948318"/>
    <w:lvl w:ilvl="0">
      <w:start w:val="5"/>
      <w:numFmt w:val="decimal"/>
      <w:suff w:val="nothing"/>
      <w:lvlText w:val="%1、"/>
      <w:lvlJc w:val="left"/>
      <w:pPr>
        <w:pStyle w:val="Normal"/>
        <w:widowControl/>
        <w:textAlignment w:val="baseline"/>
      </w:pPr>
      <w:rPr>
        <w:rStyle w:val="NormalCharacter"/>
      </w:rPr>
    </w:lvl>
  </w:abstractNum>
  <w:abstractNum w:abstractNumId="7">
    <w:nsid w:val="5c85fdbb"/>
    <w:multiLevelType w:val="singleLevel"/>
    <w:tmpl w:val="5c85fdbb"/>
    <w:lvl w:ilvl="0">
      <w:start w:val="1"/>
      <w:numFmt w:val="chineseCounting"/>
      <w:suff w:val="nothing"/>
      <w:lvlText w:val="%1、"/>
      <w:lvlJc w:val="left"/>
      <w:pPr>
        <w:pStyle w:val="Normal"/>
        <w:widowControl/>
        <w:textAlignment w:val="baseline"/>
      </w:pPr>
      <w:rPr>
        <w:rStyle w:val="NormalCharacter"/>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num>
  <w:num w:numId="8">
    <w:abstractNumId w:val="1"/>
  </w:num>
</w:numbering>
</file>

<file path=word/settings.xml><?xml version="1.0" encoding="utf-8"?>
<w:settings xmlns:w="http://schemas.openxmlformats.org/wordprocessingml/2006/main">
  <w:zoom w:percent="100"/>
  <w:embedSystemFont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ulTrailSpac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2"/>
        <w:sz w:val="21"/>
        <w:kern w:val="2"/>
        <w:lang w:val="en-US" w:eastAsia="zh-CN"/>
        <w:rFonts w:ascii="Calibri" w:eastAsia="宋体" w:hAnsi="Calibri"/>
      </w:rPr>
      <w:jc w:val="both"/>
      <w:textAlignment w:val="baseline"/>
    </w:pPr>
    <w:rPr>
      <w:szCs w:val="22"/>
      <w:sz w:val="21"/>
      <w:kern w:val="2"/>
      <w:lang w:val="en-US" w:eastAsia="zh-CN"/>
      <w:rFonts w:ascii="Calibri" w:eastAsia="宋体" w:hAnsi="Calibri"/>
    </w:rPr>
  </w:style>
  <w:style w:type="character" w:styleId="NormalCharacter">
    <w:name w:val="NormalCharacter"/>
    <w:next w:val="NormalCharacter"/>
    <w:link w:val="Normal"/>
  </w:style>
  <w:style w:type="table" w:styleId="TableNormal">
    <w:name w:val="TableNormal"/>
    <w:next w:val="TableNormal"/>
    <w:link w:val="Normal"/>
    <w:semiHidden/>
  </w:style>
  <w:style w:type="character" w:styleId="Emphasis">
    <w:name w:val="Emphasis"/>
    <w:basedOn w:val="NormalCharacter"/>
    <w:next w:val="Emphasis"/>
    <w:link w:val="Normal"/>
    <w:rPr>
      <w:i w:val="off"/>
    </w:rPr>
  </w:style>
  <w:style w:type="character" w:styleId="HtmlCode">
    <w:name w:val="HtmlCode"/>
    <w:basedOn w:val="NormalCharacter"/>
    <w:next w:val="HtmlCode"/>
    <w:link w:val="Normal"/>
    <w:rPr>
      <w:sz w:val="20"/>
      <w:rFonts w:ascii="Courier New" w:hAnsi="Courier New"/>
    </w:rPr>
  </w:style>
  <w:style w:type="character" w:styleId="FollowedHyperlink">
    <w:name w:val="FollowedHyperlink"/>
    <w:basedOn w:val="NormalCharacter"/>
    <w:next w:val="FollowedHyperlink"/>
    <w:link w:val="Normal"/>
    <w:rPr>
      <w:color w:val="343434"/>
    </w:rPr>
  </w:style>
  <w:style w:type="character" w:styleId="Hyperlink">
    <w:name w:val="Hyperlink"/>
    <w:basedOn w:val="NormalCharacter"/>
    <w:next w:val="Hyperlink"/>
    <w:link w:val="Normal"/>
    <w:rPr>
      <w:color w:val="343434"/>
    </w:rPr>
  </w:style>
  <w:style w:type="character" w:styleId="PageNumber">
    <w:name w:val="PageNumber"/>
    <w:basedOn w:val="NormalCharacter"/>
    <w:next w:val="PageNumber"/>
    <w:link w:val="Normal"/>
  </w:style>
  <w:style w:type="character" w:styleId="HtmlVar">
    <w:name w:val="HtmlVar"/>
    <w:basedOn w:val="NormalCharacter"/>
    <w:next w:val="HtmlVar"/>
    <w:link w:val="Normal"/>
    <w:rPr>
      <w:i w:val="off"/>
    </w:rPr>
  </w:style>
  <w:style w:type="character" w:styleId="HtmlKbd">
    <w:name w:val="HtmlKbd"/>
    <w:basedOn w:val="NormalCharacter"/>
    <w:next w:val="HtmlKbd"/>
    <w:link w:val="Normal"/>
    <w:rPr>
      <w:sz w:val="20"/>
      <w:rFonts w:ascii="Courier New" w:hAnsi="Courier New"/>
    </w:rPr>
  </w:style>
  <w:style w:type="character" w:styleId="HtmlTt">
    <w:name w:val="HtmlTt"/>
    <w:basedOn w:val="NormalCharacter"/>
    <w:next w:val="HtmlTt"/>
    <w:link w:val="Normal"/>
    <w:rPr>
      <w:sz w:val="20"/>
      <w:rFonts w:ascii="Courier New" w:hAnsi="Courier New"/>
    </w:rPr>
  </w:style>
  <w:style w:type="character" w:styleId="HtmlDfn">
    <w:name w:val="HtmlDfn"/>
    <w:basedOn w:val="NormalCharacter"/>
    <w:next w:val="HtmlDfn"/>
    <w:link w:val="Normal"/>
    <w:rPr>
      <w:i w:val="off"/>
    </w:rPr>
  </w:style>
  <w:style w:type="character" w:styleId="HtmlCite">
    <w:name w:val="HtmlCite"/>
    <w:basedOn w:val="NormalCharacter"/>
    <w:next w:val="HtmlCite"/>
    <w:link w:val="Normal"/>
    <w:rPr>
      <w:i w:val="off"/>
    </w:rPr>
  </w:style>
  <w:style w:type="character" w:styleId="htmlSamp">
    <w:name w:val="htmlSamp"/>
    <w:basedOn w:val="NormalCharacter"/>
    <w:next w:val="htmlSamp"/>
    <w:link w:val="Normal"/>
    <w:rPr>
      <w:rFonts w:ascii="Courier New" w:hAnsi="Courier New"/>
    </w:rPr>
  </w:style>
  <w:style w:type="character" w:styleId="UserStyle_0">
    <w:name w:val="UserStyle_0"/>
    <w:basedOn w:val="NormalCharacter"/>
    <w:next w:val="UserStyle_0"/>
    <w:link w:val="Normal"/>
  </w:style>
  <w:style w:type="character" w:styleId="UserStyle_1">
    <w:name w:val="UserStyle_1"/>
    <w:basedOn w:val="NormalCharacter"/>
    <w:next w:val="UserStyle_1"/>
    <w:link w:val="Footer"/>
    <w:rPr>
      <w:szCs w:val="18"/>
      <w:sz w:val="18"/>
      <w:rFonts w:ascii="Calibri" w:eastAsia="宋体" w:hAnsi="Calibri"/>
    </w:rPr>
  </w:style>
  <w:style w:type="character" w:styleId="UserStyle_2">
    <w:name w:val="UserStyle_2"/>
    <w:basedOn w:val="NormalCharacter"/>
    <w:next w:val="UserStyle_2"/>
    <w:link w:val="Normal"/>
  </w:style>
  <w:style w:type="character" w:styleId="UserStyle_3">
    <w:name w:val="UserStyle_3"/>
    <w:basedOn w:val="NormalCharacter"/>
    <w:next w:val="UserStyle_3"/>
    <w:link w:val="Normal"/>
  </w:style>
  <w:style w:type="character" w:styleId="UserStyle_4">
    <w:name w:val="UserStyle_4"/>
    <w:basedOn w:val="NormalCharacter"/>
    <w:next w:val="UserStyle_4"/>
    <w:link w:val="Normal"/>
  </w:style>
  <w:style w:type="character" w:styleId="UserStyle_5">
    <w:name w:val="UserStyle_5"/>
    <w:basedOn w:val="NormalCharacter"/>
    <w:next w:val="UserStyle_5"/>
    <w:link w:val="Header"/>
    <w:rPr>
      <w:szCs w:val="18"/>
      <w:sz w:val="18"/>
      <w:rFonts w:ascii="Calibri" w:eastAsia="宋体" w:hAnsi="Calibri"/>
    </w:rPr>
  </w:style>
  <w:style w:type="character" w:styleId="UserStyle_6">
    <w:name w:val="UserStyle_6"/>
    <w:basedOn w:val="NormalCharacter"/>
    <w:next w:val="UserStyle_6"/>
    <w:link w:val="Normal"/>
  </w:style>
  <w:style w:type="paragraph" w:styleId="Header">
    <w:name w:val="Header"/>
    <w:basedOn w:val="Normal"/>
    <w:next w:val="Header"/>
    <w:link w:val="UserStyle_5"/>
    <w:pPr>
      <w:rPr>
        <w:szCs w:val="18"/>
        <w:sz w:val="18"/>
        <w:kern w:val="2"/>
        <w:lang w:val="en-US" w:eastAsia="zh-CN"/>
        <w:rFonts w:ascii="Calibri" w:eastAsia="宋体" w:hAnsi="Calibri"/>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rFonts w:ascii="Calibri" w:eastAsia="宋体" w:hAnsi="Calibri"/>
    </w:rPr>
  </w:style>
  <w:style w:type="paragraph" w:styleId="Footer">
    <w:name w:val="Footer"/>
    <w:basedOn w:val="Normal"/>
    <w:next w:val="Footer"/>
    <w:link w:val="UserStyle_1"/>
    <w:pPr>
      <w:rPr>
        <w:szCs w:val="18"/>
        <w:sz w:val="18"/>
        <w:kern w:val="2"/>
        <w:lang w:val="en-US" w:eastAsia="zh-CN"/>
        <w:rFonts w:ascii="Calibri" w:eastAsia="宋体" w:hAnsi="Calibri"/>
      </w:rPr>
      <w:tabs>
        <w:tab w:leader="none" w:val="center" w:pos="4153"/>
        <w:tab w:leader="none" w:val="right" w:pos="8306"/>
      </w:tabs>
      <w:snapToGrid w:val="0"/>
      <w:jc w:val="left"/>
      <w:textAlignment w:val="baseline"/>
    </w:pPr>
    <w:rPr>
      <w:szCs w:val="18"/>
      <w:sz w:val="18"/>
      <w:kern w:val="2"/>
      <w:lang w:val="en-US" w:eastAsia="zh-CN"/>
      <w:rFonts w:ascii="Calibri" w:eastAsia="宋体" w:hAnsi="Calibri"/>
    </w:rPr>
  </w:style>
  <w:style w:type="paragraph" w:styleId="HtmlNormal">
    <w:name w:val="HtmlNormal"/>
    <w:basedOn w:val="Normal"/>
    <w:next w:val="HtmlNormal"/>
    <w:link w:val="Normal"/>
    <w:pPr>
      <w:rPr>
        <w:szCs w:val="22"/>
        <w:sz w:val="24"/>
        <w:kern w:val="0"/>
        <w:lang w:val="en-US" w:eastAsia="zh-CN"/>
        <w:rFonts w:ascii="Calibri" w:eastAsia="宋体" w:hAnsi="Calibri"/>
      </w:rPr>
      <w:ind w:left="0" w:right="0"/>
      <w:spacing w:beforeAutospacing="true" w:afterAutospacing="true" w:after="100" w:before="100"/>
      <w:jc w:val="left"/>
      <w:textAlignment w:val="baseline"/>
    </w:pPr>
    <w:rPr>
      <w:szCs w:val="22"/>
      <w:sz w:val="24"/>
      <w:kern w:val="0"/>
      <w:lang w:val="en-US" w:eastAsia="zh-CN"/>
      <w:rFonts w:ascii="Calibri" w:eastAsia="宋体" w:hAnsi="Calibri"/>
    </w:rPr>
  </w:style>
  <w:style w:type="paragraph" w:styleId="UserStyle_7">
    <w:name w:val="UserStyle_7"/>
    <w:basedOn w:val="Normal"/>
    <w:next w:val="UserStyle_7"/>
    <w:link w:val="Normal"/>
    <w:pPr>
      <w:rPr>
        <w:szCs w:val="20"/>
        <w:sz w:val="32"/>
        <w:kern w:val="2"/>
        <w:lang w:val="en-US" w:eastAsia="zh-CN"/>
        <w:rFonts w:ascii="仿宋" w:eastAsia="仿宋" w:hAnsi="仿宋"/>
      </w:rPr>
      <w:ind w:firstLine="640"/>
      <w:spacing w:line="560" w:lineRule="exact"/>
      <w:jc w:val="both"/>
      <w:textAlignment w:val="baseline"/>
    </w:pPr>
    <w:rPr>
      <w:szCs w:val="20"/>
      <w:sz w:val="32"/>
      <w:kern w:val="2"/>
      <w:lang w:val="en-US" w:eastAsia="zh-CN"/>
      <w:rFonts w:ascii="仿宋" w:eastAsia="仿宋" w:hAnsi="仿宋"/>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UserStyle_7"/>
        <w:rPr>
          <w:rStyle w:val="NormalCharacter"/>
          <w:b/>
          <w:szCs w:val="44"/>
          <w:sz w:val="44"/>
          <w:kern w:val="2"/>
          <w:lang w:val="en-US" w:eastAsia="zh-CN"/>
          <w:rFonts w:ascii="方正小标宋_GBK" w:eastAsia="方正小标宋_GBK" w:hAnsi="仿宋"/>
        </w:rPr>
        <w:widowControl/>
        <w:ind w:leftChars="0" w:left="0" w:firstLineChars="0"/>
        <w:spacing w:line="560" w:lineRule="exact"/>
        <w:jc w:val="center"/>
        <w:textAlignment w:val="baseline"/>
      </w:pPr>
      <w:r>
        <w:rPr>
          <w:rStyle w:val="NormalCharacter"/>
          <w:b/>
          <w:szCs w:val="44"/>
          <w:sz w:val="44"/>
          <w:kern w:val="2"/>
          <w:lang w:val="en-US" w:eastAsia="zh-CN"/>
          <w:rFonts w:ascii="方正小标宋_GBK" w:eastAsia="方正小标宋_GBK" w:hAnsi="仿宋"/>
        </w:rPr>
        <w:t xml:space="preserve">鄂州市城市管理执法委员会</w:t>
      </w:r>
    </w:p>
    <w:p>
      <w:pPr>
        <w:pStyle w:val="UserStyle_7"/>
        <w:rPr>
          <w:rStyle w:val="NormalCharacter"/>
          <w:b/>
          <w:szCs w:val="44"/>
          <w:sz w:val="44"/>
          <w:kern w:val="2"/>
          <w:lang w:val="en-US" w:eastAsia="zh-CN"/>
          <w:rFonts w:ascii="方正小标宋_GBK" w:eastAsia="方正小标宋_GBK" w:hAnsi="仿宋"/>
        </w:rPr>
        <w:widowControl/>
        <w:ind w:leftChars="0" w:left="0" w:firstLineChars="0"/>
        <w:spacing w:line="560" w:lineRule="exact"/>
        <w:jc w:val="center"/>
        <w:textAlignment w:val="baseline"/>
      </w:pPr>
      <w:r>
        <w:rPr>
          <w:rStyle w:val="NormalCharacter"/>
          <w:b/>
          <w:szCs w:val="44"/>
          <w:sz w:val="44"/>
          <w:kern w:val="2"/>
          <w:lang w:val="en-US" w:eastAsia="zh-CN"/>
          <w:rFonts w:ascii="方正小标宋_GBK" w:eastAsia="方正小标宋_GBK" w:hAnsi="仿宋"/>
        </w:rPr>
        <w:t xml:space="preserve">2019年</w:t>
      </w:r>
      <w:r>
        <w:rPr>
          <w:rStyle w:val="NormalCharacter"/>
          <w:b/>
          <w:szCs w:val="44"/>
          <w:sz w:val="44"/>
          <w:kern w:val="2"/>
          <w:lang w:val="en-US" w:eastAsia="zh-CN"/>
          <w:rFonts w:ascii="方正小标宋_GBK" w:eastAsia="方正小标宋_GBK" w:hAnsi="仿宋"/>
        </w:rPr>
        <w:t xml:space="preserve">部门决算公开说明</w:t>
      </w:r>
    </w:p>
    <w:p>
      <w:pPr>
        <w:pStyle w:val="UserStyle_7"/>
        <w:rPr>
          <w:rStyle w:val="NormalCharacter"/>
          <w:szCs w:val="32"/>
          <w:sz w:val="32"/>
          <w:kern w:val="2"/>
          <w:lang w:val="en-US" w:eastAsia="zh-CN"/>
          <w:rFonts w:ascii="黑体" w:eastAsia="黑体" w:hAnsi="黑体"/>
        </w:rPr>
        <w:widowControl/>
        <w:ind w:firstLine="640"/>
        <w:spacing w:line="560" w:lineRule="exact"/>
        <w:textAlignment w:val="baseline"/>
        <w:numPr>
          <w:ilvl w:val="0"/>
          <w:numId w:val="0"/>
        </w:numPr>
      </w:pPr>
      <w:r>
        <w:rPr>
          <w:rStyle w:val="NormalCharacter"/>
          <w:b/>
          <w:szCs w:val="32"/>
          <w:sz w:val="32"/>
          <w:kern w:val="2"/>
          <w:lang w:val="en-US" w:eastAsia="zh-CN"/>
          <w:rFonts w:ascii="仿宋_GB2312" w:eastAsia="仿宋_GB2312" w:hAnsi="仿宋"/>
        </w:rPr>
        <w:t xml:space="preserve">                        </w:t>
      </w:r>
    </w:p>
    <w:p>
      <w:pPr>
        <w:pStyle w:val="Normal"/>
        <w:rPr>
          <w:rStyle w:val="NormalCharacter"/>
          <w:szCs w:val="40"/>
          <w:sz w:val="40"/>
          <w:kern w:val="2"/>
          <w:lang w:val="en-US" w:eastAsia="zh-CN" w:bidi="ar-SA"/>
          <w:rFonts w:ascii="黑体" w:eastAsia="黑体" w:hAnsi="黑体"/>
        </w:rPr>
        <w:ind w:firstLine="3600" w:firstLineChars="900"/>
        <w:spacing w:line="600" w:after="312" w:lineRule="exact"/>
        <w:jc w:val="both"/>
        <w:textAlignment w:val="baseline"/>
      </w:pPr>
      <w:r>
        <w:rPr>
          <w:rStyle w:val="NormalCharacter"/>
          <w:szCs w:val="40"/>
          <w:sz w:val="40"/>
          <w:kern w:val="2"/>
          <w:lang w:val="en-US" w:eastAsia="zh-CN" w:bidi="ar-SA"/>
          <w:rFonts w:ascii="黑体" w:eastAsia="黑体" w:hAnsi="黑体"/>
        </w:rPr>
        <w:t xml:space="preserve">目  录</w:t>
      </w:r>
    </w:p>
    <w:p>
      <w:pPr>
        <w:pStyle w:val="Normal"/>
        <w:rPr>
          <w:rStyle w:val="NormalCharacter"/>
          <w:b/>
          <w:bCs/>
          <w:szCs w:val="32"/>
          <w:sz w:val="32"/>
          <w:kern w:val="2"/>
          <w:lang w:val="en-US" w:eastAsia="zh-CN" w:bidi="ar-SA"/>
          <w:rFonts w:ascii="仿宋" w:cs="仿宋" w:eastAsia="仿宋" w:hAnsi="仿宋"/>
          <w:color w:val="000000"/>
        </w:rPr>
        <w:ind w:firstLine="643" w:firstLineChars="200"/>
        <w:jc w:val="both"/>
        <w:textAlignment w:val="baseline"/>
        <w:numPr>
          <w:ilvl w:val="0"/>
          <w:numId w:val="0"/>
        </w:numPr>
      </w:pPr>
      <w:r>
        <w:rPr>
          <w:rStyle w:val="NormalCharacter"/>
          <w:b/>
          <w:bCs/>
          <w:szCs w:val="32"/>
          <w:sz w:val="32"/>
          <w:kern w:val="2"/>
          <w:lang w:val="en-US" w:eastAsia="zh-CN" w:bidi="ar-SA"/>
          <w:rFonts w:ascii="仿宋" w:cs="仿宋" w:eastAsia="仿宋" w:hAnsi="仿宋"/>
          <w:color w:val="000000"/>
        </w:rPr>
        <w:t xml:space="preserve">第一部分 城市管理执法委员会概况</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一、主要职能</w:t>
      </w:r>
    </w:p>
    <w:p>
      <w:pPr>
        <w:pStyle w:val="Normal"/>
        <w:rPr>
          <w:rStyle w:val="NormalCharacter"/>
          <w:szCs w:val="32"/>
          <w:sz w:val="32"/>
          <w:kern w:val="2"/>
          <w:lang w:val="en-US" w:eastAsia="zh-CN" w:bidi="ar-SA"/>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二、机构设置情况及部门预算单位组成</w:t>
      </w:r>
    </w:p>
    <w:p>
      <w:pPr>
        <w:pStyle w:val="Normal"/>
        <w:rPr>
          <w:rStyle w:val="NormalCharacter"/>
          <w:szCs w:val="32"/>
          <w:sz w:val="32"/>
          <w:kern w:val="2"/>
          <w:lang w:val="en-US" w:eastAsia="zh-CN" w:bidi="ar-SA"/>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三、部门人员构成</w:t>
      </w:r>
    </w:p>
    <w:p>
      <w:pPr>
        <w:pStyle w:val="Normal"/>
        <w:rPr>
          <w:rStyle w:val="NormalCharacter"/>
          <w:b/>
          <w:bCs/>
          <w:szCs w:val="32"/>
          <w:sz w:val="32"/>
          <w:kern w:val="2"/>
          <w:lang w:val="en-US" w:eastAsia="zh-CN" w:bidi="ar-SA"/>
          <w:rFonts w:ascii="仿宋" w:cs="仿宋" w:eastAsia="仿宋" w:hAnsi="仿宋"/>
          <w:color w:val="000000"/>
        </w:rPr>
        <w:ind w:firstLine="643" w:firstLineChars="200"/>
        <w:jc w:val="both"/>
        <w:textAlignment w:val="baseline"/>
        <w:numPr>
          <w:ilvl w:val="0"/>
          <w:numId w:val="0"/>
        </w:numPr>
      </w:pPr>
      <w:r>
        <w:rPr>
          <w:rStyle w:val="NormalCharacter"/>
          <w:b/>
          <w:bCs/>
          <w:szCs w:val="32"/>
          <w:sz w:val="32"/>
          <w:kern w:val="2"/>
          <w:lang w:val="en-US" w:eastAsia="zh-CN" w:bidi="ar-SA"/>
          <w:rFonts w:ascii="仿宋" w:cs="仿宋" w:eastAsia="仿宋" w:hAnsi="仿宋"/>
          <w:color w:val="000000"/>
        </w:rPr>
        <w:t xml:space="preserve">第二部分 市城管委2019年部门决算安排情况说明</w:t>
      </w:r>
    </w:p>
    <w:p>
      <w:pPr>
        <w:pStyle w:val="Normal"/>
        <w:rPr>
          <w:rStyle w:val="NormalCharacter"/>
          <w:szCs w:val="32"/>
          <w:sz w:val="32"/>
          <w:kern w:val="2"/>
          <w:lang w:val="en-US" w:eastAsia="zh-CN"/>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w:t>
      </w:r>
      <w:r>
        <w:rPr>
          <w:rStyle w:val="NormalCharacter"/>
          <w:szCs w:val="32"/>
          <w:sz w:val="32"/>
          <w:kern w:val="2"/>
          <w:lang w:val="en-US" w:eastAsia="zh-CN"/>
          <w:rFonts w:ascii="仿宋" w:eastAsia="仿宋" w:hAnsi="仿宋"/>
          <w:color w:val="000000"/>
        </w:rPr>
        <w:t xml:space="preserve">一、部门决算收支情况总体说明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二、部门决算收支增减变化情况说明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三、财政拨款收支决算情况说明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四、一般公共预算支出决算情况说明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五、一般公共预算基本支出决算情况说明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六、机关运行经费执行情况说明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七、国有资产占用情况说明</w:t>
      </w:r>
    </w:p>
    <w:p>
      <w:pPr>
        <w:pStyle w:val="Normal"/>
        <w:rPr>
          <w:rStyle w:val="NormalCharacter"/>
          <w:szCs w:val="32"/>
          <w:sz w:val="32"/>
          <w:kern w:val="2"/>
          <w:lang w:val="en-US" w:eastAsia="zh-CN"/>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八、预算绩效（含重点项目预算的绩效评价结果）情况说明</w:t>
      </w:r>
    </w:p>
    <w:p>
      <w:pPr>
        <w:pStyle w:val="Normal"/>
        <w:rPr>
          <w:rStyle w:val="NormalCharacter"/>
          <w:szCs w:val="32"/>
          <w:sz w:val="32"/>
          <w:kern w:val="2"/>
          <w:lang w:val="en-US" w:eastAsia="zh-CN"/>
          <w:rFonts w:ascii="仿宋" w:eastAsia="仿宋" w:hAnsi="仿宋"/>
          <w:color w:val="000000"/>
        </w:rPr>
        <w:ind w:firstLine="640" w:firstLineChars="20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九、政府采购执行情况说明</w:t>
      </w:r>
    </w:p>
    <w:p>
      <w:pPr>
        <w:pStyle w:val="Normal"/>
        <w:rPr>
          <w:rStyle w:val="NormalCharacter"/>
          <w:szCs w:val="32"/>
          <w:sz w:val="32"/>
          <w:kern w:val="2"/>
          <w:lang w:val="en-US" w:eastAsia="zh-CN"/>
          <w:rFonts w:ascii="仿宋" w:eastAsia="仿宋" w:hAnsi="仿宋"/>
          <w:color w:val="000000"/>
        </w:rPr>
        <w:ind w:firstLine="640" w:firstLineChars="20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十、一般公共预算“三公”经费支出决算情况说明</w:t>
      </w:r>
    </w:p>
    <w:p>
      <w:pPr>
        <w:pStyle w:val="Normal"/>
        <w:rPr>
          <w:rStyle w:val="NormalCharacter"/>
          <w:szCs w:val="32"/>
          <w:sz w:val="32"/>
          <w:kern w:val="2"/>
          <w:lang w:val="en-US" w:eastAsia="zh-CN"/>
          <w:rFonts w:ascii="仿宋" w:eastAsia="仿宋" w:hAnsi="仿宋"/>
          <w:color w:val="000000"/>
        </w:rPr>
        <w:ind w:firstLine="640" w:firstLineChars="200"/>
        <w:jc w:val="both"/>
        <w:textAlignment w:val="baseline"/>
        <w:numPr>
          <w:ilvl w:val="0"/>
          <w:numId w:val="0"/>
        </w:numPr>
      </w:pPr>
      <w:r>
        <w:rPr>
          <w:rStyle w:val="NormalCharacter"/>
          <w:szCs w:val="32"/>
          <w:sz w:val="32"/>
          <w:kern w:val="2"/>
          <w:lang w:val="en-US" w:eastAsia="zh-CN"/>
          <w:rFonts w:ascii="仿宋" w:eastAsia="仿宋" w:hAnsi="仿宋"/>
          <w:color w:val="000000"/>
        </w:rPr>
        <w:t xml:space="preserve">十一、政府性基金预算支出决算情况说明</w:t>
      </w:r>
    </w:p>
    <w:p>
      <w:pPr>
        <w:pStyle w:val="Normal"/>
        <w:rPr>
          <w:rStyle w:val="NormalCharacter"/>
          <w:b/>
          <w:bCs/>
          <w:szCs w:val="32"/>
          <w:sz w:val="32"/>
          <w:kern w:val="2"/>
          <w:lang w:val="en-US" w:eastAsia="zh-CN" w:bidi="ar-SA"/>
          <w:rFonts w:ascii="仿宋" w:cs="仿宋" w:eastAsia="仿宋" w:hAnsi="仿宋"/>
          <w:color w:val="000000"/>
        </w:rPr>
        <w:ind w:firstLine="643" w:firstLineChars="200"/>
        <w:jc w:val="both"/>
        <w:textAlignment w:val="baseline"/>
        <w:numPr>
          <w:ilvl w:val="0"/>
          <w:numId w:val="0"/>
        </w:numPr>
      </w:pPr>
      <w:r>
        <w:rPr>
          <w:rStyle w:val="NormalCharacter"/>
          <w:b/>
          <w:bCs/>
          <w:szCs w:val="32"/>
          <w:sz w:val="32"/>
          <w:kern w:val="2"/>
          <w:lang w:val="en-US" w:eastAsia="zh-CN" w:bidi="ar-SA"/>
          <w:rFonts w:ascii="仿宋" w:cs="仿宋" w:eastAsia="仿宋" w:hAnsi="仿宋"/>
          <w:color w:val="000000"/>
        </w:rPr>
        <w:t xml:space="preserve">第三部分 名词解释</w:t>
      </w:r>
    </w:p>
    <w:p>
      <w:pPr>
        <w:pStyle w:val="Normal"/>
        <w:rPr>
          <w:rStyle w:val="NormalCharacter"/>
          <w:b/>
          <w:bCs/>
          <w:szCs w:val="32"/>
          <w:sz w:val="32"/>
          <w:kern w:val="2"/>
          <w:lang w:val="en-US" w:eastAsia="zh-CN" w:bidi="ar-SA"/>
          <w:rFonts w:ascii="仿宋" w:cs="仿宋" w:eastAsia="仿宋" w:hAnsi="仿宋"/>
          <w:color w:val="000000"/>
        </w:rPr>
        <w:ind w:firstLine="643" w:firstLineChars="200"/>
        <w:jc w:val="both"/>
        <w:textAlignment w:val="baseline"/>
        <w:numPr>
          <w:ilvl w:val="0"/>
          <w:numId w:val="0"/>
        </w:numPr>
      </w:pPr>
      <w:r>
        <w:rPr>
          <w:rStyle w:val="NormalCharacter"/>
          <w:b/>
          <w:bCs/>
          <w:szCs w:val="32"/>
          <w:sz w:val="32"/>
          <w:kern w:val="2"/>
          <w:lang w:val="en-US" w:eastAsia="zh-CN" w:bidi="ar-SA"/>
          <w:rFonts w:ascii="仿宋" w:cs="仿宋" w:eastAsia="仿宋" w:hAnsi="仿宋"/>
          <w:color w:val="000000"/>
        </w:rPr>
        <w:t xml:space="preserve">第四部分 城管委员会2019年部门决算表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一、部门收支决算总表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二、部门收入决算总表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三、部门支出决算总表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四、财政拨款收支决算总表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五、一般公共预算支出决算表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六、一般公共预算基本支出决算表</w:t>
      </w:r>
    </w:p>
    <w:p>
      <w:pPr>
        <w:pStyle w:val="Normal"/>
        <w:rPr>
          <w:rStyle w:val="NormalCharacter"/>
          <w:szCs w:val="32"/>
          <w:sz w:val="32"/>
          <w:kern w:val="2"/>
          <w:lang w:val="en-US" w:eastAsia="zh-CN" w:bidi="ar-SA"/>
          <w:rFonts w:ascii="仿宋" w:eastAsia="仿宋" w:hAnsi="仿宋"/>
          <w:color w:val="000000"/>
        </w:rPr>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　　七、政府性基金预算支出决算表</w:t>
      </w:r>
    </w:p>
    <w:p>
      <w:pPr>
        <w:pStyle w:val="Normal"/>
        <w:rPr>
          <w:rStyle w:val="NormalCharacter"/>
          <w:szCs w:val="32"/>
          <w:sz w:val="32"/>
          <w:kern w:val="2"/>
          <w:lang w:val="en-US" w:eastAsia="zh-CN" w:bidi="ar-SA"/>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八、财政拨款“三公”经费支出决算表</w:t>
      </w:r>
    </w:p>
    <w:p>
      <w:pPr>
        <w:pStyle w:val="Normal"/>
        <w:rPr>
          <w:rStyle w:val="NormalCharacter"/>
          <w:szCs w:val="32"/>
          <w:sz w:val="32"/>
          <w:kern w:val="2"/>
          <w:lang w:val="en-US" w:eastAsia="zh-CN" w:bidi="ar-SA"/>
          <w:rFonts w:ascii="仿宋" w:eastAsia="仿宋" w:hAnsi="仿宋"/>
          <w:color w:val="000000"/>
        </w:rPr>
        <w:ind w:firstLine="640"/>
        <w:jc w:val="both"/>
        <w:textAlignment w:val="baseline"/>
        <w:numPr>
          <w:ilvl w:val="0"/>
          <w:numId w:val="0"/>
        </w:numPr>
      </w:pPr>
      <w:r>
        <w:rPr>
          <w:rStyle w:val="NormalCharacter"/>
          <w:szCs w:val="32"/>
          <w:sz w:val="32"/>
          <w:kern w:val="2"/>
          <w:lang w:val="en-US" w:eastAsia="zh-CN" w:bidi="ar-SA"/>
          <w:rFonts w:ascii="仿宋" w:eastAsia="仿宋" w:hAnsi="仿宋"/>
          <w:color w:val="000000"/>
        </w:rPr>
        <w:t xml:space="preserve">九、鄂州市城市管理执法委员会整体支出绩效自评表</w:t>
      </w:r>
    </w:p>
    <w:p>
      <w:pPr>
        <w:pStyle w:val="Normal"/>
        <w:rPr>
          <w:rStyle w:val="NormalCharacter"/>
          <w:szCs w:val="30"/>
          <w:sz w:val="30"/>
          <w:kern w:val="2"/>
          <w:lang w:val="en-US" w:eastAsia="zh-CN" w:bidi="ar-SA"/>
          <w:rFonts w:ascii="仿宋" w:eastAsia="仿宋" w:hAnsi="仿宋"/>
          <w:color w:val="000000"/>
        </w:rPr>
        <w:ind w:firstLine="640"/>
        <w:jc w:val="both"/>
        <w:textAlignment w:val="baseline"/>
        <w:numPr>
          <w:ilvl w:val="0"/>
          <w:numId w:val="0"/>
        </w:numPr>
      </w:pPr>
    </w:p>
    <w:p>
      <w:pPr>
        <w:pStyle w:val="Normal"/>
        <w:rPr>
          <w:rStyle w:val="NormalCharacter"/>
          <w:szCs w:val="40"/>
          <w:sz w:val="40"/>
          <w:kern w:val="2"/>
          <w:lang w:val="en-US" w:eastAsia="zh-CN" w:bidi="ar-SA"/>
          <w:rFonts w:ascii="方正小标宋简体" w:eastAsia="方正小标宋简体" w:hAnsi="方正小标宋简体"/>
        </w:rPr>
        <w:spacing w:line="600" w:after="312" w:lineRule="exact"/>
        <w:jc w:val="center"/>
        <w:textAlignment w:val="baseline"/>
      </w:pPr>
      <w:r>
        <w:rPr>
          <w:rStyle w:val="NormalCharacter"/>
          <w:szCs w:val="40"/>
          <w:sz w:val="40"/>
          <w:kern w:val="2"/>
          <w:lang w:val="en-US" w:eastAsia="zh-CN" w:bidi="ar-SA"/>
          <w:rFonts w:ascii="方正小标宋简体" w:eastAsia="方正小标宋简体" w:hAnsi="方正小标宋简体"/>
        </w:rPr>
        <w:t xml:space="preserve">第一部分 鄂州</w:t>
      </w:r>
      <w:r>
        <w:rPr>
          <w:rStyle w:val="NormalCharacter"/>
          <w:b/>
          <w:bCs/>
          <w:szCs w:val="40"/>
          <w:sz w:val="40"/>
          <w:kern w:val="2"/>
          <w:lang w:val="en-US" w:eastAsia="zh-CN" w:bidi="ar-SA"/>
          <w:rFonts w:ascii="方正小标宋简体" w:cs="方正小标宋简体" w:eastAsia="方正小标宋简体" w:hAnsi="方正小标宋简体"/>
        </w:rPr>
        <w:t xml:space="preserve">城市管理执法委员会</w:t>
      </w:r>
      <w:r>
        <w:rPr>
          <w:rStyle w:val="NormalCharacter"/>
          <w:szCs w:val="40"/>
          <w:sz w:val="40"/>
          <w:kern w:val="2"/>
          <w:lang w:val="en-US" w:eastAsia="zh-CN" w:bidi="ar-SA"/>
          <w:rFonts w:ascii="方正小标宋简体" w:eastAsia="方正小标宋简体" w:hAnsi="方正小标宋简体"/>
        </w:rPr>
        <w:t xml:space="preserve">概况</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firstLine="640" w:firstLineChars="200"/>
        <w:spacing w:line="380" w:after="312" w:lineRule="exact"/>
        <w:jc w:val="left"/>
        <w:textAlignment w:val="auto"/>
        <w:numPr>
          <w:ilvl w:val="0"/>
          <w:numId w:val="1"/>
        </w:numPr>
      </w:pPr>
      <w:r>
        <w:rPr>
          <w:rStyle w:val="NormalCharacter"/>
          <w:szCs w:val="32"/>
          <w:sz w:val="32"/>
          <w:kern w:val="2"/>
          <w:lang w:val="en-US" w:eastAsia="zh-CN" w:bidi="ar-SA"/>
          <w:rFonts w:ascii="黑体" w:eastAsia="黑体" w:hAnsi="黑体"/>
        </w:rPr>
        <w:t xml:space="preserve">主要职能</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（一）贯彻执行城市管理的方针政策和法律法规。研究拟订全市城市管理的发展战略规划，并监督实施。参与起草全市城市管理方面地方性法规、政府规章，并按程序组织实施。</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（二）负责城市管理行政执法的组织、指挥、协调、督办和考核工作，行使城市管理综合执法范围内的有关行政处罚权。</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（三）负责组织城市管理综合执法队伍的业务培训和管理监督。</w:t>
      </w:r>
    </w:p>
    <w:p>
      <w:pPr>
        <w:pStyle w:val="Normal"/>
        <w:rPr>
          <w:rStyle w:val="NormalCharacter"/>
          <w:strike/>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（四）负责指导、督办、考核市容环境卫生管理、园林绿化管理、市政公用设施运行管理等工作。负责户外广告、门店招牌等设施规范设置、建筑物立面管理工作。</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（五）参与城市基础设施建设项目的可行性研究、初步设计审查和工程竣工验收相关工作。</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（六）负责城市管理智能化科技引进和推广应用。负责智慧城市管理建设。</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（七）完成上级交办的其他任务。</w:t>
      </w:r>
    </w:p>
    <w:p>
      <w:pPr>
        <w:pStyle w:val="UserStyle_7"/>
        <w:rPr>
          <w:rStyle w:val="NormalCharacter"/>
          <w:szCs w:val="32"/>
          <w:sz w:val="32"/>
          <w:kern w:val="2"/>
          <w:lang w:val="en-US" w:eastAsia="zh-CN"/>
          <w:rFonts w:ascii="黑体" w:eastAsia="黑体" w:hAnsi="黑体"/>
        </w:rPr>
        <w:widowControl/>
        <w:ind w:firstLine="640"/>
        <w:spacing w:line="560" w:lineRule="exact"/>
        <w:textAlignment w:val="baseline"/>
      </w:pPr>
      <w:r>
        <w:rPr>
          <w:rStyle w:val="NormalCharacter"/>
          <w:szCs w:val="32"/>
          <w:sz w:val="32"/>
          <w:kern w:val="2"/>
          <w:lang w:val="en-US" w:eastAsia="zh-CN" w:bidi="ar-SA"/>
          <w:rFonts w:ascii="黑体" w:eastAsia="黑体" w:hAnsi="黑体"/>
        </w:rPr>
        <w:t xml:space="preserve">二、</w:t>
      </w:r>
      <w:r>
        <w:rPr>
          <w:rStyle w:val="NormalCharacter"/>
          <w:szCs w:val="32"/>
          <w:sz w:val="32"/>
          <w:kern w:val="2"/>
          <w:lang w:val="en-US" w:eastAsia="zh-CN"/>
          <w:rFonts w:ascii="黑体" w:eastAsia="黑体" w:hAnsi="黑体"/>
        </w:rPr>
        <w:t xml:space="preserve">机构设置情况及部门预算单位组成</w:t>
      </w:r>
    </w:p>
    <w:p>
      <w:pPr>
        <w:pStyle w:val="UserStyle_7"/>
        <w:rPr>
          <w:rStyle w:val="NormalCharacter"/>
          <w:b w:val="off"/>
          <w:bCs w:val="off"/>
          <w:szCs w:val="32"/>
          <w:sz w:val="32"/>
          <w:kern w:val="2"/>
          <w:lang w:val="en-US" w:eastAsia="zh-CN"/>
          <w:rFonts w:ascii="宋体" w:eastAsia="宋体" w:hAnsi="宋体"/>
        </w:rPr>
        <w:widowControl/>
        <w:ind w:firstLine="640"/>
        <w:spacing w:line="560" w:lineRule="exact"/>
        <w:textAlignment w:val="baseline"/>
      </w:pPr>
      <w:r>
        <w:rPr>
          <w:rStyle w:val="NormalCharacter"/>
          <w:szCs w:val="32"/>
          <w:sz w:val="32"/>
          <w:kern w:val="2"/>
          <w:lang w:val="en-US" w:eastAsia="zh-CN"/>
          <w:rFonts w:ascii="黑体" w:eastAsia="黑体" w:hAnsi="黑体"/>
        </w:rPr>
        <w:t xml:space="preserve">1.</w:t>
      </w:r>
      <w:r>
        <w:rPr>
          <w:rStyle w:val="NormalCharacter"/>
          <w:szCs w:val="32"/>
          <w:sz w:val="32"/>
          <w:kern w:val="2"/>
          <w:lang w:val="en-US" w:eastAsia="zh-CN"/>
          <w:rFonts w:ascii="仿宋_GB2312" w:eastAsia="仿宋_GB2312" w:hAnsi="仿宋_GB2312"/>
        </w:rPr>
        <w:t xml:space="preserve">机构设置情况</w:t>
      </w:r>
    </w:p>
    <w:p>
      <w:pPr>
        <w:pStyle w:val="Normal"/>
        <w:rPr>
          <w:rStyle w:val="NormalCharacter"/>
          <w:szCs w:val="32"/>
          <w:sz w:val="32"/>
          <w:kern w:val="2"/>
          <w:lang w:val="en-US" w:eastAsia="zh-CN"/>
          <w:rFonts w:ascii="仿宋_GB2312" w:eastAsia="仿宋_GB2312" w:hAnsi="仿宋_GB2312"/>
        </w:rPr>
        <w:ind w:firstLine="640" w:firstLineChars="200"/>
        <w:spacing w:line="600" w:lineRule="exact"/>
        <w:jc w:val="both"/>
        <w:textAlignment w:val="baseline"/>
      </w:pPr>
      <w:r>
        <w:rPr>
          <w:rStyle w:val="NormalCharacter"/>
          <w:szCs w:val="32"/>
          <w:sz w:val="32"/>
          <w:kern w:val="2"/>
          <w:lang w:val="en-US" w:eastAsia="zh-CN"/>
          <w:rFonts w:ascii="仿宋_GB2312" w:eastAsia="仿宋_GB2312" w:hAnsi="仿宋_GB2312"/>
        </w:rPr>
        <w:t xml:space="preserve">鄂州市城市管理执法委员会是属于一级预算单位，下设5个事业单位。鄂州市城市管理执法委员会内设机构</w:t>
      </w:r>
      <w:r>
        <w:rPr>
          <w:rStyle w:val="NormalCharacter"/>
          <w:szCs w:val="32"/>
          <w:sz w:val="32"/>
          <w:kern w:val="2"/>
          <w:lang w:val="en-US" w:eastAsia="zh-CN"/>
          <w:rFonts w:ascii="仿宋" w:eastAsia="仿宋" w:hAnsi="仿宋"/>
        </w:rPr>
        <w:t xml:space="preserve">9</w:t>
      </w:r>
      <w:r>
        <w:rPr>
          <w:rStyle w:val="NormalCharacter"/>
          <w:szCs w:val="32"/>
          <w:sz w:val="32"/>
          <w:kern w:val="2"/>
          <w:lang w:val="en-US" w:eastAsia="zh-CN"/>
          <w:rFonts w:ascii="仿宋_GB2312" w:eastAsia="仿宋_GB2312" w:hAnsi="仿宋_GB2312"/>
        </w:rPr>
        <w:t xml:space="preserve">个，分别是：办公室、人事教育科、计财装备科、督办考核科、政策法规科、行政审批科、综合执法科、公共空间秩序管理科、公用事业管理科、</w:t>
      </w:r>
      <w:r>
        <w:rPr>
          <w:rStyle w:val="NormalCharacter"/>
          <w:szCs w:val="32"/>
          <w:sz w:val="32"/>
          <w:kern w:val="2"/>
          <w:lang w:val="en-US" w:eastAsia="zh-CN"/>
          <w:rFonts w:ascii="仿宋" w:eastAsia="仿宋" w:hAnsi="仿宋"/>
        </w:rPr>
        <w:t xml:space="preserve">基础设施建设科</w:t>
      </w:r>
      <w:r>
        <w:rPr>
          <w:rStyle w:val="NormalCharacter"/>
          <w:szCs w:val="32"/>
          <w:sz w:val="32"/>
          <w:kern w:val="2"/>
          <w:lang w:val="en-US" w:eastAsia="zh-CN"/>
          <w:rFonts w:ascii="仿宋_GB2312" w:eastAsia="仿宋_GB2312" w:hAnsi="仿宋_GB2312"/>
        </w:rPr>
        <w:t xml:space="preserve">；</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pPr>
      <w:r>
        <w:rPr>
          <w:rStyle w:val="NormalCharacter"/>
          <w:szCs w:val="32"/>
          <w:sz w:val="32"/>
          <w:kern w:val="2"/>
          <w:lang w:val="en-US" w:eastAsia="zh-CN"/>
          <w:rFonts w:ascii="仿宋_GB2312" w:eastAsia="仿宋_GB2312" w:hAnsi="Calibri"/>
        </w:rPr>
        <w:t xml:space="preserve">改革前，鄂州市城市管理局为市政府直属事业单位，正县级，挂鄂州市城市管理行政执法局牌子，与市城市管理监察支队实行“局队合一”模式。改革后，市城市管理局更名为市城市管理执法委员会，为市政府工作部门。组建市城市管理和文化市场综合行政执法支队，为市城市管理执法委员会所属公益一类事业单位，不再保留市城市管理监察支队</w:t>
      </w:r>
      <w:r>
        <w:rPr>
          <w:rStyle w:val="NormalCharacter"/>
          <w:szCs w:val="32"/>
          <w:sz w:val="32"/>
          <w:kern w:val="2"/>
          <w:lang w:val="en-US" w:eastAsia="zh-CN"/>
          <w:rFonts w:ascii="仿宋_GB2312" w:eastAsia="仿宋_GB2312" w:hAnsi="Calibri"/>
        </w:rPr>
        <w:t xml:space="preserve">；市数字化城市管理监督指挥中心</w:t>
      </w:r>
      <w:r>
        <w:rPr>
          <w:rStyle w:val="NormalCharacter"/>
          <w:szCs w:val="32"/>
          <w:sz w:val="32"/>
          <w:kern w:val="2"/>
          <w:lang w:val="en-US" w:eastAsia="zh-CN"/>
          <w:rFonts w:ascii="仿宋_GB2312" w:eastAsia="仿宋_GB2312" w:hAnsi="Calibri"/>
        </w:rPr>
        <w:t xml:space="preserve">为所属公益一类</w:t>
      </w:r>
      <w:r>
        <w:rPr>
          <w:rStyle w:val="NormalCharacter"/>
          <w:szCs w:val="32"/>
          <w:sz w:val="32"/>
          <w:kern w:val="2"/>
          <w:lang w:val="en-US" w:eastAsia="zh-CN"/>
          <w:rFonts w:ascii="仿宋_GB2312" w:eastAsia="仿宋_GB2312" w:hAnsi="Calibri"/>
        </w:rPr>
        <w:t xml:space="preserve">正科级</w:t>
      </w:r>
      <w:r>
        <w:rPr>
          <w:rStyle w:val="NormalCharacter"/>
          <w:szCs w:val="32"/>
          <w:sz w:val="32"/>
          <w:kern w:val="2"/>
          <w:lang w:val="en-US" w:eastAsia="zh-CN"/>
          <w:rFonts w:ascii="仿宋_GB2312" w:eastAsia="仿宋_GB2312" w:hAnsi="Calibri"/>
        </w:rPr>
        <w:t xml:space="preserve">事业单位</w:t>
      </w:r>
      <w:r>
        <w:rPr>
          <w:rStyle w:val="NormalCharacter"/>
          <w:szCs w:val="32"/>
          <w:sz w:val="32"/>
          <w:kern w:val="2"/>
          <w:lang w:val="en-US" w:eastAsia="zh-CN"/>
          <w:rFonts w:ascii="仿宋_GB2312" w:eastAsia="仿宋_GB2312" w:hAnsi="Calibri"/>
        </w:rPr>
        <w:t xml:space="preserve">，机构维持不变</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目前改革正在进行之中。</w:t>
      </w:r>
    </w:p>
    <w:p>
      <w:pPr>
        <w:pStyle w:val="Normal"/>
        <w:rPr>
          <w:rStyle w:val="NormalCharacter"/>
          <w:szCs w:val="32"/>
          <w:sz w:val="32"/>
          <w:kern w:val="2"/>
          <w:lang w:val="en-US" w:eastAsia="zh-CN"/>
          <w:rFonts w:ascii="仿宋_GB2312" w:eastAsia="仿宋_GB2312" w:hAnsi="仿宋_GB2312"/>
        </w:rPr>
        <w:ind w:firstLine="640" w:firstLineChars="200"/>
        <w:spacing w:line="600" w:lineRule="exact"/>
        <w:jc w:val="both"/>
        <w:textAlignment w:val="baseline"/>
      </w:pPr>
      <w:r>
        <w:rPr>
          <w:rStyle w:val="NormalCharacter"/>
          <w:szCs w:val="32"/>
          <w:sz w:val="32"/>
          <w:kern w:val="2"/>
          <w:lang w:val="en-US" w:eastAsia="zh-CN"/>
          <w:rFonts w:ascii="仿宋_GB2312" w:eastAsia="仿宋_GB2312" w:hAnsi="仿宋_GB2312"/>
        </w:rPr>
        <w:t xml:space="preserve">鄂州市容和环境卫生中心机构分别是：办公室、政工科、财务科、管理科、设备科、市容科、工会、妇委会、共青团；基层单位17个：清扫保洁7个环卫所、洁城公司、美洁公司、汽车队、垃圾清运、垃圾中转、垃圾处置、市容大队、渣土运输管理处、公厕管理处、环卫有偿服务收费中心；</w:t>
      </w:r>
    </w:p>
    <w:p>
      <w:pPr>
        <w:pStyle w:val="Normal"/>
        <w:rPr>
          <w:rStyle w:val="NormalCharacter"/>
          <w:szCs w:val="32"/>
          <w:sz w:val="32"/>
          <w:kern w:val="2"/>
          <w:lang w:val="en-US" w:eastAsia="zh-CN"/>
          <w:rFonts w:ascii="仿宋_GB2312" w:eastAsia="仿宋_GB2312" w:hAnsi="仿宋_GB2312"/>
        </w:rPr>
        <w:ind w:firstLine="640" w:firstLineChars="200"/>
        <w:spacing w:line="600" w:lineRule="exact"/>
        <w:jc w:val="both"/>
        <w:textAlignment w:val="baseline"/>
      </w:pPr>
      <w:r>
        <w:rPr>
          <w:rStyle w:val="NormalCharacter"/>
          <w:szCs w:val="32"/>
          <w:sz w:val="32"/>
          <w:kern w:val="2"/>
          <w:lang w:val="en-US" w:eastAsia="zh-CN"/>
          <w:rFonts w:ascii="仿宋_GB2312" w:eastAsia="仿宋_GB2312" w:hAnsi="仿宋_GB2312"/>
        </w:rPr>
        <w:t xml:space="preserve">市园林绿化中心机构分别是：办公室、管理科、建设经营科、广场管理科。下属单位：市绿化管理处、市西山风景区管理处、市洋澜湖风景区管理处、市滨江公园管理处，市园林设计科研所（生产经营性事业单位）。</w:t>
      </w:r>
    </w:p>
    <w:p>
      <w:pPr>
        <w:pStyle w:val="Normal"/>
        <w:rPr>
          <w:rStyle w:val="NormalCharacter"/>
          <w:szCs w:val="32"/>
          <w:sz w:val="32"/>
          <w:kern w:val="2"/>
          <w:lang w:val="en-US" w:eastAsia="zh-CN"/>
          <w:rFonts w:ascii="仿宋_GB2312" w:eastAsia="仿宋_GB2312" w:hAnsi="仿宋_GB2312"/>
        </w:rPr>
        <w:ind w:firstLine="640" w:firstLineChars="200"/>
        <w:spacing w:line="600" w:lineRule="exact"/>
        <w:jc w:val="both"/>
        <w:textAlignment w:val="baseline"/>
      </w:pPr>
      <w:r>
        <w:rPr>
          <w:rStyle w:val="NormalCharacter"/>
          <w:szCs w:val="32"/>
          <w:sz w:val="32"/>
          <w:kern w:val="2"/>
          <w:lang w:val="en-US" w:eastAsia="zh-CN"/>
          <w:rFonts w:ascii="仿宋_GB2312" w:eastAsia="仿宋_GB2312" w:hAnsi="仿宋_GB2312"/>
        </w:rPr>
        <w:t xml:space="preserve">市市政设施管理处机构分别是：办公室、政工科、财务科、安全科、妇委会、团委、工会、排水科、工程桥梁科、工程技术科、监察科、综合管理所、维修队、管线所、天畅公司、四个管理站（凤凰站、古楼站、西山站、樊口站）。</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2、部门预算单位组成</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2019年部门预算包括：鄂州市城市管理执法委员会、鄂州市城市管理和文化市场综合行政执法支队、鄂州市容和环境卫生中心、鄂州市市政设施管理处、鄂州市园林绿化中心、鄂州市绿化管理处、鄂州市西山风景区管理处、鄂州市洋澜湖风景区管理处、鄂州市滨江公园管理处。</w:t>
      </w:r>
    </w:p>
    <w:p>
      <w:pPr>
        <w:pStyle w:val="Normal"/>
        <w:rPr>
          <w:rStyle w:val="NormalCharacter"/>
          <w:szCs w:val="32"/>
          <w:sz w:val="32"/>
          <w:kern w:val="2"/>
          <w:lang w:val="en-US" w:eastAsia="zh-CN"/>
          <w:rFonts w:ascii="黑体" w:eastAsia="黑体" w:hAnsi="黑体"/>
        </w:rPr>
        <w:autoSpaceDE/>
        <w:autoSpaceDN/>
        <w:bidi w:val="off"/>
        <w:kinsoku/>
        <w:kinsoku/>
        <w:overflowPunct/>
        <w:wordWrap/>
        <w:ind w:firstLine="640" w:firstLineChars="200"/>
        <w:spacing w:line="380" w:lineRule="exact"/>
        <w:jc w:val="both"/>
        <w:textAlignment w:val="auto"/>
        <w:numPr>
          <w:ilvl w:val="0"/>
          <w:numId w:val="0"/>
        </w:numPr>
      </w:pPr>
      <w:r>
        <w:rPr>
          <w:rStyle w:val="NormalCharacter"/>
          <w:szCs w:val="32"/>
          <w:sz w:val="32"/>
          <w:kern w:val="2"/>
          <w:lang w:val="en-US" w:eastAsia="zh-CN"/>
          <w:rFonts w:ascii="黑体" w:eastAsia="黑体" w:hAnsi="黑体"/>
        </w:rPr>
        <w:t xml:space="preserve">三、</w:t>
      </w:r>
      <w:r>
        <w:rPr>
          <w:rStyle w:val="NormalCharacter"/>
          <w:szCs w:val="32"/>
          <w:sz w:val="32"/>
          <w:kern w:val="2"/>
          <w:lang w:val="en-US" w:eastAsia="zh-CN"/>
          <w:rFonts w:ascii="黑体" w:eastAsia="黑体" w:hAnsi="黑体"/>
        </w:rPr>
        <w:t xml:space="preserve">部门人员构成</w:t>
      </w:r>
    </w:p>
    <w:p>
      <w:pPr>
        <w:pStyle w:val="Normal"/>
        <w:rPr>
          <w:rStyle w:val="NormalCharacter"/>
          <w:szCs w:val="32"/>
          <w:sz w:val="32"/>
          <w:kern w:val="2"/>
          <w:lang w:val="en-US" w:eastAsia="zh-CN"/>
          <w:rFonts w:ascii="仿宋_GB2312" w:eastAsia="仿宋_GB2312" w:hAnsi="Calibri"/>
        </w:rPr>
        <w:jc w:val="both"/>
        <w:textAlignment w:val="baseline"/>
        <w:numPr>
          <w:ilvl w:val="0"/>
          <w:numId w:val="0"/>
        </w:numPr>
      </w:pPr>
      <w:r>
        <w:rPr>
          <w:rStyle w:val="NormalCharacter"/>
          <w:szCs w:val="30"/>
          <w:sz w:val="30"/>
          <w:kern w:val="2"/>
          <w:lang w:val="en-US" w:eastAsia="zh-CN"/>
          <w:rFonts w:ascii="仿宋" w:eastAsia="仿宋" w:hAnsi="仿宋"/>
        </w:rPr>
        <w:t xml:space="preserve"> </w:t>
      </w:r>
      <w:r>
        <w:rPr>
          <w:rStyle w:val="NormalCharacter"/>
          <w:szCs w:val="32"/>
          <w:sz w:val="32"/>
          <w:kern w:val="2"/>
          <w:lang w:val="en-US" w:eastAsia="zh-CN"/>
          <w:rFonts w:ascii="黑体" w:eastAsia="黑体" w:hAnsi="黑体"/>
        </w:rPr>
        <w:t xml:space="preserve"> </w:t>
      </w:r>
      <w:r>
        <w:rPr>
          <w:rStyle w:val="NormalCharacter"/>
          <w:szCs w:val="32"/>
          <w:sz w:val="32"/>
          <w:kern w:val="2"/>
          <w:lang w:val="en-US" w:eastAsia="zh-CN"/>
          <w:rFonts w:ascii="仿宋_GB2312" w:eastAsia="仿宋_GB2312" w:hAnsi="Calibri"/>
        </w:rPr>
        <w:t xml:space="preserve">市城管委机关、</w:t>
      </w:r>
      <w:r>
        <w:rPr>
          <w:rStyle w:val="NormalCharacter"/>
          <w:szCs w:val="32"/>
          <w:sz w:val="32"/>
          <w:kern w:val="2"/>
          <w:lang w:val="en-US" w:eastAsia="zh-CN"/>
          <w:rFonts w:ascii="仿宋_GB2312" w:eastAsia="仿宋_GB2312" w:hAnsi="仿宋_GB2312"/>
        </w:rPr>
        <w:t xml:space="preserve">市城市管理和文化市场综合行政执法支队</w:t>
      </w:r>
      <w:r>
        <w:rPr>
          <w:rStyle w:val="NormalCharacter"/>
          <w:szCs w:val="32"/>
          <w:sz w:val="32"/>
          <w:kern w:val="2"/>
          <w:lang w:val="en-US" w:eastAsia="zh-CN"/>
          <w:rFonts w:ascii="仿宋_GB2312" w:eastAsia="仿宋_GB2312" w:hAnsi="Calibri"/>
        </w:rPr>
        <w:t xml:space="preserve">编制人数为410人，2019年纳入部门决算在职人员105人，退休人员25人；鄂州市容和环境卫生中心编制人数为222人，2019年纳入部门决算在职人员250人，其他人员2人，退休人员373人；市市政设施管理处编制人数为10人，2019年纳入部门决算在职人员10人；鄂州市园林绿化中心编制人数为14人，2019年纳入部门决算在职人员9人，退休11人；鄂州市绿化管理处编制人数为101人，2019年纳入部门决算在职人员101人，退休107人；西山风景区管理处编制人数为24人，2019年纳入部门决算在职人员12人，退休9人；洋澜湖风景区管理处编制人数为43人，2019年纳入部门决算在职人员43人；滨江公园管理处编制人数为4人，2019年纳入部门决算在职人员2人，退休1人.</w:t>
      </w:r>
    </w:p>
    <w:p>
      <w:pPr>
        <w:pStyle w:val="Normal"/>
        <w:rPr>
          <w:rStyle w:val="NormalCharacter"/>
          <w:szCs w:val="40"/>
          <w:sz w:val="40"/>
          <w:kern w:val="2"/>
          <w:lang w:val="en-US" w:eastAsia="zh-CN"/>
          <w:rFonts w:ascii="方正小标宋简体" w:eastAsia="方正小标宋简体" w:hAnsi="方正小标宋简体"/>
          <w:color w:val="000000"/>
        </w:rPr>
        <w:jc w:val="both"/>
        <w:textAlignment w:val="baseline"/>
        <w:numPr>
          <w:ilvl w:val="0"/>
          <w:numId w:val="0"/>
        </w:numPr>
      </w:pPr>
      <w:r>
        <w:rPr>
          <w:rStyle w:val="NormalCharacter"/>
          <w:szCs w:val="40"/>
          <w:sz w:val="40"/>
          <w:kern w:val="2"/>
          <w:lang w:val="en-US" w:eastAsia="zh-CN"/>
          <w:rFonts w:ascii="方正小标宋简体" w:eastAsia="方正小标宋简体" w:hAnsi="方正小标宋简体"/>
          <w:color w:val="000000"/>
        </w:rPr>
        <w:t xml:space="preserve">第二部分 鄂州市</w:t>
      </w:r>
      <w:r>
        <w:rPr>
          <w:rStyle w:val="NormalCharacter"/>
          <w:b/>
          <w:bCs/>
          <w:szCs w:val="40"/>
          <w:sz w:val="40"/>
          <w:kern w:val="2"/>
          <w:lang w:val="en-US" w:eastAsia="zh-CN"/>
          <w:rFonts w:ascii="方正小标宋简体" w:cs="方正小标宋简体" w:eastAsia="方正小标宋简体" w:hAnsi="方正小标宋简体"/>
          <w:color w:val="000000"/>
        </w:rPr>
        <w:t xml:space="preserve">城市管理执法委员会</w:t>
      </w:r>
      <w:r>
        <w:rPr>
          <w:rStyle w:val="NormalCharacter"/>
          <w:szCs w:val="40"/>
          <w:sz w:val="40"/>
          <w:kern w:val="2"/>
          <w:lang w:val="en-US" w:eastAsia="zh-CN"/>
          <w:rFonts w:ascii="方正小标宋简体" w:eastAsia="方正小标宋简体" w:hAnsi="方正小标宋简体"/>
          <w:color w:val="000000"/>
        </w:rPr>
        <w:t xml:space="preserve">2019年部门决算安排情况说明</w:t>
      </w:r>
    </w:p>
    <w:p>
      <w:pPr>
        <w:pStyle w:val="Normal"/>
        <w:rPr>
          <w:rStyle w:val="NormalCharacter"/>
          <w:szCs w:val="32"/>
          <w:sz w:val="32"/>
          <w:kern w:val="2"/>
          <w:lang w:val="en-US" w:eastAsia="zh-CN"/>
          <w:rFonts w:ascii="黑体" w:eastAsia="黑体" w:hAnsi="黑体"/>
          <w:color w:val="000000"/>
        </w:rPr>
        <w:ind w:firstLine="640" w:firstLineChars="200"/>
        <w:jc w:val="both"/>
        <w:textAlignment w:val="baseline"/>
        <w:numPr>
          <w:ilvl w:val="0"/>
          <w:numId w:val="0"/>
        </w:numPr>
      </w:pPr>
      <w:r>
        <w:rPr>
          <w:rStyle w:val="NormalCharacter"/>
          <w:szCs w:val="32"/>
          <w:sz w:val="32"/>
          <w:kern w:val="2"/>
          <w:lang w:val="en-US" w:eastAsia="zh-CN"/>
          <w:rFonts w:ascii="黑体" w:eastAsia="黑体" w:hAnsi="黑体"/>
          <w:color w:val="000000"/>
        </w:rPr>
        <w:t xml:space="preserve">一、部门决算收支情况总体说明</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pPr>
      <w:r>
        <w:rPr>
          <w:rStyle w:val="NormalCharacter"/>
          <w:szCs w:val="32"/>
          <w:sz w:val="32"/>
          <w:kern w:val="2"/>
          <w:lang w:val="en-US" w:eastAsia="zh-CN"/>
          <w:rFonts w:ascii="仿宋_GB2312" w:eastAsia="仿宋_GB2312" w:hAnsi="仿宋_GB2312"/>
        </w:rPr>
        <w:t xml:space="preserve">（一）</w:t>
      </w:r>
      <w:r>
        <w:rPr>
          <w:rStyle w:val="NormalCharacter"/>
          <w:szCs w:val="32"/>
          <w:sz w:val="32"/>
          <w:kern w:val="2"/>
          <w:lang w:val="en-US" w:eastAsia="zh-CN"/>
          <w:rFonts w:ascii="仿宋_GB2312" w:eastAsia="仿宋_GB2312" w:hAnsi="Calibri"/>
        </w:rPr>
        <w:t xml:space="preserve">201</w:t>
      </w:r>
      <w:r>
        <w:rPr>
          <w:rStyle w:val="NormalCharacter"/>
          <w:szCs w:val="32"/>
          <w:sz w:val="32"/>
          <w:kern w:val="2"/>
          <w:lang w:val="en-US" w:eastAsia="zh-CN"/>
          <w:rFonts w:ascii="仿宋_GB2312" w:eastAsia="仿宋_GB2312" w:hAnsi="Calibri"/>
        </w:rPr>
        <w:t xml:space="preserve">9</w:t>
      </w:r>
      <w:r>
        <w:rPr>
          <w:rStyle w:val="NormalCharacter"/>
          <w:szCs w:val="32"/>
          <w:sz w:val="32"/>
          <w:kern w:val="2"/>
          <w:lang w:val="en-US" w:eastAsia="zh-CN"/>
          <w:rFonts w:ascii="仿宋_GB2312" w:eastAsia="仿宋_GB2312" w:hAnsi="Calibri"/>
        </w:rPr>
        <w:t xml:space="preserve">年度收入决算合计</w:t>
      </w:r>
      <w:r>
        <w:rPr>
          <w:rStyle w:val="NormalCharacter"/>
          <w:szCs w:val="32"/>
          <w:sz w:val="32"/>
          <w:kern w:val="2"/>
          <w:lang w:val="en-US" w:eastAsia="zh-CN"/>
          <w:rFonts w:ascii="仿宋_GB2312" w:eastAsia="仿宋_GB2312" w:hAnsi="Calibri"/>
        </w:rPr>
        <w:t xml:space="preserve">44430.13万</w:t>
      </w:r>
      <w:r>
        <w:rPr>
          <w:rStyle w:val="NormalCharacter"/>
          <w:szCs w:val="32"/>
          <w:sz w:val="32"/>
          <w:kern w:val="2"/>
          <w:lang w:val="en-US" w:eastAsia="zh-CN"/>
          <w:rFonts w:ascii="仿宋_GB2312" w:eastAsia="仿宋_GB2312" w:hAnsi="Calibri"/>
        </w:rPr>
        <w:t xml:space="preserve">元。其中：财政拨款收入</w:t>
      </w:r>
      <w:r>
        <w:rPr>
          <w:rStyle w:val="NormalCharacter"/>
          <w:szCs w:val="32"/>
          <w:sz w:val="32"/>
          <w:kern w:val="2"/>
          <w:lang w:val="en-US" w:eastAsia="zh-CN"/>
          <w:rFonts w:ascii="仿宋_GB2312" w:eastAsia="仿宋_GB2312" w:hAnsi="Calibri"/>
        </w:rPr>
        <w:t xml:space="preserve">29678万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占总收入的</w:t>
      </w:r>
      <w:r>
        <w:rPr>
          <w:rStyle w:val="NormalCharacter"/>
          <w:szCs w:val="32"/>
          <w:sz w:val="32"/>
          <w:kern w:val="2"/>
          <w:lang w:val="en-US" w:eastAsia="zh-CN"/>
          <w:rFonts w:ascii="仿宋_GB2312" w:eastAsia="仿宋_GB2312" w:hAnsi="Calibri"/>
        </w:rPr>
        <w:t xml:space="preserve">66.8%；政府性基金预算财政拨款收入13634.22万元，占总收入的30.69%；上级补助收入229.32万元，占收入的0.52%；</w:t>
      </w:r>
      <w:r>
        <w:rPr>
          <w:rStyle w:val="NormalCharacter"/>
          <w:szCs w:val="32"/>
          <w:sz w:val="32"/>
          <w:kern w:val="2"/>
          <w:lang w:val="en-US" w:eastAsia="zh-CN"/>
          <w:rFonts w:ascii="仿宋_GB2312" w:eastAsia="仿宋_GB2312" w:hAnsi="Calibri"/>
        </w:rPr>
        <w:t xml:space="preserve">经营收入</w:t>
      </w:r>
      <w:r>
        <w:rPr>
          <w:rStyle w:val="NormalCharacter"/>
          <w:szCs w:val="32"/>
          <w:sz w:val="32"/>
          <w:kern w:val="2"/>
          <w:lang w:val="en-US" w:eastAsia="zh-CN"/>
          <w:rFonts w:ascii="仿宋_GB2312" w:eastAsia="仿宋_GB2312" w:hAnsi="Calibri"/>
        </w:rPr>
        <w:t xml:space="preserve">302.86</w:t>
      </w:r>
      <w:r>
        <w:rPr>
          <w:rStyle w:val="NormalCharacter"/>
          <w:szCs w:val="32"/>
          <w:sz w:val="32"/>
          <w:kern w:val="2"/>
          <w:lang w:val="en-US" w:eastAsia="zh-CN"/>
          <w:rFonts w:ascii="仿宋_GB2312" w:eastAsia="仿宋_GB2312" w:hAnsi="Calibri"/>
        </w:rPr>
        <w:t xml:space="preserve">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占收入的</w:t>
      </w:r>
      <w:r>
        <w:rPr>
          <w:rStyle w:val="NormalCharacter"/>
          <w:szCs w:val="32"/>
          <w:sz w:val="32"/>
          <w:kern w:val="2"/>
          <w:lang w:val="en-US" w:eastAsia="zh-CN"/>
          <w:rFonts w:ascii="仿宋_GB2312" w:eastAsia="仿宋_GB2312" w:hAnsi="Calibri"/>
        </w:rPr>
        <w:t xml:space="preserve">0.68%；</w:t>
      </w:r>
      <w:r>
        <w:rPr>
          <w:rStyle w:val="NormalCharacter"/>
          <w:szCs w:val="32"/>
          <w:sz w:val="32"/>
          <w:kern w:val="2"/>
          <w:lang w:val="en-US" w:eastAsia="zh-CN"/>
          <w:rFonts w:ascii="仿宋_GB2312" w:eastAsia="仿宋_GB2312" w:hAnsi="Calibri"/>
        </w:rPr>
        <w:t xml:space="preserve">其他收入</w:t>
      </w:r>
      <w:r>
        <w:rPr>
          <w:rStyle w:val="NormalCharacter"/>
          <w:szCs w:val="32"/>
          <w:sz w:val="32"/>
          <w:kern w:val="2"/>
          <w:lang w:val="en-US" w:eastAsia="zh-CN"/>
          <w:rFonts w:ascii="仿宋_GB2312" w:eastAsia="仿宋_GB2312" w:hAnsi="Calibri"/>
        </w:rPr>
        <w:t xml:space="preserve">585.73</w:t>
      </w:r>
      <w:r>
        <w:rPr>
          <w:rStyle w:val="NormalCharacter"/>
          <w:szCs w:val="32"/>
          <w:sz w:val="32"/>
          <w:kern w:val="2"/>
          <w:lang w:val="en-US" w:eastAsia="zh-CN"/>
          <w:rFonts w:ascii="仿宋_GB2312" w:eastAsia="仿宋_GB2312" w:hAnsi="Calibri"/>
        </w:rPr>
        <w:t xml:space="preserve">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，占收入的</w:t>
      </w:r>
      <w:r>
        <w:rPr>
          <w:rStyle w:val="NormalCharacter"/>
          <w:szCs w:val="32"/>
          <w:sz w:val="32"/>
          <w:kern w:val="2"/>
          <w:lang w:val="en-US" w:eastAsia="zh-CN"/>
          <w:rFonts w:ascii="仿宋_GB2312" w:eastAsia="仿宋_GB2312" w:hAnsi="Calibri"/>
        </w:rPr>
        <w:t xml:space="preserve">1.32%。</w:t>
      </w:r>
    </w:p>
    <w:p>
      <w:pPr>
        <w:pStyle w:val="Normal"/>
        <w:rPr>
          <w:rStyle w:val="NormalCharacter"/>
          <w:szCs w:val="32"/>
          <w:sz w:val="32"/>
          <w:kern w:val="2"/>
          <w:lang w:val="en-US" w:eastAsia="zh-CN"/>
          <w:rFonts w:ascii="仿宋_GB2312" w:eastAsia="仿宋_GB2312" w:hAnsi="Calibri"/>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（二）</w:t>
      </w:r>
      <w:r>
        <w:rPr>
          <w:rStyle w:val="NormalCharacter"/>
          <w:szCs w:val="32"/>
          <w:sz w:val="32"/>
          <w:kern w:val="2"/>
          <w:lang w:val="en-US" w:eastAsia="zh-CN"/>
          <w:rFonts w:ascii="仿宋_GB2312" w:eastAsia="仿宋_GB2312" w:hAnsi="Calibri"/>
        </w:rPr>
        <w:t xml:space="preserve">201</w:t>
      </w:r>
      <w:r>
        <w:rPr>
          <w:rStyle w:val="NormalCharacter"/>
          <w:szCs w:val="32"/>
          <w:sz w:val="32"/>
          <w:kern w:val="2"/>
          <w:lang w:val="en-US" w:eastAsia="zh-CN"/>
          <w:rFonts w:ascii="仿宋_GB2312" w:eastAsia="仿宋_GB2312" w:hAnsi="Calibri"/>
        </w:rPr>
        <w:t xml:space="preserve">9</w:t>
      </w:r>
      <w:r>
        <w:rPr>
          <w:rStyle w:val="NormalCharacter"/>
          <w:szCs w:val="32"/>
          <w:sz w:val="32"/>
          <w:kern w:val="2"/>
          <w:lang w:val="en-US" w:eastAsia="zh-CN"/>
          <w:rFonts w:ascii="仿宋_GB2312" w:eastAsia="仿宋_GB2312" w:hAnsi="Calibri"/>
        </w:rPr>
        <w:t xml:space="preserve">年度支出决算合计</w:t>
      </w:r>
      <w:r>
        <w:rPr>
          <w:rStyle w:val="NormalCharacter"/>
          <w:szCs w:val="32"/>
          <w:sz w:val="32"/>
          <w:kern w:val="2"/>
          <w:lang w:val="en-US" w:eastAsia="zh-CN"/>
          <w:rFonts w:ascii="仿宋_GB2312" w:eastAsia="仿宋_GB2312" w:hAnsi="Calibri"/>
        </w:rPr>
        <w:t xml:space="preserve">43665.75万</w:t>
      </w:r>
      <w:r>
        <w:rPr>
          <w:rStyle w:val="NormalCharacter"/>
          <w:szCs w:val="32"/>
          <w:sz w:val="32"/>
          <w:kern w:val="2"/>
          <w:lang w:val="en-US" w:eastAsia="zh-CN"/>
          <w:rFonts w:ascii="仿宋_GB2312" w:eastAsia="仿宋_GB2312" w:hAnsi="Calibri"/>
        </w:rPr>
        <w:t xml:space="preserve">元。其中：基本支出</w:t>
      </w:r>
      <w:r>
        <w:rPr>
          <w:rStyle w:val="NormalCharacter"/>
          <w:szCs w:val="32"/>
          <w:sz w:val="32"/>
          <w:kern w:val="2"/>
          <w:lang w:val="en-US" w:eastAsia="zh-CN"/>
          <w:rFonts w:ascii="仿宋_GB2312" w:eastAsia="仿宋_GB2312" w:hAnsi="Calibri"/>
        </w:rPr>
        <w:t xml:space="preserve">17063.83万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占支出的</w:t>
      </w:r>
      <w:r>
        <w:rPr>
          <w:rStyle w:val="NormalCharacter"/>
          <w:szCs w:val="32"/>
          <w:sz w:val="32"/>
          <w:kern w:val="2"/>
          <w:lang w:val="en-US" w:eastAsia="zh-CN"/>
          <w:rFonts w:ascii="仿宋_GB2312" w:eastAsia="仿宋_GB2312" w:hAnsi="Calibri"/>
        </w:rPr>
        <w:t xml:space="preserve">39.08%；</w:t>
      </w:r>
      <w:r>
        <w:rPr>
          <w:rStyle w:val="NormalCharacter"/>
          <w:szCs w:val="32"/>
          <w:sz w:val="32"/>
          <w:kern w:val="2"/>
          <w:lang w:val="en-US" w:eastAsia="zh-CN"/>
          <w:rFonts w:ascii="仿宋_GB2312" w:eastAsia="仿宋_GB2312" w:hAnsi="Calibri"/>
        </w:rPr>
        <w:t xml:space="preserve">项目支出</w:t>
      </w:r>
      <w:r>
        <w:rPr>
          <w:rStyle w:val="NormalCharacter"/>
          <w:szCs w:val="32"/>
          <w:sz w:val="32"/>
          <w:kern w:val="2"/>
          <w:lang w:val="en-US" w:eastAsia="zh-CN"/>
          <w:rFonts w:ascii="仿宋_GB2312" w:eastAsia="仿宋_GB2312" w:hAnsi="Calibri"/>
        </w:rPr>
        <w:t xml:space="preserve">26299.05万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，占支出的</w:t>
      </w:r>
      <w:r>
        <w:rPr>
          <w:rStyle w:val="NormalCharacter"/>
          <w:szCs w:val="32"/>
          <w:sz w:val="32"/>
          <w:kern w:val="2"/>
          <w:lang w:val="en-US" w:eastAsia="zh-CN"/>
          <w:rFonts w:ascii="仿宋_GB2312" w:eastAsia="仿宋_GB2312" w:hAnsi="Calibri"/>
        </w:rPr>
        <w:t xml:space="preserve">60.23%；经营支出302.86万元，占支出的0.69%。</w:t>
      </w:r>
    </w:p>
    <w:p>
      <w:pPr>
        <w:pStyle w:val="Normal"/>
        <w:rPr>
          <w:rStyle w:val="NormalCharacter"/>
          <w:szCs w:val="32"/>
          <w:sz w:val="32"/>
          <w:kern w:val="2"/>
          <w:lang w:val="en-US" w:eastAsia="zh-CN"/>
          <w:rFonts w:ascii="仿宋_GB2312" w:eastAsia="仿宋_GB2312" w:hAnsi="Calibri"/>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Calibri"/>
        </w:rPr>
        <w:t xml:space="preserve">按支出功能分类，教育支出</w:t>
      </w:r>
      <w:r>
        <w:rPr>
          <w:rStyle w:val="NormalCharacter"/>
          <w:szCs w:val="32"/>
          <w:sz w:val="32"/>
          <w:kern w:val="2"/>
          <w:lang w:val="en-US" w:eastAsia="zh-CN"/>
          <w:rFonts w:ascii="仿宋_GB2312" w:eastAsia="仿宋_GB2312" w:hAnsi="Calibri"/>
        </w:rPr>
        <w:t xml:space="preserve">43.42万元，社会保障和就业支出828.28万元，卫生健康支出485.87万元，节能环保支出40万元，城乡社区支出34695.91万元，住房保障支出7266.4万元，灾害防治及应急管理支出3万元，其他支出302.86万元。</w:t>
      </w:r>
    </w:p>
    <w:p>
      <w:pPr>
        <w:pStyle w:val="Normal"/>
        <w:rPr>
          <w:rStyle w:val="NormalCharacter"/>
          <w:szCs w:val="31"/>
          <w:sz w:val="31"/>
          <w:kern w:val="2"/>
          <w:lang w:val="en-US" w:eastAsia="zh-CN"/>
          <w:rFonts w:ascii="仿宋" w:eastAsia="仿宋" w:hAnsi="仿宋"/>
          <w:color w:val="000000"/>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Calibri"/>
        </w:rPr>
        <w:t xml:space="preserve">按支出经济分类，</w:t>
      </w:r>
      <w:r>
        <w:rPr>
          <w:rStyle w:val="NormalCharacter"/>
          <w:b w:val="off"/>
          <w:bCs w:val="off"/>
          <w:i w:val="off"/>
          <w:iCs w:val="off"/>
          <w:szCs w:val="32"/>
          <w:sz w:val="32"/>
          <w:kern w:val="2"/>
          <w:lang w:val="en-US" w:eastAsia="zh-CN"/>
          <w:rFonts w:ascii="仿宋_GB2312" w:eastAsia="仿宋_GB2312" w:hAnsi="Calibri"/>
        </w:rPr>
        <w:t xml:space="preserve">基本支出17063.83万元，</w:t>
      </w:r>
      <w:r>
        <w:rPr>
          <w:rStyle w:val="NormalCharacter"/>
          <w:szCs w:val="32"/>
          <w:sz w:val="32"/>
          <w:kern w:val="2"/>
          <w:lang w:val="en-US" w:eastAsia="zh-CN"/>
          <w:rFonts w:ascii="仿宋_GB2312" w:eastAsia="仿宋_GB2312" w:hAnsi="Calibri"/>
        </w:rPr>
        <w:t xml:space="preserve">其中：</w:t>
      </w:r>
      <w:r>
        <w:rPr>
          <w:rStyle w:val="NormalCharacter"/>
          <w:szCs w:val="31"/>
          <w:sz w:val="31"/>
          <w:kern w:val="2"/>
          <w:lang w:val="en-US" w:eastAsia="zh-CN"/>
          <w:rFonts w:ascii="仿宋" w:eastAsia="仿宋" w:hAnsi="仿宋"/>
          <w:color w:val="000000"/>
        </w:rPr>
        <w:t xml:space="preserve">工资福利支出</w:t>
      </w:r>
      <w:r>
        <w:rPr>
          <w:rStyle w:val="NormalCharacter"/>
          <w:szCs w:val="31"/>
          <w:sz w:val="31"/>
          <w:kern w:val="2"/>
          <w:lang w:val="en-US" w:eastAsia="zh-CN"/>
          <w:rFonts w:ascii="仿宋" w:eastAsia="仿宋" w:hAnsi="仿宋"/>
          <w:color w:val="000000"/>
        </w:rPr>
        <w:t xml:space="preserve">10235.03</w:t>
      </w:r>
      <w:r>
        <w:rPr>
          <w:rStyle w:val="NormalCharacter"/>
          <w:szCs w:val="31"/>
          <w:sz w:val="31"/>
          <w:kern w:val="2"/>
          <w:lang w:val="en-US" w:eastAsia="zh-CN"/>
          <w:rFonts w:ascii="仿宋" w:eastAsia="仿宋" w:hAnsi="仿宋"/>
          <w:color w:val="000000"/>
        </w:rPr>
        <w:t xml:space="preserve">万元，商品和服务支出</w:t>
      </w:r>
      <w:r>
        <w:rPr>
          <w:rStyle w:val="NormalCharacter"/>
          <w:szCs w:val="31"/>
          <w:sz w:val="31"/>
          <w:kern w:val="2"/>
          <w:lang w:val="en-US" w:eastAsia="zh-CN"/>
          <w:rFonts w:ascii="仿宋" w:eastAsia="仿宋" w:hAnsi="仿宋"/>
          <w:color w:val="000000"/>
        </w:rPr>
        <w:t xml:space="preserve">5244.58</w:t>
      </w:r>
      <w:r>
        <w:rPr>
          <w:rStyle w:val="NormalCharacter"/>
          <w:szCs w:val="31"/>
          <w:sz w:val="31"/>
          <w:kern w:val="2"/>
          <w:lang w:val="en-US" w:eastAsia="zh-CN"/>
          <w:rFonts w:ascii="仿宋" w:eastAsia="仿宋" w:hAnsi="仿宋"/>
          <w:color w:val="000000"/>
        </w:rPr>
        <w:t xml:space="preserve">万元，对个人和家庭的补助支出</w:t>
      </w:r>
      <w:r>
        <w:rPr>
          <w:rStyle w:val="NormalCharacter"/>
          <w:szCs w:val="31"/>
          <w:sz w:val="31"/>
          <w:kern w:val="2"/>
          <w:lang w:val="en-US" w:eastAsia="zh-CN"/>
          <w:rFonts w:ascii="仿宋" w:eastAsia="仿宋" w:hAnsi="仿宋"/>
          <w:color w:val="000000"/>
        </w:rPr>
        <w:t xml:space="preserve"> 745.73</w:t>
      </w:r>
      <w:r>
        <w:rPr>
          <w:rStyle w:val="NormalCharacter"/>
          <w:szCs w:val="31"/>
          <w:sz w:val="31"/>
          <w:kern w:val="2"/>
          <w:lang w:val="en-US" w:eastAsia="zh-CN"/>
          <w:rFonts w:ascii="仿宋" w:eastAsia="仿宋" w:hAnsi="仿宋"/>
          <w:color w:val="000000"/>
        </w:rPr>
        <w:t xml:space="preserve">万元，</w:t>
      </w:r>
      <w:r>
        <w:rPr>
          <w:rStyle w:val="NormalCharacter"/>
          <w:szCs w:val="31"/>
          <w:sz w:val="31"/>
          <w:kern w:val="2"/>
          <w:lang w:val="en-US" w:eastAsia="zh-CN"/>
          <w:rFonts w:ascii="仿宋" w:eastAsia="仿宋" w:hAnsi="仿宋"/>
          <w:color w:val="000000"/>
        </w:rPr>
        <w:t xml:space="preserve">资本</w:t>
      </w:r>
      <w:r>
        <w:rPr>
          <w:rStyle w:val="NormalCharacter"/>
          <w:szCs w:val="31"/>
          <w:sz w:val="31"/>
          <w:kern w:val="2"/>
          <w:lang w:val="en-US" w:eastAsia="zh-CN"/>
          <w:rFonts w:ascii="仿宋" w:eastAsia="仿宋" w:hAnsi="仿宋"/>
          <w:color w:val="000000"/>
        </w:rPr>
        <w:t xml:space="preserve">性支出</w:t>
      </w:r>
      <w:r>
        <w:rPr>
          <w:rStyle w:val="NormalCharacter"/>
          <w:szCs w:val="31"/>
          <w:sz w:val="31"/>
          <w:kern w:val="2"/>
          <w:lang w:val="en-US" w:eastAsia="zh-CN"/>
          <w:rFonts w:ascii="仿宋" w:eastAsia="仿宋" w:hAnsi="仿宋"/>
          <w:color w:val="000000"/>
        </w:rPr>
        <w:t xml:space="preserve">17.15</w:t>
      </w:r>
      <w:r>
        <w:rPr>
          <w:rStyle w:val="NormalCharacter"/>
          <w:szCs w:val="31"/>
          <w:sz w:val="31"/>
          <w:kern w:val="2"/>
          <w:lang w:val="en-US" w:eastAsia="zh-CN"/>
          <w:rFonts w:ascii="仿宋" w:eastAsia="仿宋" w:hAnsi="仿宋"/>
          <w:color w:val="000000"/>
        </w:rPr>
        <w:t xml:space="preserve">万元</w:t>
      </w:r>
      <w:r>
        <w:rPr>
          <w:rStyle w:val="NormalCharacter"/>
          <w:szCs w:val="31"/>
          <w:sz w:val="31"/>
          <w:kern w:val="2"/>
          <w:lang w:val="en-US" w:eastAsia="zh-CN"/>
          <w:rFonts w:ascii="仿宋" w:eastAsia="仿宋" w:hAnsi="仿宋"/>
          <w:color w:val="000000"/>
        </w:rPr>
        <w:t xml:space="preserve">，其他支出</w:t>
      </w:r>
      <w:r>
        <w:rPr>
          <w:rStyle w:val="NormalCharacter"/>
          <w:szCs w:val="31"/>
          <w:sz w:val="31"/>
          <w:kern w:val="2"/>
          <w:lang w:val="en-US" w:eastAsia="zh-CN"/>
          <w:rFonts w:ascii="仿宋" w:eastAsia="仿宋" w:hAnsi="仿宋"/>
          <w:color w:val="000000"/>
        </w:rPr>
        <w:t xml:space="preserve">821.34万元。项目支出26299.05万元。</w:t>
      </w:r>
    </w:p>
    <w:p>
      <w:pPr>
        <w:pStyle w:val="Normal"/>
        <w:rPr>
          <w:rStyle w:val="NormalCharacter"/>
          <w:szCs w:val="31"/>
          <w:sz w:val="31"/>
          <w:kern w:val="2"/>
          <w:lang w:val="en-US" w:eastAsia="zh-CN"/>
          <w:rFonts w:ascii="仿宋" w:eastAsia="仿宋" w:hAnsi="仿宋"/>
          <w:color w:val="000000"/>
        </w:rPr>
        <w:ind w:firstLine="620" w:firstLineChars="200"/>
        <w:spacing w:line="620" w:lineRule="exact"/>
        <w:jc w:val="both"/>
        <w:textAlignment w:val="baseline"/>
      </w:pPr>
      <w:r>
        <w:rPr>
          <w:rStyle w:val="NormalCharacter"/>
          <w:szCs w:val="31"/>
          <w:sz w:val="31"/>
          <w:kern w:val="2"/>
          <w:lang w:val="en-US" w:eastAsia="zh-CN"/>
          <w:rFonts w:ascii="仿宋" w:eastAsia="仿宋" w:hAnsi="仿宋"/>
          <w:color w:val="000000"/>
        </w:rPr>
        <w:t xml:space="preserve">（三）上年结转6072.48万元。</w:t>
      </w:r>
    </w:p>
    <w:p>
      <w:pPr>
        <w:pStyle w:val="Normal"/>
        <w:rPr>
          <w:rStyle w:val="NormalCharacter"/>
          <w:b w:val="off"/>
          <w:bCs w:val="off"/>
          <w:szCs w:val="32"/>
          <w:sz w:val="32"/>
          <w:kern w:val="2"/>
          <w:lang w:val="en-US" w:eastAsia="zh-CN"/>
          <w:rFonts w:ascii="黑体" w:eastAsia="黑体" w:hAnsi="黑体"/>
          <w:color w:val="000000"/>
        </w:rPr>
        <w:autoSpaceDE/>
        <w:autoSpaceDN/>
        <w:bidi w:val="off"/>
        <w:kinsoku/>
        <w:kinsoku/>
        <w:overflowPunct/>
        <w:wordWrap/>
        <w:ind w:firstLine="640" w:firstLineChars="200"/>
        <w:spacing w:line="240" w:lineRule="auto"/>
        <w:jc w:val="both"/>
        <w:textAlignment w:val="auto"/>
        <w:numPr>
          <w:ilvl w:val="0"/>
          <w:numId w:val="2"/>
        </w:numPr>
      </w:pPr>
      <w:r>
        <w:rPr>
          <w:rStyle w:val="NormalCharacter"/>
          <w:b w:val="off"/>
          <w:bCs w:val="off"/>
          <w:szCs w:val="32"/>
          <w:sz w:val="32"/>
          <w:kern w:val="2"/>
          <w:lang w:val="en-US" w:eastAsia="zh-CN"/>
          <w:rFonts w:ascii="黑体" w:eastAsia="黑体" w:hAnsi="黑体"/>
          <w:color w:val="000000"/>
        </w:rPr>
        <w:t xml:space="preserve">部门决算收支增减变化说明</w:t>
      </w:r>
    </w:p>
    <w:p>
      <w:pPr>
        <w:pStyle w:val="Normal"/>
        <w:rPr>
          <w:rStyle w:val="NormalCharacter"/>
          <w:b w:val="off"/>
          <w:bCs w:val="off"/>
          <w:szCs w:val="32"/>
          <w:sz w:val="32"/>
          <w:kern w:val="2"/>
          <w:lang w:val="en-US" w:eastAsia="zh-CN"/>
          <w:rFonts w:ascii="仿宋" w:eastAsia="仿宋" w:hAnsi="仿宋"/>
          <w:color w:val="000000"/>
        </w:rPr>
        <w:autoSpaceDE/>
        <w:autoSpaceDN/>
        <w:bidi w:val="off"/>
        <w:kinsoku/>
        <w:kinsoku/>
        <w:overflowPunct/>
        <w:wordWrap/>
        <w:ind w:firstLine="640" w:firstLineChars="200"/>
        <w:spacing w:line="240" w:lineRule="auto"/>
        <w:jc w:val="both"/>
        <w:textAlignment w:val="auto"/>
        <w:numPr>
          <w:ilvl w:val="0"/>
          <w:numId w:val="0"/>
        </w:numPr>
      </w:pPr>
      <w:r>
        <w:rPr>
          <w:rStyle w:val="NormalCharacter"/>
          <w:b w:val="off"/>
          <w:bCs w:val="off"/>
          <w:szCs w:val="32"/>
          <w:sz w:val="32"/>
          <w:kern w:val="2"/>
          <w:lang w:val="en-US" w:eastAsia="zh-CN"/>
          <w:rFonts w:ascii="仿宋" w:eastAsia="仿宋" w:hAnsi="仿宋"/>
          <w:color w:val="000000"/>
        </w:rPr>
        <w:t xml:space="preserve">2019年部门收入决算</w:t>
      </w:r>
      <w:r>
        <w:rPr>
          <w:rStyle w:val="NormalCharacter"/>
          <w:szCs w:val="32"/>
          <w:sz w:val="32"/>
          <w:kern w:val="2"/>
          <w:lang w:val="en-US" w:eastAsia="zh-CN"/>
          <w:rFonts w:ascii="仿宋_GB2312" w:eastAsia="仿宋_GB2312" w:hAnsi="Calibri"/>
        </w:rPr>
        <w:t xml:space="preserve">44430.13万元</w:t>
      </w:r>
      <w:r>
        <w:rPr>
          <w:rStyle w:val="NormalCharacter"/>
          <w:b w:val="off"/>
          <w:bCs w:val="off"/>
          <w:szCs w:val="32"/>
          <w:sz w:val="32"/>
          <w:kern w:val="2"/>
          <w:lang w:val="en-US" w:eastAsia="zh-CN"/>
          <w:rFonts w:ascii="仿宋" w:eastAsia="仿宋" w:hAnsi="仿宋"/>
          <w:color w:val="000000"/>
        </w:rPr>
        <w:t xml:space="preserve">。比上年决算增加16594.2万元，增长59.61%</w:t>
      </w:r>
      <w:r>
        <w:rPr>
          <w:rStyle w:val="NormalCharacter"/>
          <w:b w:val="off"/>
          <w:bCs w:val="off"/>
          <w:szCs w:val="32"/>
          <w:sz w:val="32"/>
          <w:kern w:val="2"/>
          <w:lang w:val="en-US" w:eastAsia="zh-CN"/>
          <w:rFonts w:ascii="仿宋" w:eastAsia="仿宋" w:hAnsi="仿宋"/>
          <w:color w:val="000000"/>
        </w:rPr>
        <w:t xml:space="preserve">，主要原因是：1、</w:t>
      </w:r>
      <w:r>
        <w:rPr>
          <w:rStyle w:val="NormalCharacter"/>
          <w:szCs w:val="32"/>
          <w:sz w:val="32"/>
          <w:kern w:val="2"/>
          <w:lang w:val="en-US" w:eastAsia="zh-CN"/>
          <w:rFonts w:ascii="仿宋_GB2312" w:eastAsia="仿宋_GB2312" w:hAnsi="Calibri"/>
        </w:rPr>
        <w:t xml:space="preserve">本年度文明城创建加大了对基础设施投入；</w:t>
      </w:r>
      <w:r>
        <w:rPr>
          <w:rStyle w:val="NormalCharacter"/>
          <w:szCs w:val="32"/>
          <w:sz w:val="32"/>
          <w:kern w:val="2"/>
          <w:lang w:val="en-US" w:eastAsia="zh-CN"/>
          <w:rFonts w:ascii="仿宋_GB2312" w:eastAsia="仿宋_GB2312" w:hAnsi="Calibri"/>
        </w:rPr>
        <w:t xml:space="preserve">2、增加城建项目支出。</w:t>
      </w:r>
    </w:p>
    <w:p>
      <w:pPr>
        <w:pStyle w:val="Normal"/>
        <w:rPr>
          <w:rStyle w:val="NormalCharacter"/>
          <w:b w:val="off"/>
          <w:bCs w:val="off"/>
          <w:szCs w:val="32"/>
          <w:sz w:val="32"/>
          <w:kern w:val="2"/>
          <w:lang w:val="en-US" w:eastAsia="zh-CN"/>
          <w:rFonts w:ascii="仿宋" w:eastAsia="仿宋_GB2312" w:hAnsi="仿宋"/>
          <w:color w:val="000000"/>
        </w:rPr>
        <w:autoSpaceDE/>
        <w:autoSpaceDN/>
        <w:bidi w:val="off"/>
        <w:kinsoku/>
        <w:kinsoku/>
        <w:overflowPunct/>
        <w:wordWrap/>
        <w:ind w:firstLine="640" w:firstLineChars="200"/>
        <w:spacing w:line="240" w:lineRule="auto"/>
        <w:jc w:val="both"/>
        <w:textAlignment w:val="auto"/>
        <w:numPr>
          <w:ilvl w:val="0"/>
          <w:numId w:val="0"/>
        </w:numPr>
      </w:pPr>
      <w:r>
        <w:rPr>
          <w:rStyle w:val="NormalCharacter"/>
          <w:b w:val="off"/>
          <w:bCs w:val="off"/>
          <w:szCs w:val="32"/>
          <w:sz w:val="32"/>
          <w:kern w:val="2"/>
          <w:lang w:val="en-US" w:eastAsia="zh-CN"/>
          <w:rFonts w:ascii="仿宋" w:eastAsia="仿宋" w:hAnsi="仿宋"/>
          <w:color w:val="000000"/>
        </w:rPr>
        <w:t xml:space="preserve">2019年部门支出决算</w:t>
      </w:r>
      <w:r>
        <w:rPr>
          <w:rStyle w:val="NormalCharacter"/>
          <w:szCs w:val="32"/>
          <w:sz w:val="32"/>
          <w:kern w:val="2"/>
          <w:lang w:val="en-US" w:eastAsia="zh-CN"/>
          <w:rFonts w:ascii="仿宋_GB2312" w:eastAsia="仿宋_GB2312" w:hAnsi="Calibri"/>
        </w:rPr>
        <w:t xml:space="preserve">43665.75万元</w:t>
      </w:r>
      <w:r>
        <w:rPr>
          <w:rStyle w:val="NormalCharacter"/>
          <w:b w:val="off"/>
          <w:bCs w:val="off"/>
          <w:szCs w:val="32"/>
          <w:sz w:val="32"/>
          <w:kern w:val="2"/>
          <w:lang w:val="en-US" w:eastAsia="zh-CN"/>
          <w:rFonts w:ascii="仿宋" w:eastAsia="仿宋" w:hAnsi="仿宋"/>
          <w:color w:val="000000"/>
        </w:rPr>
        <w:t xml:space="preserve">。比上年决算增加18981.88万元，增长76.9%，</w:t>
      </w:r>
      <w:r>
        <w:rPr>
          <w:rStyle w:val="NormalCharacter"/>
          <w:b w:val="off"/>
          <w:bCs w:val="off"/>
          <w:szCs w:val="32"/>
          <w:sz w:val="32"/>
          <w:kern w:val="2"/>
          <w:lang w:val="en-US" w:eastAsia="zh-CN"/>
          <w:rFonts w:ascii="仿宋" w:eastAsia="仿宋" w:hAnsi="仿宋"/>
          <w:color w:val="000000"/>
        </w:rPr>
        <w:t xml:space="preserve">主要原因是</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1、</w:t>
      </w:r>
      <w:r>
        <w:rPr>
          <w:rStyle w:val="NormalCharacter"/>
          <w:szCs w:val="32"/>
          <w:sz w:val="32"/>
          <w:kern w:val="2"/>
          <w:lang w:val="en-US" w:eastAsia="zh-CN"/>
          <w:rFonts w:ascii="仿宋_GB2312" w:eastAsia="仿宋_GB2312" w:hAnsi="Calibri"/>
        </w:rPr>
        <w:t xml:space="preserve">扎实推进老旧社区整治改造“40工程”工作，现开工建设工程已覆盖31个社区，占社区总数94%，涉及面积32.4平方公里，居民37万余人</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2、</w:t>
      </w:r>
      <w:r>
        <w:rPr>
          <w:rStyle w:val="NormalCharacter"/>
          <w:szCs w:val="32"/>
          <w:sz w:val="32"/>
          <w:kern w:val="2"/>
          <w:lang w:val="en-US" w:eastAsia="zh-CN"/>
          <w:rFonts w:ascii="仿宋_GB2312" w:eastAsia="仿宋_GB2312" w:hAnsi="Calibri"/>
        </w:rPr>
        <w:t xml:space="preserve">坚持不懈地打击新增违建，有计划拆除历史存量违建。对新增违法建设坚持露头就打、发现就拆，发现一起、拆除一起，截止目前，全市控违查违“铁拳行动”共计拆除违法建设2692处，127395.28平方米</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3、</w:t>
      </w:r>
      <w:r>
        <w:rPr>
          <w:rStyle w:val="NormalCharacter"/>
          <w:szCs w:val="32"/>
          <w:sz w:val="32"/>
          <w:kern w:val="2"/>
          <w:lang w:val="en-US" w:eastAsia="zh-CN"/>
          <w:rFonts w:ascii="仿宋_GB2312" w:eastAsia="仿宋_GB2312" w:hAnsi="Calibri"/>
        </w:rPr>
        <w:t xml:space="preserve">推进城乡生活垃圾分类工作</w:t>
      </w:r>
      <w:r>
        <w:rPr>
          <w:rStyle w:val="NormalCharacter"/>
          <w:szCs w:val="32"/>
          <w:sz w:val="32"/>
          <w:kern w:val="2"/>
          <w:lang w:val="en-US" w:eastAsia="zh-CN"/>
          <w:rFonts w:ascii="仿宋_GB2312" w:eastAsia="仿宋_GB2312" w:hAnsi="Calibri"/>
        </w:rPr>
        <w:t xml:space="preserve">。</w:t>
      </w:r>
    </w:p>
    <w:p>
      <w:pPr>
        <w:pStyle w:val="Normal"/>
        <w:rPr>
          <w:rStyle w:val="NormalCharacter"/>
          <w:caps w:val="off"/>
          <w:i w:val="off"/>
          <w:szCs w:val="32"/>
          <w:sz w:val="32"/>
          <w:kern w:val="2"/>
          <w:lang w:val="en-US" w:eastAsia="zh-CN"/>
          <w:rFonts w:ascii="黑体" w:eastAsia="黑体" w:hAnsi="黑体"/>
          <w:color w:val="000000"/>
        </w:rPr>
        <w:autoSpaceDE/>
        <w:autoSpaceDN/>
        <w:bidi w:val="off"/>
        <w:kinsoku/>
        <w:kinsoku/>
        <w:overflowPunct/>
        <w:wordWrap/>
        <w:ind w:leftChars="0" w:firstLine="640" w:left="0" w:firstLineChars="200"/>
        <w:spacing w:line="240" w:lineRule="auto"/>
        <w:jc w:val="both"/>
        <w:textAlignment w:val="auto"/>
        <w:numPr>
          <w:ilvl w:val="0"/>
          <w:numId w:val="2"/>
        </w:numPr>
      </w:pPr>
      <w:r>
        <w:rPr>
          <w:rStyle w:val="NormalCharacter"/>
          <w:caps w:val="off"/>
          <w:i w:val="off"/>
          <w:szCs w:val="32"/>
          <w:sz w:val="32"/>
          <w:kern w:val="2"/>
          <w:lang w:val="en-US" w:eastAsia="zh-CN"/>
          <w:rFonts w:ascii="黑体" w:eastAsia="黑体" w:hAnsi="黑体"/>
          <w:color w:val="000000"/>
        </w:rPr>
        <w:t xml:space="preserve">财政拨款收支</w:t>
      </w:r>
      <w:r>
        <w:rPr>
          <w:rStyle w:val="NormalCharacter"/>
          <w:caps w:val="off"/>
          <w:i w:val="off"/>
          <w:szCs w:val="32"/>
          <w:sz w:val="32"/>
          <w:kern w:val="2"/>
          <w:lang w:val="en-US" w:eastAsia="zh-CN"/>
          <w:rFonts w:ascii="黑体" w:eastAsia="黑体" w:hAnsi="黑体"/>
          <w:color w:val="000000"/>
        </w:rPr>
        <w:t xml:space="preserve">决算情况说明</w:t>
      </w:r>
    </w:p>
    <w:p>
      <w:pPr>
        <w:pStyle w:val="Normal"/>
        <w:rPr>
          <w:rStyle w:val="NormalCharacter"/>
          <w:caps w:val="off"/>
          <w:i w:val="off"/>
          <w:szCs w:val="32"/>
          <w:sz w:val="32"/>
          <w:kern w:val="2"/>
          <w:lang w:val="en-US" w:eastAsia="zh-CN"/>
          <w:rFonts w:ascii="仿宋" w:eastAsia="仿宋" w:hAnsi="仿宋"/>
          <w:color w:val="000000"/>
        </w:rPr>
        <w:ind w:firstLine="640" w:firstLineChars="200"/>
        <w:jc w:val="both"/>
        <w:textAlignment w:val="baseline"/>
      </w:pPr>
      <w:r>
        <w:rPr>
          <w:rStyle w:val="NormalCharacter"/>
          <w:caps w:val="off"/>
          <w:i w:val="off"/>
          <w:szCs w:val="32"/>
          <w:sz w:val="32"/>
          <w:kern w:val="2"/>
          <w:lang w:val="en-US" w:eastAsia="zh-CN"/>
          <w:rFonts w:ascii="仿宋" w:eastAsia="仿宋" w:hAnsi="仿宋"/>
          <w:color w:val="000000"/>
        </w:rPr>
        <w:t xml:space="preserve">1、2019</w:t>
      </w:r>
      <w:r>
        <w:rPr>
          <w:rStyle w:val="NormalCharacter"/>
          <w:caps w:val="off"/>
          <w:i w:val="off"/>
          <w:szCs w:val="32"/>
          <w:sz w:val="32"/>
          <w:kern w:val="2"/>
          <w:lang w:val="en-US" w:eastAsia="zh-CN"/>
          <w:rFonts w:ascii="仿宋" w:eastAsia="仿宋" w:hAnsi="仿宋"/>
          <w:color w:val="000000"/>
        </w:rPr>
        <w:t xml:space="preserve">年财政拨款收</w:t>
      </w:r>
      <w:r>
        <w:rPr>
          <w:rStyle w:val="NormalCharacter"/>
          <w:caps w:val="off"/>
          <w:i w:val="off"/>
          <w:szCs w:val="32"/>
          <w:sz w:val="32"/>
          <w:kern w:val="2"/>
          <w:lang w:val="en-US" w:eastAsia="zh-CN"/>
          <w:rFonts w:ascii="仿宋" w:eastAsia="仿宋" w:hAnsi="仿宋"/>
          <w:color w:val="000000"/>
        </w:rPr>
        <w:t xml:space="preserve">入决</w:t>
      </w:r>
      <w:r>
        <w:rPr>
          <w:rStyle w:val="NormalCharacter"/>
          <w:caps w:val="off"/>
          <w:i w:val="off"/>
          <w:szCs w:val="32"/>
          <w:sz w:val="32"/>
          <w:kern w:val="2"/>
          <w:lang w:val="en-US" w:eastAsia="zh-CN"/>
          <w:rFonts w:ascii="仿宋" w:eastAsia="仿宋" w:hAnsi="仿宋"/>
          <w:color w:val="000000"/>
        </w:rPr>
        <w:t xml:space="preserve">算</w:t>
      </w:r>
      <w:r>
        <w:rPr>
          <w:rStyle w:val="NormalCharacter"/>
          <w:caps w:val="off"/>
          <w:i w:val="off"/>
          <w:szCs w:val="32"/>
          <w:sz w:val="32"/>
          <w:kern w:val="2"/>
          <w:lang w:val="en-US" w:eastAsia="zh-CN"/>
          <w:rFonts w:ascii="仿宋" w:eastAsia="仿宋" w:hAnsi="仿宋"/>
          <w:color w:val="000000"/>
        </w:rPr>
        <w:t xml:space="preserve">43312.22</w:t>
      </w:r>
      <w:r>
        <w:rPr>
          <w:rStyle w:val="NormalCharacter"/>
          <w:caps w:val="off"/>
          <w:i w:val="off"/>
          <w:szCs w:val="32"/>
          <w:sz w:val="32"/>
          <w:kern w:val="2"/>
          <w:lang w:val="en-US" w:eastAsia="zh-CN"/>
          <w:rFonts w:ascii="仿宋" w:eastAsia="仿宋" w:hAnsi="仿宋"/>
          <w:color w:val="000000"/>
        </w:rPr>
        <w:t xml:space="preserve">万元。</w:t>
      </w:r>
      <w:r>
        <w:rPr>
          <w:rStyle w:val="NormalCharacter"/>
          <w:caps w:val="off"/>
          <w:i w:val="off"/>
          <w:szCs w:val="32"/>
          <w:sz w:val="32"/>
          <w:kern w:val="2"/>
          <w:lang w:val="en-US" w:eastAsia="zh-CN"/>
          <w:rFonts w:ascii="仿宋" w:eastAsia="仿宋" w:hAnsi="仿宋"/>
          <w:color w:val="000000"/>
        </w:rPr>
        <w:t xml:space="preserve">主要</w:t>
      </w:r>
      <w:r>
        <w:rPr>
          <w:rStyle w:val="NormalCharacter"/>
          <w:caps w:val="off"/>
          <w:i w:val="off"/>
          <w:szCs w:val="32"/>
          <w:sz w:val="32"/>
          <w:kern w:val="2"/>
          <w:lang w:val="en-US" w:eastAsia="zh-CN"/>
          <w:rFonts w:ascii="仿宋" w:eastAsia="仿宋" w:hAnsi="仿宋"/>
          <w:color w:val="000000"/>
        </w:rPr>
        <w:t xml:space="preserve">包括：一般公共预算财政拨款本年收入</w:t>
      </w:r>
      <w:r>
        <w:rPr>
          <w:rStyle w:val="NormalCharacter"/>
          <w:caps w:val="off"/>
          <w:i w:val="off"/>
          <w:szCs w:val="32"/>
          <w:sz w:val="32"/>
          <w:kern w:val="2"/>
          <w:lang w:val="en-US" w:eastAsia="zh-CN"/>
          <w:rFonts w:ascii="仿宋" w:eastAsia="仿宋" w:hAnsi="仿宋"/>
          <w:color w:val="000000"/>
        </w:rPr>
        <w:t xml:space="preserve">29678</w:t>
      </w:r>
      <w:r>
        <w:rPr>
          <w:rStyle w:val="NormalCharacter"/>
          <w:caps w:val="off"/>
          <w:i w:val="off"/>
          <w:szCs w:val="32"/>
          <w:sz w:val="32"/>
          <w:kern w:val="2"/>
          <w:lang w:val="en-US" w:eastAsia="zh-CN"/>
          <w:rFonts w:ascii="仿宋" w:eastAsia="仿宋" w:hAnsi="仿宋"/>
          <w:color w:val="000000"/>
        </w:rPr>
        <w:t xml:space="preserve">万元，政府性基金预算</w:t>
      </w:r>
      <w:r>
        <w:rPr>
          <w:rStyle w:val="NormalCharacter"/>
          <w:caps w:val="off"/>
          <w:i w:val="off"/>
          <w:szCs w:val="32"/>
          <w:sz w:val="32"/>
          <w:kern w:val="2"/>
          <w:lang w:val="en-US" w:eastAsia="zh-CN"/>
          <w:rFonts w:ascii="仿宋" w:eastAsia="仿宋" w:hAnsi="仿宋"/>
          <w:color w:val="000000"/>
        </w:rPr>
        <w:t xml:space="preserve">13634.22万元</w:t>
      </w:r>
      <w:r>
        <w:rPr>
          <w:rStyle w:val="NormalCharacter"/>
          <w:caps w:val="off"/>
          <w:i w:val="off"/>
          <w:szCs w:val="32"/>
          <w:sz w:val="32"/>
          <w:kern w:val="2"/>
          <w:lang w:val="en-US" w:eastAsia="zh-CN"/>
          <w:rFonts w:ascii="仿宋" w:eastAsia="仿宋" w:hAnsi="仿宋"/>
          <w:color w:val="000000"/>
        </w:rPr>
        <w:t xml:space="preserve">。</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pPr>
      <w:r>
        <w:rPr>
          <w:rStyle w:val="NormalCharacter"/>
          <w:caps w:val="off"/>
          <w:i w:val="off"/>
          <w:szCs w:val="32"/>
          <w:sz w:val="32"/>
          <w:kern w:val="2"/>
          <w:lang w:val="en-US" w:eastAsia="zh-CN"/>
          <w:rFonts w:ascii="仿宋" w:eastAsia="仿宋" w:hAnsi="仿宋"/>
          <w:color w:val="000000"/>
        </w:rPr>
        <w:t xml:space="preserve">2、2019</w:t>
      </w:r>
      <w:r>
        <w:rPr>
          <w:rStyle w:val="NormalCharacter"/>
          <w:caps w:val="off"/>
          <w:i w:val="off"/>
          <w:szCs w:val="32"/>
          <w:sz w:val="32"/>
          <w:kern w:val="2"/>
          <w:lang w:val="en-US" w:eastAsia="zh-CN"/>
          <w:rFonts w:ascii="仿宋" w:eastAsia="仿宋" w:hAnsi="仿宋"/>
          <w:color w:val="000000"/>
        </w:rPr>
        <w:t xml:space="preserve">年财政拨款</w:t>
      </w:r>
      <w:r>
        <w:rPr>
          <w:rStyle w:val="NormalCharacter"/>
          <w:szCs w:val="32"/>
          <w:sz w:val="32"/>
          <w:kern w:val="2"/>
          <w:lang w:val="en-US" w:eastAsia="zh-CN"/>
          <w:rFonts w:ascii="仿宋_GB2312" w:eastAsia="仿宋_GB2312" w:hAnsi="Calibri"/>
        </w:rPr>
        <w:t xml:space="preserve">支出决算</w:t>
      </w:r>
      <w:r>
        <w:rPr>
          <w:rStyle w:val="NormalCharacter"/>
          <w:szCs w:val="32"/>
          <w:sz w:val="32"/>
          <w:kern w:val="2"/>
          <w:lang w:val="en-US" w:eastAsia="zh-CN"/>
          <w:rFonts w:ascii="仿宋_GB2312" w:eastAsia="仿宋_GB2312" w:hAnsi="Calibri"/>
        </w:rPr>
        <w:t xml:space="preserve">41625.48万</w:t>
      </w:r>
      <w:r>
        <w:rPr>
          <w:rStyle w:val="NormalCharacter"/>
          <w:szCs w:val="32"/>
          <w:sz w:val="32"/>
          <w:kern w:val="2"/>
          <w:lang w:val="en-US" w:eastAsia="zh-CN"/>
          <w:rFonts w:ascii="仿宋_GB2312" w:eastAsia="仿宋_GB2312" w:hAnsi="Calibri"/>
        </w:rPr>
        <w:t xml:space="preserve">元。</w:t>
      </w:r>
      <w:r>
        <w:rPr>
          <w:rStyle w:val="NormalCharacter"/>
          <w:szCs w:val="32"/>
          <w:sz w:val="32"/>
          <w:kern w:val="2"/>
          <w:lang w:val="en-US" w:eastAsia="zh-CN"/>
          <w:rFonts w:ascii="仿宋_GB2312" w:eastAsia="仿宋_GB2312" w:hAnsi="Calibri"/>
        </w:rPr>
        <w:t xml:space="preserve">主要包括：</w:t>
      </w:r>
      <w:r>
        <w:rPr>
          <w:rStyle w:val="NormalCharacter"/>
          <w:szCs w:val="32"/>
          <w:sz w:val="32"/>
          <w:kern w:val="2"/>
          <w:lang w:val="en-US" w:eastAsia="zh-CN"/>
          <w:rFonts w:ascii="仿宋_GB2312" w:eastAsia="仿宋_GB2312" w:hAnsi="Calibri"/>
        </w:rPr>
        <w:t xml:space="preserve">教育支出</w:t>
      </w:r>
      <w:r>
        <w:rPr>
          <w:rStyle w:val="NormalCharacter"/>
          <w:szCs w:val="32"/>
          <w:sz w:val="32"/>
          <w:kern w:val="2"/>
          <w:lang w:val="en-US" w:eastAsia="zh-CN"/>
          <w:rFonts w:ascii="仿宋_GB2312" w:eastAsia="仿宋_GB2312" w:hAnsi="Calibri"/>
        </w:rPr>
        <w:t xml:space="preserve">43.42万元，社会保障和就业支出828.19万元，卫生健康支出485.87万元，节能环保支出40万元，城乡社区支出32958.6万元，住房保障支出7266.4万元，灾害防治及应急管理支出3万元。</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3"/>
        </w:numPr>
      </w:pPr>
      <w:r>
        <w:rPr>
          <w:rStyle w:val="NormalCharacter"/>
          <w:szCs w:val="32"/>
          <w:sz w:val="32"/>
          <w:kern w:val="2"/>
          <w:lang w:val="en-US" w:eastAsia="zh-CN"/>
          <w:rFonts w:ascii="仿宋_GB2312" w:eastAsia="仿宋_GB2312" w:hAnsi="Calibri"/>
        </w:rPr>
        <w:t xml:space="preserve">上年结转2103.75万元。</w:t>
      </w:r>
    </w:p>
    <w:p>
      <w:pPr>
        <w:pStyle w:val="Normal"/>
        <w:rPr>
          <w:rStyle w:val="NormalCharacter"/>
          <w:szCs w:val="32"/>
          <w:sz w:val="32"/>
          <w:kern w:val="2"/>
          <w:lang w:val="en-US" w:eastAsia="zh-CN"/>
          <w:rFonts w:ascii="黑体" w:eastAsia="黑体" w:hAnsi="黑体"/>
        </w:rPr>
        <w:ind w:leftChars="0" w:firstLine="640" w:left="0" w:firstLineChars="200"/>
        <w:spacing w:line="620" w:lineRule="exact"/>
        <w:jc w:val="both"/>
        <w:textAlignment w:val="baseline"/>
        <w:numPr>
          <w:ilvl w:val="0"/>
          <w:numId w:val="2"/>
        </w:numPr>
      </w:pPr>
      <w:r>
        <w:rPr>
          <w:rStyle w:val="NormalCharacter"/>
          <w:szCs w:val="32"/>
          <w:sz w:val="32"/>
          <w:kern w:val="2"/>
          <w:lang w:val="en-US" w:eastAsia="zh-CN"/>
          <w:rFonts w:ascii="黑体" w:eastAsia="黑体" w:hAnsi="黑体"/>
        </w:rPr>
        <w:t xml:space="preserve">一般公共预算</w:t>
      </w:r>
      <w:r>
        <w:rPr>
          <w:rStyle w:val="NormalCharacter"/>
          <w:szCs w:val="32"/>
          <w:sz w:val="32"/>
          <w:kern w:val="2"/>
          <w:lang w:val="en-US" w:eastAsia="zh-CN"/>
          <w:rFonts w:ascii="黑体" w:eastAsia="黑体" w:hAnsi="黑体"/>
        </w:rPr>
        <w:t xml:space="preserve">支出</w:t>
      </w:r>
      <w:r>
        <w:rPr>
          <w:rStyle w:val="NormalCharacter"/>
          <w:szCs w:val="32"/>
          <w:sz w:val="32"/>
          <w:kern w:val="2"/>
          <w:lang w:val="en-US" w:eastAsia="zh-CN"/>
          <w:rFonts w:ascii="黑体" w:eastAsia="黑体" w:hAnsi="黑体"/>
        </w:rPr>
        <w:t xml:space="preserve">决</w:t>
      </w:r>
      <w:r>
        <w:rPr>
          <w:rStyle w:val="NormalCharacter"/>
          <w:szCs w:val="32"/>
          <w:sz w:val="32"/>
          <w:kern w:val="2"/>
          <w:lang w:val="en-US" w:eastAsia="zh-CN"/>
          <w:rFonts w:ascii="黑体" w:eastAsia="黑体" w:hAnsi="黑体"/>
        </w:rPr>
        <w:t xml:space="preserve">算情况</w:t>
      </w:r>
      <w:r>
        <w:rPr>
          <w:rStyle w:val="NormalCharacter"/>
          <w:szCs w:val="32"/>
          <w:sz w:val="32"/>
          <w:kern w:val="2"/>
          <w:lang w:val="en-US" w:eastAsia="zh-CN"/>
          <w:rFonts w:ascii="黑体" w:eastAsia="黑体" w:hAnsi="黑体"/>
        </w:rPr>
        <w:t xml:space="preserve">说明</w:t>
      </w:r>
    </w:p>
    <w:p>
      <w:pPr>
        <w:pStyle w:val="Normal"/>
        <w:rPr>
          <w:rStyle w:val="NormalCharacter"/>
          <w:szCs w:val="32"/>
          <w:sz w:val="32"/>
          <w:kern w:val="2"/>
          <w:lang w:val="en-US" w:eastAsia="zh-CN"/>
          <w:rFonts w:ascii="仿宋_GB2312" w:eastAsia="仿宋_GB2312" w:hAnsi="Calibri"/>
        </w:rPr>
        <w:ind w:firstLine="640" w:firstLineChars="200"/>
        <w:spacing w:line="620" w:lineRule="exact"/>
        <w:jc w:val="both"/>
        <w:textAlignment w:val="baseline"/>
        <w:numPr>
          <w:ilvl w:val="0"/>
          <w:numId w:val="0"/>
        </w:numPr>
      </w:pPr>
      <w:r>
        <w:rPr>
          <w:rStyle w:val="NormalCharacter"/>
          <w:szCs w:val="32"/>
          <w:sz w:val="32"/>
          <w:kern w:val="2"/>
          <w:lang w:val="en-US" w:eastAsia="zh-CN"/>
          <w:rFonts w:ascii="仿宋_GB2312" w:eastAsia="仿宋_GB2312" w:hAnsi="Calibri"/>
        </w:rPr>
        <w:t xml:space="preserve">2019年一般公共预算财政拨款决算支出29724.33万元，比2018年增加13759.56万元，增长86.19%，主要原因是</w:t>
      </w:r>
      <w:r>
        <w:rPr>
          <w:rStyle w:val="NormalCharacter"/>
          <w:szCs w:val="32"/>
          <w:sz w:val="32"/>
          <w:kern w:val="2"/>
          <w:lang w:val="en-US" w:eastAsia="zh-CN"/>
          <w:rFonts w:ascii="仿宋_GB2312" w:eastAsia="仿宋_GB2312" w:hAnsi="Calibri"/>
        </w:rPr>
        <w:t xml:space="preserve">本年度文明城创建加大了对基础设施投入</w:t>
      </w:r>
      <w:r>
        <w:rPr>
          <w:rStyle w:val="NormalCharacter"/>
          <w:szCs w:val="32"/>
          <w:sz w:val="32"/>
          <w:kern w:val="2"/>
          <w:lang w:val="en-US" w:eastAsia="zh-CN"/>
          <w:rFonts w:ascii="仿宋_GB2312" w:eastAsia="仿宋_GB2312" w:hAnsi="Calibri"/>
        </w:rPr>
        <w:t xml:space="preserve">已经城建项目增加</w:t>
      </w:r>
      <w:r>
        <w:rPr>
          <w:rStyle w:val="NormalCharacter"/>
          <w:szCs w:val="32"/>
          <w:sz w:val="32"/>
          <w:kern w:val="2"/>
          <w:lang w:val="en-US" w:eastAsia="zh-CN"/>
          <w:rFonts w:ascii="仿宋_GB2312" w:eastAsia="仿宋_GB2312" w:hAnsi="Calibri"/>
        </w:rPr>
        <w:t xml:space="preserve">。具体情况如下：</w:t>
      </w:r>
    </w:p>
    <w:p>
      <w:pPr>
        <w:pStyle w:val="Normal"/>
        <w:rPr>
          <w:rStyle w:val="NormalCharacter"/>
          <w:szCs w:val="32"/>
          <w:sz w:val="32"/>
          <w:kern w:val="2"/>
          <w:lang w:val="en-US" w:eastAsia="zh-CN"/>
          <w:rFonts w:ascii="仿宋_GB2312" w:eastAsia="仿宋_GB2312" w:hAnsi="Calibri"/>
        </w:rPr>
        <w:ind w:firstLine="320" w:firstLineChars="100"/>
        <w:spacing w:line="620" w:lineRule="exact"/>
        <w:jc w:val="both"/>
        <w:textAlignment w:val="baseline"/>
        <w:numPr>
          <w:ilvl w:val="0"/>
          <w:numId w:val="0"/>
        </w:numPr>
      </w:pPr>
      <w:r>
        <w:rPr>
          <w:rStyle w:val="NormalCharacter"/>
          <w:szCs w:val="32"/>
          <w:sz w:val="32"/>
          <w:kern w:val="2"/>
          <w:lang w:val="en-US" w:eastAsia="zh-CN"/>
          <w:rFonts w:ascii="仿宋_GB2312" w:eastAsia="仿宋_GB2312" w:hAnsi="Calibri"/>
        </w:rPr>
        <w:t xml:space="preserve">（一）教育支出（类）进修及培训（款）干部教育（项）支出43.42万元，比2018年减少13.14万元，完成本年初预算的100%。主要用于职工教育培训支出。</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（二）</w:t>
      </w:r>
      <w:r>
        <w:rPr>
          <w:rStyle w:val="NormalCharacter"/>
          <w:szCs w:val="32"/>
          <w:sz w:val="32"/>
          <w:kern w:val="2"/>
          <w:lang w:val="en-US" w:eastAsia="zh-CN"/>
          <w:rFonts w:ascii="仿宋_GB2312" w:eastAsia="仿宋_GB2312" w:hAnsi="Calibri"/>
        </w:rPr>
        <w:t xml:space="preserve">社会保障和就业支出（类）行政事业单位离退休（款）支出</w:t>
      </w:r>
      <w:r>
        <w:rPr>
          <w:rStyle w:val="NormalCharacter"/>
          <w:szCs w:val="32"/>
          <w:sz w:val="32"/>
          <w:kern w:val="2"/>
          <w:lang w:val="en-US" w:eastAsia="zh-CN"/>
          <w:rFonts w:ascii="仿宋_GB2312" w:eastAsia="仿宋_GB2312" w:hAnsi="Calibri"/>
        </w:rPr>
        <w:t xml:space="preserve">828.19</w:t>
      </w:r>
      <w:r>
        <w:rPr>
          <w:rStyle w:val="NormalCharacter"/>
          <w:szCs w:val="32"/>
          <w:sz w:val="32"/>
          <w:kern w:val="2"/>
          <w:lang w:val="en-US" w:eastAsia="zh-CN"/>
          <w:rFonts w:ascii="仿宋_GB2312" w:eastAsia="仿宋_GB2312" w:hAnsi="Calibri"/>
        </w:rPr>
        <w:t xml:space="preserve">万元，</w:t>
      </w:r>
      <w:r>
        <w:rPr>
          <w:rStyle w:val="NormalCharacter"/>
          <w:szCs w:val="32"/>
          <w:sz w:val="32"/>
          <w:kern w:val="2"/>
          <w:lang w:val="en-US" w:eastAsia="zh-CN"/>
          <w:rFonts w:ascii="仿宋_GB2312" w:eastAsia="仿宋_GB2312" w:hAnsi="Calibri"/>
        </w:rPr>
        <w:t xml:space="preserve">比2018年减少53.09万元</w:t>
      </w:r>
      <w:r>
        <w:rPr>
          <w:rStyle w:val="NormalCharacter"/>
          <w:szCs w:val="32"/>
          <w:sz w:val="32"/>
          <w:kern w:val="2"/>
          <w:lang w:val="en-US" w:eastAsia="zh-CN"/>
          <w:rFonts w:ascii="仿宋_GB2312" w:eastAsia="仿宋_GB2312" w:hAnsi="Calibri"/>
        </w:rPr>
        <w:t xml:space="preserve">，完成本年初预算的100%。主要用于离、退休人员工资、公务费、福利费以及养老保险缴费支出。</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1、归口管理的行政单位离退休费（项）支出</w:t>
      </w:r>
      <w:r>
        <w:rPr>
          <w:rStyle w:val="NormalCharacter"/>
          <w:szCs w:val="32"/>
          <w:sz w:val="32"/>
          <w:kern w:val="2"/>
          <w:lang w:val="en-US" w:eastAsia="zh-CN"/>
          <w:rFonts w:ascii="仿宋_GB2312" w:eastAsia="仿宋_GB2312" w:hAnsi="Calibri"/>
        </w:rPr>
        <w:t xml:space="preserve">7.7</w:t>
      </w:r>
      <w:r>
        <w:rPr>
          <w:rStyle w:val="NormalCharacter"/>
          <w:szCs w:val="32"/>
          <w:sz w:val="32"/>
          <w:kern w:val="2"/>
          <w:lang w:val="en-US" w:eastAsia="zh-CN"/>
          <w:rFonts w:ascii="仿宋_GB2312" w:eastAsia="仿宋_GB2312" w:hAnsi="Calibri"/>
        </w:rPr>
        <w:t xml:space="preserve">万元，</w:t>
      </w:r>
      <w:r>
        <w:rPr>
          <w:rStyle w:val="NormalCharacter"/>
          <w:szCs w:val="32"/>
          <w:sz w:val="32"/>
          <w:kern w:val="2"/>
          <w:lang w:val="en-US" w:eastAsia="zh-CN"/>
          <w:rFonts w:ascii="仿宋_GB2312" w:eastAsia="仿宋_GB2312" w:hAnsi="Calibri"/>
        </w:rPr>
        <w:t xml:space="preserve">比2018年增加1.44万元</w:t>
      </w:r>
      <w:r>
        <w:rPr>
          <w:rStyle w:val="NormalCharacter"/>
          <w:szCs w:val="32"/>
          <w:sz w:val="32"/>
          <w:kern w:val="2"/>
          <w:lang w:val="en-US" w:eastAsia="zh-CN"/>
          <w:rFonts w:ascii="仿宋_GB2312" w:eastAsia="仿宋_GB2312" w:hAnsi="Calibri"/>
        </w:rPr>
        <w:t xml:space="preserve">，完成年初预算数的100%，主要用于行政单位离休人员工资、离退休人员公务费、福利费。</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2、事业单位离退休（项）支出</w:t>
      </w:r>
      <w:r>
        <w:rPr>
          <w:rStyle w:val="NormalCharacter"/>
          <w:szCs w:val="32"/>
          <w:sz w:val="32"/>
          <w:kern w:val="2"/>
          <w:lang w:val="en-US" w:eastAsia="zh-CN"/>
          <w:rFonts w:ascii="仿宋_GB2312" w:eastAsia="仿宋_GB2312" w:hAnsi="Calibri"/>
        </w:rPr>
        <w:t xml:space="preserve">75.18</w:t>
      </w:r>
      <w:r>
        <w:rPr>
          <w:rStyle w:val="NormalCharacter"/>
          <w:szCs w:val="32"/>
          <w:sz w:val="32"/>
          <w:kern w:val="2"/>
          <w:lang w:val="en-US" w:eastAsia="zh-CN"/>
          <w:rFonts w:ascii="仿宋_GB2312" w:eastAsia="仿宋_GB2312" w:hAnsi="Calibri"/>
        </w:rPr>
        <w:t xml:space="preserve">万元,</w:t>
      </w:r>
      <w:r>
        <w:rPr>
          <w:rStyle w:val="NormalCharacter"/>
          <w:szCs w:val="32"/>
          <w:sz w:val="32"/>
          <w:kern w:val="2"/>
          <w:lang w:val="en-US" w:eastAsia="zh-CN"/>
          <w:rFonts w:ascii="仿宋_GB2312" w:eastAsia="仿宋_GB2312" w:hAnsi="Calibri"/>
        </w:rPr>
        <w:t xml:space="preserve">比2018年减少2万元</w:t>
      </w:r>
      <w:r>
        <w:rPr>
          <w:rStyle w:val="NormalCharacter"/>
          <w:szCs w:val="32"/>
          <w:sz w:val="32"/>
          <w:kern w:val="2"/>
          <w:lang w:val="en-US" w:eastAsia="zh-CN"/>
          <w:rFonts w:ascii="仿宋_GB2312" w:eastAsia="仿宋_GB2312" w:hAnsi="Calibri"/>
        </w:rPr>
        <w:t xml:space="preserve">，完成年初预算数的100%，主要用于事业单位离退休人员公务费、福利费。</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3、机关事业单位基本养老保险缴费支出（项）支出</w:t>
      </w:r>
      <w:r>
        <w:rPr>
          <w:rStyle w:val="NormalCharacter"/>
          <w:szCs w:val="32"/>
          <w:sz w:val="32"/>
          <w:kern w:val="2"/>
          <w:lang w:val="en-US" w:eastAsia="zh-CN"/>
          <w:rFonts w:ascii="仿宋_GB2312" w:eastAsia="仿宋_GB2312" w:hAnsi="Calibri"/>
        </w:rPr>
        <w:t xml:space="preserve">745.38</w:t>
      </w:r>
      <w:r>
        <w:rPr>
          <w:rStyle w:val="NormalCharacter"/>
          <w:szCs w:val="32"/>
          <w:sz w:val="32"/>
          <w:kern w:val="2"/>
          <w:lang w:val="en-US" w:eastAsia="zh-CN"/>
          <w:rFonts w:ascii="仿宋_GB2312" w:eastAsia="仿宋_GB2312" w:hAnsi="Calibri"/>
        </w:rPr>
        <w:t xml:space="preserve">万元，</w:t>
      </w:r>
      <w:r>
        <w:rPr>
          <w:rStyle w:val="NormalCharacter"/>
          <w:szCs w:val="32"/>
          <w:sz w:val="32"/>
          <w:kern w:val="2"/>
          <w:lang w:val="en-US" w:eastAsia="zh-CN"/>
          <w:rFonts w:ascii="仿宋_GB2312" w:eastAsia="仿宋_GB2312" w:hAnsi="Calibri"/>
        </w:rPr>
        <w:t xml:space="preserve">比2018年减少52.46万元</w:t>
      </w:r>
      <w:r>
        <w:rPr>
          <w:rStyle w:val="NormalCharacter"/>
          <w:szCs w:val="32"/>
          <w:sz w:val="32"/>
          <w:kern w:val="2"/>
          <w:lang w:val="en-US" w:eastAsia="zh-CN"/>
          <w:rFonts w:ascii="仿宋_GB2312" w:eastAsia="仿宋_GB2312" w:hAnsi="Calibri"/>
        </w:rPr>
        <w:t xml:space="preserve">，完成年初预算数的100%。主要用于机关事业单位养老保险缴费支出。</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（三）卫生健康支出（类）行政事业单位医疗（款）支出485.87万元，比2018年减少22.99万元，完成本年初预算的100%。主要用于行政事业单位医疗保险支出。</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1、行政单位医疗（项）支出91.65万元，比2018年减少4.73万元，主要用于行政单位医疗保险缴费支出。</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2、事业单位医疗（项）支出394.22万元，比2018年减少18.26万元，主要用于事业单位医疗保险缴费支出。</w:t>
      </w:r>
    </w:p>
    <w:p>
      <w:pPr>
        <w:pStyle w:val="Normal"/>
        <w:rPr>
          <w:rStyle w:val="NormalCharacter"/>
          <w:szCs w:val="32"/>
          <w:sz w:val="32"/>
          <w:kern w:val="2"/>
          <w:u w:val="single"/>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四）节能环保支出（类）环境保护管理事务（款）其他环境保护管理事务支出（项）40万，比2018年增加37.38万元，用于环境卫生保护，主要原因是创文创卫期间，加强道路路面的清扫、清洗、清运等方面的费用。</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（五）城乡社区支出（类）21057.44万元，比2018年增加6545.41万元，主要是：推进“40”工程老旧社区改造，改造“鄂州样板”。</w:t>
      </w:r>
      <w:r>
        <w:rPr>
          <w:rStyle w:val="NormalCharacter"/>
          <w:szCs w:val="32"/>
          <w:sz w:val="32"/>
          <w:kern w:val="2"/>
          <w:lang w:val="en-US" w:eastAsia="zh-CN"/>
          <w:rFonts w:ascii="仿宋_GB2312" w:eastAsia="仿宋_GB2312" w:hAnsi="Calibri"/>
        </w:rPr>
        <w:t xml:space="preserve">目前共完成道路修复工程22.7万平方米，立面整治5.9万平方米，消除积水渍水点1228处，解决公共照明377处，设置停车位、停车棚3750个，安装消防设施681处，安设晾晒设施380处，健身器材445件套，街头座椅1282个等工程量。2019年，“40工程”共接待省级以上调研考察团60余人次，获得了住建部、省住建厅领导的充分肯定，并作为我省仅有的三个城市之一</w:t>
      </w:r>
      <w:r>
        <w:rPr>
          <w:rStyle w:val="NormalCharacter"/>
          <w:szCs w:val="32"/>
          <w:sz w:val="32"/>
          <w:kern w:val="2"/>
          <w:lang w:val="en-US" w:eastAsia="zh-CN"/>
          <w:rFonts w:ascii="仿宋_GB2312" w:eastAsia="仿宋_GB2312" w:hAnsi="Calibri"/>
        </w:rPr>
        <w:t xml:space="preserve">。用于“40”工程老旧社区改造、创建文明城市、环卫卫生保护、市政设施保养及维护、园林绿化维护。</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1、城乡社区管理事务支出（款）行政运行（项）1686.45万元，比2018年减少1142.32万元，主要用于“40”工程老旧社区改造、创建文明城市、环卫卫生养护、市政设施运维及养护、园林绿化管养维护</w:t>
      </w:r>
      <w:r>
        <w:rPr>
          <w:rStyle w:val="NormalCharacter"/>
          <w:szCs w:val="32"/>
          <w:sz w:val="32"/>
          <w:kern w:val="2"/>
          <w:lang w:val="en-US" w:eastAsia="zh-CN"/>
          <w:rFonts w:ascii="仿宋_GB2312" w:eastAsia="仿宋_GB2312" w:hAnsi="Calibri"/>
        </w:rPr>
        <w:t xml:space="preserve">等</w:t>
      </w:r>
      <w:r>
        <w:rPr>
          <w:rStyle w:val="NormalCharacter"/>
          <w:szCs w:val="32"/>
          <w:sz w:val="32"/>
          <w:kern w:val="2"/>
          <w:lang w:val="en-US" w:eastAsia="zh-CN"/>
          <w:rFonts w:ascii="仿宋_GB2312" w:eastAsia="仿宋_GB2312" w:hAnsi="Calibri"/>
        </w:rPr>
        <w:t xml:space="preserve">。</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2、城乡社区管理事务支出（款）城管执法（项）714.36万元，比2018年增加203.36万元，主要用于“40”工程老旧社区改造、创建文明城市、园林绿化管养维护等。</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3、城乡社区管理事务支出（款）其他城乡社区管理事务支出（项）2170.2万元，比2018年增加1756.54万元，主要用于“40”工程老旧社区改造及园林绿化管养维护等工作。</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4、城乡社区公共设施（款）其他城乡社区公共设施支出（项）7076.71万元，比2018年增加3003.94万元，主要用于</w:t>
      </w:r>
      <w:r>
        <w:rPr>
          <w:rStyle w:val="NormalCharacter"/>
          <w:szCs w:val="32"/>
          <w:sz w:val="32"/>
          <w:kern w:val="2"/>
          <w:lang w:val="en-US" w:eastAsia="zh-CN"/>
          <w:rFonts w:ascii="仿宋_GB2312" w:eastAsia="仿宋_GB2312" w:hAnsi="Calibri"/>
        </w:rPr>
        <w:t xml:space="preserve">着力对城区主次干道道路路面、彩砖、盲道砖、站石等市政基础设施破损病害进行紧急抢修，保证道路完好、连续，全年累计修复彩砖41200余平方米、盲道砖2100余米、花岗岩站石1700余米、水泥砼路面21000余平方米；沥青路面灌缝31300余米。</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5、城乡社区环境卫生（款）城乡社区环境卫生（项）9304.72万元，比2018年增加2629.56万元，主要用于环境卫生保护，</w:t>
      </w:r>
      <w:r>
        <w:rPr>
          <w:rStyle w:val="NormalCharacter"/>
          <w:szCs w:val="32"/>
          <w:sz w:val="32"/>
          <w:kern w:val="2"/>
          <w:lang w:val="en-US" w:eastAsia="zh-CN"/>
          <w:rFonts w:ascii="仿宋_GB2312" w:eastAsia="仿宋_GB2312" w:hAnsi="Calibri"/>
        </w:rPr>
        <w:t xml:space="preserve">已经建成规范的建筑垃圾转运调配场2处，按标准配备冲洗、降尘设备，建设防渗、排水、围档设施，购置大型粉碎机1</w:t>
      </w:r>
      <w:r>
        <w:rPr>
          <w:rStyle w:val="NormalCharacter"/>
          <w:szCs w:val="32"/>
          <w:sz w:val="32"/>
          <w:kern w:val="2"/>
          <w:lang w:val="en-US" w:eastAsia="zh-CN"/>
          <w:rFonts w:ascii="仿宋_GB2312" w:eastAsia="仿宋_GB2312" w:hAnsi="Calibri"/>
        </w:rPr>
        <w:t xml:space="preserve">台</w:t>
      </w:r>
      <w:r>
        <w:rPr>
          <w:rStyle w:val="NormalCharacter"/>
          <w:szCs w:val="32"/>
          <w:sz w:val="32"/>
          <w:kern w:val="2"/>
          <w:lang w:val="en-US" w:eastAsia="zh-CN"/>
          <w:rFonts w:ascii="仿宋_GB2312" w:eastAsia="仿宋_GB2312" w:hAnsi="Calibri"/>
        </w:rPr>
        <w:t xml:space="preserve">。</w:t>
      </w:r>
    </w:p>
    <w:p>
      <w:pPr>
        <w:pStyle w:val="Normal"/>
        <w:rPr>
          <w:rStyle w:val="NormalCharacter"/>
          <w:szCs w:val="32"/>
          <w:sz w:val="32"/>
          <w:kern w:val="2"/>
          <w:u w:val="single"/>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6、其他城乡社区支出（款）其他城乡社区支出（项）105万元，比2018年增加105万元，</w:t>
      </w:r>
      <w:r>
        <w:rPr>
          <w:rStyle w:val="NormalCharacter"/>
          <w:szCs w:val="32"/>
          <w:sz w:val="32"/>
          <w:kern w:val="2"/>
          <w:lang w:val="en-US" w:eastAsia="zh-CN"/>
          <w:rFonts w:ascii="仿宋_GB2312" w:eastAsia="仿宋_GB2312" w:hAnsi="Calibri"/>
        </w:rPr>
        <w:t xml:space="preserve">主要用于“40”工程老旧社区改造、创建文明城市、环卫卫生养护、市政设施运维及养护、园林绿化管养维护。</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（六）住房保障支出（类）7266.4万元，比2018年增加7266.4万元，主要原因是2018年决算无单列这一项，导致增加。主要用于“40”工程老旧社区改造、城市建设项目等资金支出。</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1、保障性安居工程支出（款）其他保障性安居工程支出（项）6718万元，比2018年增加6718万元，主要用于“40”工程老旧社区改造、城市建设项目等支出。</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2、住房改革支出（款）住房公积金（项）548.4万元，主要用于行政事业单位住房公积金支出。</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（七）灾害防治及应急管理支出（类）森林消防事务（款）  其他森林消防事务支出（项）3万元，比2018年增加3万元，主要原因是2018年决算无单列这一项，主要用于森林防火及灾害防治、应急管理等方面的支出。</w:t>
      </w:r>
    </w:p>
    <w:p>
      <w:pPr>
        <w:pStyle w:val="Normal"/>
        <w:rPr>
          <w:rStyle w:val="NormalCharacter"/>
          <w:szCs w:val="32"/>
          <w:sz w:val="32"/>
          <w:kern w:val="2"/>
          <w:lang w:val="en-US" w:eastAsia="zh-CN"/>
          <w:rFonts w:ascii="黑体" w:eastAsia="黑体" w:hAnsi="黑体"/>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w:t>
      </w:r>
      <w:r>
        <w:rPr>
          <w:rStyle w:val="NormalCharacter"/>
          <w:szCs w:val="32"/>
          <w:sz w:val="32"/>
          <w:kern w:val="2"/>
          <w:lang w:val="en-US" w:eastAsia="zh-CN"/>
          <w:rFonts w:ascii="黑体" w:eastAsia="黑体" w:hAnsi="黑体"/>
        </w:rPr>
        <w:t xml:space="preserve">五、一般公共预算基本支出决算情况说明</w:t>
      </w:r>
    </w:p>
    <w:p>
      <w:pPr>
        <w:pStyle w:val="Normal"/>
        <w:rPr>
          <w:rStyle w:val="NormalCharacter"/>
          <w:szCs w:val="32"/>
          <w:sz w:val="32"/>
          <w:kern w:val="2"/>
          <w:lang w:val="en-US" w:eastAsia="zh-CN" w:bidi="ar-SA"/>
          <w:rFonts w:ascii="仿宋" w:eastAsia="仿宋" w:hAnsi="仿宋"/>
        </w:rPr>
        <w:ind w:firstLine="640" w:firstLineChars="200"/>
        <w:spacing w:line="620" w:lineRule="exact"/>
        <w:jc w:val="both"/>
        <w:textAlignment w:val="baseline"/>
      </w:pPr>
      <w:r>
        <w:rPr>
          <w:rStyle w:val="NormalCharacter"/>
          <w:caps w:val="off"/>
          <w:i w:val="off"/>
          <w:szCs w:val="32"/>
          <w:sz w:val="32"/>
          <w:kern w:val="2"/>
          <w:lang w:val="en-US" w:eastAsia="zh-CN" w:bidi="ar-SA"/>
          <w:rFonts w:ascii="仿宋" w:eastAsia="仿宋" w:hAnsi="仿宋"/>
          <w:color w:val="000000"/>
        </w:rPr>
        <w:t xml:space="preserve">2019</w:t>
      </w:r>
      <w:r>
        <w:rPr>
          <w:rStyle w:val="NormalCharacter"/>
          <w:szCs w:val="32"/>
          <w:sz w:val="32"/>
          <w:kern w:val="2"/>
          <w:lang w:val="en-US" w:eastAsia="zh-CN" w:bidi="ar-SA"/>
          <w:rFonts w:ascii="仿宋" w:eastAsia="仿宋" w:hAnsi="仿宋"/>
        </w:rPr>
        <w:t xml:space="preserve">年一般公共预算基本支出决算16242.49万元，占决算总额的37.2%。其中：</w:t>
      </w:r>
    </w:p>
    <w:p>
      <w:pPr>
        <w:pStyle w:val="Normal"/>
        <w:rPr>
          <w:rStyle w:val="NormalCharacter"/>
          <w:szCs w:val="32"/>
          <w:sz w:val="32"/>
          <w:kern w:val="2"/>
          <w:lang w:val="en-US" w:eastAsia="zh-CN" w:bidi="ar-SA"/>
          <w:rFonts w:ascii="仿宋" w:eastAsia="仿宋" w:hAnsi="仿宋"/>
        </w:rPr>
        <w:ind w:firstLine="640" w:firstLineChars="200"/>
        <w:spacing w:line="620" w:lineRule="exact"/>
        <w:jc w:val="both"/>
        <w:textAlignment w:val="baseline"/>
      </w:pPr>
      <w:r>
        <w:rPr>
          <w:rStyle w:val="NormalCharacter"/>
          <w:szCs w:val="32"/>
          <w:sz w:val="32"/>
          <w:kern w:val="2"/>
          <w:lang w:val="en-US" w:eastAsia="zh-CN" w:bidi="ar-SA"/>
          <w:rFonts w:ascii="仿宋" w:eastAsia="仿宋" w:hAnsi="仿宋"/>
        </w:rPr>
        <w:t xml:space="preserve">(一)人员经费10980.76万元。包括：</w:t>
      </w:r>
    </w:p>
    <w:p>
      <w:pPr>
        <w:pStyle w:val="Normal"/>
        <w:rPr>
          <w:rStyle w:val="NormalCharacter"/>
          <w:szCs w:val="32"/>
          <w:sz w:val="32"/>
          <w:kern w:val="2"/>
          <w:lang w:val="en-US" w:eastAsia="zh-CN" w:bidi="ar-SA"/>
          <w:rFonts w:ascii="仿宋" w:eastAsia="仿宋" w:hAnsi="仿宋"/>
        </w:rPr>
        <w:ind w:firstLine="640" w:firstLineChars="200"/>
        <w:spacing w:line="620" w:lineRule="exact"/>
        <w:jc w:val="both"/>
        <w:textAlignment w:val="baseline"/>
      </w:pPr>
      <w:r>
        <w:rPr>
          <w:rStyle w:val="NormalCharacter"/>
          <w:szCs w:val="32"/>
          <w:sz w:val="32"/>
          <w:kern w:val="2"/>
          <w:lang w:val="en-US" w:eastAsia="zh-CN" w:bidi="ar-SA"/>
          <w:rFonts w:ascii="仿宋" w:eastAsia="仿宋" w:hAnsi="仿宋"/>
        </w:rPr>
        <w:t xml:space="preserve">工资福利支出10235.03万元，主要用于：在职人员基本工资、津贴补贴、奖金、绩效工资、机关事业单位基本养老保险缴费、职业年金缴费、职工基本医疗保险缴费、公务员医疗补助、其他社会保障缴费、住房公积金、其他工资福利支出等。</w:t>
      </w:r>
    </w:p>
    <w:p>
      <w:pPr>
        <w:pStyle w:val="Normal"/>
        <w:rPr>
          <w:rStyle w:val="NormalCharacter"/>
          <w:szCs w:val="32"/>
          <w:sz w:val="32"/>
          <w:kern w:val="2"/>
          <w:lang w:val="en-US" w:eastAsia="zh-CN" w:bidi="ar-SA"/>
          <w:rFonts w:ascii="仿宋" w:eastAsia="仿宋" w:hAnsi="仿宋"/>
        </w:rPr>
        <w:ind w:firstLine="640" w:firstLineChars="200"/>
        <w:spacing w:line="620" w:lineRule="exact"/>
        <w:jc w:val="both"/>
        <w:textAlignment w:val="baseline"/>
      </w:pPr>
      <w:r>
        <w:rPr>
          <w:rStyle w:val="NormalCharacter"/>
          <w:szCs w:val="32"/>
          <w:sz w:val="32"/>
          <w:kern w:val="2"/>
          <w:lang w:val="en-US" w:eastAsia="zh-CN" w:bidi="ar-SA"/>
          <w:rFonts w:ascii="仿宋" w:eastAsia="仿宋" w:hAnsi="仿宋"/>
        </w:rPr>
        <w:t xml:space="preserve">对个人和家庭的补助745.73万元，主要用于：离休费、退休费、抚恤金、生活补助、其他对个人和家庭补助支出等。</w:t>
      </w:r>
    </w:p>
    <w:p>
      <w:pPr>
        <w:pStyle w:val="Normal"/>
        <w:rPr>
          <w:rStyle w:val="NormalCharacter"/>
          <w:szCs w:val="32"/>
          <w:sz w:val="32"/>
          <w:kern w:val="2"/>
          <w:lang w:val="en-US" w:eastAsia="zh-CN" w:bidi="ar-SA"/>
          <w:rFonts w:ascii="仿宋" w:eastAsia="仿宋" w:hAnsi="仿宋"/>
        </w:rPr>
        <w:ind w:firstLine="640" w:firstLineChars="200"/>
        <w:spacing w:line="620" w:lineRule="exact"/>
        <w:jc w:val="both"/>
        <w:textAlignment w:val="baseline"/>
        <w:numPr>
          <w:ilvl w:val="0"/>
          <w:numId w:val="4"/>
        </w:numPr>
      </w:pPr>
      <w:r>
        <w:rPr>
          <w:rStyle w:val="NormalCharacter"/>
          <w:szCs w:val="32"/>
          <w:sz w:val="32"/>
          <w:kern w:val="2"/>
          <w:lang w:val="en-US" w:eastAsia="zh-CN" w:bidi="ar-SA"/>
          <w:rFonts w:ascii="仿宋" w:eastAsia="仿宋" w:hAnsi="仿宋"/>
        </w:rPr>
        <w:t xml:space="preserve">公用经费5261.73万元。主要用于：办公费、印刷费、水费、电费、邮电费、物业管理费、差旅费、因公出国(境)费、维修(护)费、会议费、培训费、公务接待费、工会经费、福利费、公务用车运行维护费、其他交通费用、其他商品和服务支出等。</w:t>
      </w:r>
    </w:p>
    <w:p>
      <w:pPr>
        <w:pStyle w:val="Normal"/>
        <w:rPr>
          <w:rStyle w:val="NormalCharacter"/>
          <w:szCs w:val="32"/>
          <w:sz w:val="32"/>
          <w:kern w:val="2"/>
          <w:lang w:val="en-US" w:eastAsia="zh-CN"/>
          <w:rFonts w:ascii="黑体" w:eastAsia="黑体" w:hAnsi="黑体"/>
        </w:rPr>
        <w:ind w:leftChars="200" w:firstLine="320" w:firstLineChars="100"/>
        <w:spacing w:line="620" w:lineRule="exact"/>
        <w:jc w:val="both"/>
        <w:textAlignment w:val="baseline"/>
        <w:numPr>
          <w:ilvl w:val="0"/>
          <w:numId w:val="0"/>
        </w:numPr>
      </w:pPr>
      <w:r>
        <w:rPr>
          <w:rStyle w:val="NormalCharacter"/>
          <w:szCs w:val="32"/>
          <w:sz w:val="32"/>
          <w:kern w:val="2"/>
          <w:lang w:val="en-US" w:eastAsia="zh-CN"/>
          <w:rFonts w:ascii="黑体" w:eastAsia="黑体" w:hAnsi="黑体"/>
        </w:rPr>
        <w:t xml:space="preserve">六、机关运行经费执行情况说明</w:t>
      </w:r>
    </w:p>
    <w:p>
      <w:pPr>
        <w:pStyle w:val="Normal"/>
        <w:rPr>
          <w:rStyle w:val="NormalCharacter"/>
          <w:szCs w:val="32"/>
          <w:sz w:val="32"/>
          <w:kern w:val="2"/>
          <w:lang w:val="en-US" w:eastAsia="zh-CN" w:bidi="ar-SA"/>
          <w:rFonts w:ascii="仿宋_GB2312" w:eastAsia="仿宋_GB2312" w:hAnsi="仿宋"/>
        </w:rPr>
        <w:ind w:firstLine="640" w:firstLineChars="200"/>
        <w:spacing w:line="560" w:lineRule="exact"/>
        <w:jc w:val="both"/>
        <w:textAlignment w:val="baseline"/>
      </w:pPr>
      <w:r>
        <w:rPr>
          <w:rStyle w:val="NormalCharacter"/>
          <w:szCs w:val="32"/>
          <w:sz w:val="32"/>
          <w:kern w:val="2"/>
          <w:lang w:val="en-US" w:eastAsia="zh-CN" w:bidi="ar-SA"/>
          <w:rFonts w:ascii="仿宋_GB2312" w:eastAsia="仿宋_GB2312" w:hAnsi="仿宋"/>
        </w:rPr>
        <w:t xml:space="preserve">本部门</w:t>
      </w:r>
      <w:r>
        <w:rPr>
          <w:rStyle w:val="NormalCharacter"/>
          <w:szCs w:val="32"/>
          <w:sz w:val="32"/>
          <w:kern w:val="2"/>
          <w:lang w:val="en-US" w:eastAsia="zh-CN" w:bidi="ar-SA"/>
          <w:rFonts w:ascii="仿宋_GB2312" w:eastAsia="仿宋_GB2312" w:hAnsi="仿宋"/>
        </w:rPr>
        <w:t xml:space="preserve"> 2019 </w:t>
      </w:r>
      <w:r>
        <w:rPr>
          <w:rStyle w:val="NormalCharacter"/>
          <w:szCs w:val="32"/>
          <w:sz w:val="32"/>
          <w:kern w:val="2"/>
          <w:lang w:val="en-US" w:eastAsia="zh-CN" w:bidi="ar-SA"/>
          <w:rFonts w:ascii="仿宋_GB2312" w:eastAsia="仿宋_GB2312" w:hAnsi="仿宋"/>
        </w:rPr>
        <w:t xml:space="preserve">年度机关运行经费支出</w:t>
      </w:r>
      <w:r>
        <w:rPr>
          <w:rStyle w:val="NormalCharacter"/>
          <w:szCs w:val="32"/>
          <w:sz w:val="32"/>
          <w:kern w:val="2"/>
          <w:lang w:val="en-US" w:eastAsia="zh-CN" w:bidi="ar-SA"/>
          <w:rFonts w:ascii="仿宋_GB2312" w:eastAsia="仿宋_GB2312" w:hAnsi="仿宋"/>
        </w:rPr>
        <w:t xml:space="preserve"> </w:t>
      </w:r>
      <w:r>
        <w:rPr>
          <w:rStyle w:val="NormalCharacter"/>
          <w:szCs w:val="32"/>
          <w:sz w:val="32"/>
          <w:kern w:val="2"/>
          <w:lang w:val="en-US" w:eastAsia="zh-CN" w:bidi="ar-SA"/>
          <w:rFonts w:ascii="仿宋_GB2312" w:eastAsia="仿宋_GB2312" w:hAnsi="仿宋"/>
        </w:rPr>
        <w:t xml:space="preserve">5261.73万元，占决算的12.05%，比年初预算数增加4190.37万元，增长391.13</w:t>
      </w:r>
      <w:r>
        <w:rPr>
          <w:rStyle w:val="NormalCharacter"/>
          <w:szCs w:val="32"/>
          <w:sz w:val="32"/>
          <w:kern w:val="2"/>
          <w:lang w:val="en-US" w:eastAsia="zh-CN" w:bidi="ar-SA"/>
          <w:rFonts w:ascii="仿宋_GB2312" w:eastAsia="仿宋_GB2312" w:hAnsi="仿宋"/>
        </w:rPr>
        <w:t xml:space="preserve">%</w:t>
      </w:r>
      <w:r>
        <w:rPr>
          <w:rStyle w:val="NormalCharacter"/>
          <w:szCs w:val="32"/>
          <w:sz w:val="32"/>
          <w:kern w:val="2"/>
          <w:lang w:val="en-US" w:eastAsia="zh-CN" w:bidi="ar-SA"/>
          <w:rFonts w:ascii="仿宋_GB2312" w:eastAsia="仿宋_GB2312" w:hAnsi="仿宋"/>
        </w:rPr>
        <w:t xml:space="preserve">。主要原因是：因创文力度加大，加快“40”老旧社区改造的进度，费用增加。主要包括：办公费63.51万元、印刷费18.87万元、咨询费11.48万元、手续费0.05万元、水费93.94万元、电费38.2万元、邮电费4.35万元、物业管理费3.94万元、差旅费12.13万元、因公出国（境）费0万元、维修（护）费161.24万元、租赁费52.36万元、会议费0.63万元、培训费43.37万元、公务接待费0.49万元、专用材料费363.48万元、专用燃料费4万元、劳务费51.59万元、委托业务费2669.39万元、工会经费218.02万元、福利费242.72万元、公务用车运行维护费24.25万元、其他交通费用756.29万元、税金及附加费用28.08万元、其他商品服务支出382.18万元、办公设备购置17.15万元。</w:t>
      </w:r>
    </w:p>
    <w:p>
      <w:pPr>
        <w:pStyle w:val="Normal"/>
        <w:rPr>
          <w:rStyle w:val="NormalCharacter"/>
          <w:szCs w:val="32"/>
          <w:sz w:val="32"/>
          <w:kern w:val="2"/>
          <w:lang w:val="en-US" w:eastAsia="zh-CN"/>
          <w:rFonts w:ascii="黑体" w:eastAsia="黑体" w:hAnsi="黑体"/>
        </w:rPr>
        <w:ind w:firstLine="640" w:firstLineChars="200"/>
        <w:spacing w:line="620" w:lineRule="exact"/>
        <w:jc w:val="both"/>
        <w:textAlignment w:val="baseline"/>
        <w:numPr>
          <w:ilvl w:val="0"/>
          <w:numId w:val="0"/>
        </w:numPr>
      </w:pPr>
      <w:r>
        <w:rPr>
          <w:rStyle w:val="NormalCharacter"/>
          <w:szCs w:val="32"/>
          <w:sz w:val="32"/>
          <w:kern w:val="2"/>
          <w:lang w:val="en-US" w:eastAsia="zh-CN"/>
          <w:rFonts w:ascii="黑体" w:eastAsia="黑体" w:hAnsi="黑体"/>
        </w:rPr>
        <w:t xml:space="preserve">七、国有资产占用情况说明</w:t>
      </w:r>
    </w:p>
    <w:p>
      <w:pPr>
        <w:pStyle w:val="HtmlNormal"/>
        <w:rPr>
          <w:rStyle w:val="NormalCharacter"/>
          <w:szCs w:val="31"/>
          <w:sz w:val="31"/>
          <w:kern w:val="0"/>
          <w:lang w:val="en-US" w:eastAsia="zh-CN"/>
          <w:rFonts w:ascii="仿宋" w:eastAsia="仿宋" w:hAnsi="仿宋"/>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鄂州市城市管理</w:t>
      </w:r>
      <w:r>
        <w:rPr>
          <w:rStyle w:val="NormalCharacter"/>
          <w:szCs w:val="31"/>
          <w:sz w:val="31"/>
          <w:kern w:val="0"/>
          <w:lang w:val="en-US" w:eastAsia="zh-CN"/>
          <w:rFonts w:ascii="仿宋" w:eastAsia="仿宋" w:hAnsi="仿宋"/>
          <w:color w:val="000000"/>
        </w:rPr>
        <w:t xml:space="preserve">执法委员会</w:t>
      </w:r>
      <w:r>
        <w:rPr>
          <w:rStyle w:val="NormalCharacter"/>
          <w:szCs w:val="31"/>
          <w:sz w:val="31"/>
          <w:kern w:val="0"/>
          <w:lang w:val="en-US" w:eastAsia="zh-CN"/>
          <w:rFonts w:ascii="仿宋" w:eastAsia="仿宋" w:hAnsi="仿宋"/>
          <w:color w:val="000000"/>
        </w:rPr>
        <w:t xml:space="preserve">、鄂州市城市管理监察支队合并办公，</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397.09万元，</w:t>
      </w:r>
      <w:r>
        <w:rPr>
          <w:rStyle w:val="NormalCharacter"/>
          <w:szCs w:val="31"/>
          <w:sz w:val="31"/>
          <w:kern w:val="0"/>
          <w:lang w:val="en-US" w:eastAsia="zh-CN"/>
          <w:rFonts w:ascii="仿宋" w:eastAsia="仿宋" w:hAnsi="仿宋"/>
          <w:color w:val="000000"/>
        </w:rPr>
        <w:t xml:space="preserve">其</w:t>
      </w:r>
      <w:r>
        <w:rPr>
          <w:rStyle w:val="NormalCharacter"/>
          <w:szCs w:val="31"/>
          <w:sz w:val="31"/>
          <w:kern w:val="0"/>
          <w:lang w:val="en-US" w:eastAsia="zh-CN"/>
          <w:rFonts w:ascii="仿宋" w:eastAsia="仿宋" w:hAnsi="仿宋"/>
          <w:color w:val="000000"/>
        </w:rPr>
        <w:t xml:space="preserve">中：</w:t>
      </w:r>
      <w:r>
        <w:rPr>
          <w:rStyle w:val="NormalCharacter"/>
          <w:szCs w:val="31"/>
          <w:sz w:val="31"/>
          <w:kern w:val="0"/>
          <w:lang w:val="en-US" w:eastAsia="zh-CN"/>
          <w:rFonts w:ascii="仿宋" w:eastAsia="仿宋" w:hAnsi="仿宋"/>
          <w:color w:val="000000"/>
        </w:rPr>
        <w:t xml:space="preserve">办公楼2处，建筑面积1701.1平方米，账面价值226.01万元；一般公务用车1台、特种专业用车3台，账面价值27.73万元；电动巡逻车20辆，账面价值101.65万元；专业设备5项，账面价值41.7万元。</w:t>
      </w:r>
    </w:p>
    <w:p>
      <w:pPr>
        <w:pStyle w:val="HtmlNormal"/>
        <w:rPr>
          <w:rStyle w:val="NormalCharacter"/>
          <w:szCs w:val="22"/>
          <w:sz w:val="24"/>
          <w:kern w:val="0"/>
          <w:lang w:val="en-US" w:eastAsia="zh-CN"/>
          <w:rFonts w:ascii="Calibri" w:eastAsia="宋体" w:hAnsi="Calibri"/>
          <w:color w:val="000000"/>
        </w:rPr>
        <w:widowControl/>
        <w:ind w:firstLine="640" w:left="0" w:firstLineChars="200" w:right="0"/>
        <w:spacing w:line="360" w:after="0" w:before="0" w:lineRule="auto"/>
        <w:jc w:val="left"/>
        <w:textAlignment w:val="baseline"/>
      </w:pPr>
      <w:r>
        <w:rPr>
          <w:rStyle w:val="NormalCharacter"/>
          <w:szCs w:val="32"/>
          <w:sz w:val="32"/>
          <w:kern w:val="0"/>
          <w:lang w:val="en-US" w:eastAsia="zh-CN"/>
          <w:rFonts w:ascii="仿宋_GB2312" w:eastAsia="仿宋_GB2312" w:hAnsi="仿宋_GB2312"/>
        </w:rPr>
        <w:t xml:space="preserve">鄂州市容和环境卫生中心</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2799.03万元，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办公用房4处，建筑面积1836.4平方米，账面金额446.22万元；公厕72座，账面金额308.9万元；压缩站6座，账面金额88.64万元；公务用车、执勤执法用车、生产用车、作业用车210辆，账面价值1955.27万元，</w:t>
      </w:r>
    </w:p>
    <w:p>
      <w:pPr>
        <w:pStyle w:val="HtmlNormal"/>
        <w:rPr>
          <w:rStyle w:val="NormalCharacter"/>
          <w:szCs w:val="22"/>
          <w:sz w:val="24"/>
          <w:kern w:val="0"/>
          <w:lang w:val="en-US" w:eastAsia="zh-CN"/>
          <w:rFonts w:ascii="Calibri" w:eastAsia="宋体" w:hAnsi="Calibri"/>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鄂州市市政设施管理处</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508.36万元，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现有办公楼2处，建筑面积965.66平方米，账面价值101.79万元；多用途货车3台、账面价值25.54万元；专用设备16台，账面价值381.03万元。</w:t>
      </w:r>
    </w:p>
    <w:p>
      <w:pPr>
        <w:pStyle w:val="HtmlNormal"/>
        <w:rPr>
          <w:rStyle w:val="NormalCharacter"/>
          <w:szCs w:val="22"/>
          <w:sz w:val="24"/>
          <w:kern w:val="0"/>
          <w:lang w:val="en-US" w:eastAsia="zh-CN"/>
          <w:rFonts w:ascii="Calibri" w:eastAsia="宋体" w:hAnsi="Calibri"/>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鄂州市园林绿化</w:t>
      </w:r>
      <w:r>
        <w:rPr>
          <w:rStyle w:val="NormalCharacter"/>
          <w:szCs w:val="31"/>
          <w:sz w:val="31"/>
          <w:kern w:val="0"/>
          <w:lang w:val="en-US" w:eastAsia="zh-CN"/>
          <w:rFonts w:ascii="仿宋" w:eastAsia="仿宋" w:hAnsi="仿宋"/>
          <w:color w:val="000000"/>
        </w:rPr>
        <w:t xml:space="preserve">中心</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64.86万元，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现有办公楼1处，建筑面积800.73㎡，账面价值60.9万元；电动巡逻车1辆，账面价值3.55万元；专用设备2项，账面价值0.41万元。</w:t>
      </w:r>
    </w:p>
    <w:p>
      <w:pPr>
        <w:pStyle w:val="HtmlNormal"/>
        <w:rPr>
          <w:rStyle w:val="NormalCharacter"/>
          <w:szCs w:val="31"/>
          <w:sz w:val="31"/>
          <w:kern w:val="0"/>
          <w:lang w:val="en-US" w:eastAsia="zh-CN"/>
          <w:rFonts w:ascii="仿宋" w:eastAsia="仿宋" w:hAnsi="仿宋"/>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鄂州市绿化管理处</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1021.79万元，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老办公楼2处，建筑面积1448.25平方米，账面价值441.71万元；一般公务用车1辆，特种用车31台，账面价值442.98万元；专用设备9项，账面价值137.10万元。</w:t>
      </w:r>
    </w:p>
    <w:p>
      <w:pPr>
        <w:pStyle w:val="HtmlNormal"/>
        <w:rPr>
          <w:rStyle w:val="NormalCharacter"/>
          <w:szCs w:val="22"/>
          <w:sz w:val="24"/>
          <w:kern w:val="0"/>
          <w:lang w:val="en-US" w:eastAsia="zh-CN"/>
          <w:rFonts w:ascii="Calibri" w:eastAsia="宋体" w:hAnsi="Calibri"/>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鄂州市西山风景区管理处</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197.23万元，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生产用房2处，建筑面积988平方米，账面价值42.88万元，办公用房2处，建筑面积1224平方米，账面价值75.51万元；公务车1辆，账面价值18.48万元，生产用车5辆，账面价值58.84万元；专用设备10项(风力灭火器10台)，账面价值1.52万元。</w:t>
      </w:r>
    </w:p>
    <w:p>
      <w:pPr>
        <w:pStyle w:val="HtmlNormal"/>
        <w:rPr>
          <w:rStyle w:val="NormalCharacter"/>
          <w:szCs w:val="22"/>
          <w:sz w:val="24"/>
          <w:kern w:val="0"/>
          <w:lang w:val="en-US" w:eastAsia="zh-CN"/>
          <w:rFonts w:ascii="Calibri" w:eastAsia="宋体" w:hAnsi="Calibri"/>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鄂州市洋澜湖风景区管理处</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315.41万元，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生产用房1处，建筑面积370平方米，账面原值126.18万元；公务用车1辆，账面价值23.09万元，专业用车16辆，帐面原值135.48万元；专用设备7项，帐面价值30.66万元。</w:t>
      </w:r>
    </w:p>
    <w:p>
      <w:pPr>
        <w:pStyle w:val="HtmlNormal"/>
        <w:rPr>
          <w:rStyle w:val="NormalCharacter"/>
          <w:szCs w:val="22"/>
          <w:sz w:val="24"/>
          <w:kern w:val="0"/>
          <w:lang w:val="en-US" w:eastAsia="zh-CN"/>
          <w:rFonts w:ascii="Calibri" w:eastAsia="宋体" w:hAnsi="Calibri"/>
          <w:color w:val="000000"/>
        </w:rPr>
        <w:widowControl/>
        <w:ind w:firstLine="620" w:left="0" w:firstLineChars="200" w:right="0"/>
        <w:spacing w:line="360" w:after="0" w:before="0" w:lineRule="auto"/>
        <w:jc w:val="left"/>
        <w:textAlignment w:val="baseline"/>
      </w:pPr>
      <w:r>
        <w:rPr>
          <w:rStyle w:val="NormalCharacter"/>
          <w:szCs w:val="31"/>
          <w:sz w:val="31"/>
          <w:kern w:val="0"/>
          <w:lang w:val="en-US" w:eastAsia="zh-CN"/>
          <w:rFonts w:ascii="仿宋" w:eastAsia="仿宋" w:hAnsi="仿宋"/>
          <w:color w:val="000000"/>
        </w:rPr>
        <w:t xml:space="preserve">鄂州市滨江公园管理处</w:t>
      </w:r>
      <w:r>
        <w:rPr>
          <w:rStyle w:val="NormalCharacter"/>
          <w:szCs w:val="31"/>
          <w:sz w:val="31"/>
          <w:kern w:val="0"/>
          <w:lang w:val="en-US" w:eastAsia="zh-CN"/>
          <w:rFonts w:ascii="仿宋" w:eastAsia="仿宋" w:hAnsi="仿宋"/>
          <w:color w:val="000000"/>
        </w:rPr>
        <w:t xml:space="preserve">国有资产共</w:t>
      </w:r>
      <w:r>
        <w:rPr>
          <w:rStyle w:val="NormalCharacter"/>
          <w:szCs w:val="31"/>
          <w:sz w:val="31"/>
          <w:kern w:val="0"/>
          <w:lang w:val="en-US" w:eastAsia="zh-CN"/>
          <w:rFonts w:ascii="仿宋" w:eastAsia="仿宋" w:hAnsi="仿宋"/>
          <w:color w:val="000000"/>
        </w:rPr>
        <w:t xml:space="preserve">109.16万元，</w:t>
      </w:r>
      <w:r>
        <w:rPr>
          <w:rStyle w:val="NormalCharacter"/>
          <w:szCs w:val="31"/>
          <w:sz w:val="31"/>
          <w:kern w:val="0"/>
          <w:lang w:val="en-US" w:eastAsia="zh-CN"/>
          <w:rFonts w:ascii="仿宋" w:eastAsia="仿宋" w:hAnsi="仿宋"/>
          <w:color w:val="000000"/>
        </w:rPr>
        <w:t xml:space="preserve">其中：</w:t>
      </w:r>
      <w:r>
        <w:rPr>
          <w:rStyle w:val="NormalCharacter"/>
          <w:szCs w:val="31"/>
          <w:sz w:val="31"/>
          <w:kern w:val="0"/>
          <w:lang w:val="en-US" w:eastAsia="zh-CN"/>
          <w:rFonts w:ascii="仿宋" w:eastAsia="仿宋" w:hAnsi="仿宋"/>
          <w:color w:val="000000"/>
        </w:rPr>
        <w:t xml:space="preserve">公园沿线仿古式建筑物群，建筑面积13564平方米，账面价值67.82万元；一般公务用车1辆，账面价值17.98万元，专业用车4辆，账面价值23.36万元。</w:t>
      </w:r>
    </w:p>
    <w:p>
      <w:pPr>
        <w:pStyle w:val="UserStyle_7"/>
        <w:rPr>
          <w:rStyle w:val="NormalCharacter"/>
          <w:szCs w:val="32"/>
          <w:sz w:val="32"/>
          <w:kern w:val="2"/>
          <w:lang w:val="en-US" w:eastAsia="zh-CN"/>
          <w:rFonts w:ascii="黑体" w:eastAsia="黑体" w:hAnsi="黑体"/>
        </w:rPr>
        <w:widowControl/>
        <w:ind w:leftChars="0" w:firstLine="640" w:left="0" w:firstLineChars="200"/>
        <w:spacing w:line="560" w:lineRule="exact"/>
        <w:textAlignment w:val="baseline"/>
      </w:pPr>
      <w:r>
        <w:rPr>
          <w:rStyle w:val="NormalCharacter"/>
          <w:szCs w:val="32"/>
          <w:sz w:val="32"/>
          <w:kern w:val="2"/>
          <w:lang w:val="en-US" w:eastAsia="zh-CN"/>
          <w:rFonts w:ascii="黑体" w:eastAsia="黑体" w:hAnsi="黑体"/>
        </w:rPr>
        <w:t xml:space="preserve">八</w:t>
      </w:r>
      <w:r>
        <w:rPr>
          <w:rStyle w:val="NormalCharacter"/>
          <w:szCs w:val="32"/>
          <w:sz w:val="32"/>
          <w:kern w:val="2"/>
          <w:lang w:val="en-US" w:eastAsia="zh-CN"/>
          <w:rFonts w:ascii="黑体" w:eastAsia="黑体" w:hAnsi="黑体"/>
        </w:rPr>
        <w:t xml:space="preserve">、关于201</w:t>
      </w:r>
      <w:r>
        <w:rPr>
          <w:rStyle w:val="NormalCharacter"/>
          <w:szCs w:val="32"/>
          <w:sz w:val="32"/>
          <w:kern w:val="2"/>
          <w:lang w:val="en-US" w:eastAsia="zh-CN"/>
          <w:rFonts w:ascii="黑体" w:eastAsia="黑体" w:hAnsi="黑体"/>
        </w:rPr>
        <w:t xml:space="preserve">9</w:t>
      </w:r>
      <w:r>
        <w:rPr>
          <w:rStyle w:val="NormalCharacter"/>
          <w:szCs w:val="32"/>
          <w:sz w:val="32"/>
          <w:kern w:val="2"/>
          <w:lang w:val="en-US" w:eastAsia="zh-CN"/>
          <w:rFonts w:ascii="黑体" w:eastAsia="黑体" w:hAnsi="黑体"/>
        </w:rPr>
        <w:t xml:space="preserve">年度预算绩效情况的说明</w:t>
      </w:r>
    </w:p>
    <w:p>
      <w:pPr>
        <w:pStyle w:val="Normal"/>
        <w:rPr>
          <w:rStyle w:val="NormalCharacter"/>
          <w:b/>
          <w:bCs/>
          <w:szCs w:val="32"/>
          <w:sz w:val="32"/>
          <w:kern w:val="2"/>
          <w:lang w:val="en-US" w:eastAsia="zh-CN"/>
          <w:rFonts w:ascii="楷体_GB2312" w:cs="楷体_GB2312" w:eastAsia="楷体_GB2312" w:hAnsi="楷体_GB2312"/>
        </w:rPr>
        <w:ind w:firstLine="640"/>
        <w:jc w:val="both"/>
        <w:textAlignment w:val="baseline"/>
        <w:numPr>
          <w:ilvl w:val="0"/>
          <w:numId w:val="0"/>
        </w:numPr>
      </w:pPr>
      <w:r>
        <w:rPr>
          <w:rStyle w:val="NormalCharacter"/>
          <w:b/>
          <w:bCs/>
          <w:szCs w:val="32"/>
          <w:sz w:val="32"/>
          <w:kern w:val="2"/>
          <w:lang w:val="en-US" w:eastAsia="zh-CN"/>
          <w:rFonts w:ascii="楷体_GB2312" w:cs="楷体_GB2312" w:eastAsia="楷体_GB2312" w:hAnsi="楷体_GB2312"/>
        </w:rPr>
        <w:t xml:space="preserve">（一）预算绩效管理工作开展情况</w:t>
      </w:r>
    </w:p>
    <w:p>
      <w:pPr>
        <w:pStyle w:val="Normal"/>
        <w:rPr>
          <w:rStyle w:val="NormalCharacter"/>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szCs w:val="32"/>
          <w:sz w:val="32"/>
          <w:kern w:val="2"/>
          <w:lang w:val="en-US" w:eastAsia="zh-CN"/>
          <w:rFonts w:ascii="仿宋_GB2312" w:eastAsia="仿宋_GB2312" w:hAnsi="仿宋_GB2312"/>
        </w:rPr>
        <w:t xml:space="preserve">根据项目预算绩效管理要求，我委组</w:t>
      </w:r>
      <w:r>
        <w:rPr>
          <w:rStyle w:val="NormalCharacter"/>
          <w:b w:val="off"/>
          <w:bCs w:val="off"/>
          <w:szCs w:val="32"/>
          <w:sz w:val="32"/>
          <w:kern w:val="2"/>
          <w:lang w:val="en-US" w:eastAsia="zh-CN"/>
          <w:rFonts w:ascii="仿宋_GB2312" w:eastAsia="仿宋_GB2312" w:hAnsi="仿宋_GB2312"/>
        </w:rPr>
        <w:t xml:space="preserve">织对2019</w:t>
      </w:r>
      <w:r>
        <w:rPr>
          <w:rStyle w:val="NormalCharacter"/>
          <w:szCs w:val="32"/>
          <w:sz w:val="32"/>
          <w:kern w:val="2"/>
          <w:lang w:val="en-US" w:eastAsia="zh-CN"/>
          <w:rFonts w:ascii="仿宋_GB2312" w:eastAsia="仿宋_GB2312" w:hAnsi="仿宋_GB2312"/>
        </w:rPr>
        <w:t xml:space="preserve">年度一般公共预算项目支出全面开展绩效自评，共涉及项目</w:t>
      </w:r>
      <w:r>
        <w:rPr>
          <w:rStyle w:val="NormalCharacter"/>
          <w:szCs w:val="32"/>
          <w:sz w:val="32"/>
          <w:kern w:val="2"/>
          <w:lang w:val="en-US" w:eastAsia="zh-CN"/>
          <w:rFonts w:ascii="仿宋_GB2312" w:eastAsia="仿宋_GB2312" w:hAnsi="仿宋_GB2312"/>
          <w:color w:val="000000"/>
        </w:rPr>
        <w:t xml:space="preserve">33个</w:t>
      </w:r>
      <w:r>
        <w:rPr>
          <w:rStyle w:val="NormalCharacter"/>
          <w:szCs w:val="32"/>
          <w:sz w:val="32"/>
          <w:kern w:val="2"/>
          <w:lang w:val="en-US" w:eastAsia="zh-CN"/>
          <w:rFonts w:ascii="仿宋_GB2312" w:eastAsia="仿宋_GB2312" w:hAnsi="仿宋_GB2312"/>
        </w:rPr>
        <w:t xml:space="preserve">，资金</w:t>
      </w:r>
      <w:r>
        <w:rPr>
          <w:rStyle w:val="NormalCharacter"/>
          <w:szCs w:val="32"/>
          <w:sz w:val="32"/>
          <w:kern w:val="2"/>
          <w:lang w:val="en-US" w:eastAsia="zh-CN"/>
          <w:rFonts w:ascii="仿宋_GB2312" w:eastAsia="仿宋_GB2312" w:hAnsi="仿宋_GB2312"/>
        </w:rPr>
        <w:t xml:space="preserve">15022.87</w:t>
      </w:r>
      <w:r>
        <w:rPr>
          <w:rStyle w:val="NormalCharacter"/>
          <w:szCs w:val="32"/>
          <w:sz w:val="32"/>
          <w:kern w:val="2"/>
          <w:lang w:val="en-US" w:eastAsia="zh-CN"/>
          <w:rFonts w:ascii="仿宋_GB2312" w:eastAsia="仿宋_GB2312" w:hAnsi="仿宋_GB2312"/>
        </w:rPr>
        <w:t xml:space="preserve">万元，占一般公共预算项目支出总额的</w:t>
      </w:r>
      <w:r>
        <w:rPr>
          <w:rStyle w:val="NormalCharacter"/>
          <w:szCs w:val="32"/>
          <w:sz w:val="32"/>
          <w:kern w:val="2"/>
          <w:lang w:val="en-US" w:eastAsia="zh-CN"/>
          <w:rFonts w:ascii="仿宋_GB2312" w:eastAsia="仿宋_GB2312" w:hAnsi="仿宋_GB2312"/>
          <w:color w:val="000000"/>
        </w:rPr>
        <w:t xml:space="preserve">34.4％。绩效评价结果显示，该33个项目支出绩效较为</w:t>
      </w:r>
      <w:r>
        <w:rPr>
          <w:rStyle w:val="NormalCharacter"/>
          <w:szCs w:val="32"/>
          <w:sz w:val="32"/>
          <w:kern w:val="2"/>
          <w:lang w:val="en-US" w:eastAsia="zh-CN"/>
          <w:rFonts w:ascii="仿宋_GB2312" w:eastAsia="仿宋_GB2312" w:hAnsi="仿宋_GB2312"/>
        </w:rPr>
        <w:t xml:space="preserve">理想，基本达到了项目申请时设定各项绩效目标。二是在预算执行中,依据绩效目标对项目资金运行状况及绩效目标的预期实现程度开展了绩效监控，确保预算绩效目标实现。三是在预算编制中,认真梳理项目活动,依据项目活动明确项目绩效目标、量化关键绩效指标，将预算绩效评价结果作为预算安排的依据，提高绩效目标申报的及时性与规范性。四是完善绩效报告与公开制度,推动绩效信息公开，自觉接受社会监督。</w:t>
      </w:r>
      <w:r>
        <w:rPr>
          <w:rStyle w:val="NormalCharacter"/>
          <w:b w:val="off"/>
          <w:bCs w:val="off"/>
          <w:szCs w:val="32"/>
          <w:sz w:val="32"/>
          <w:kern w:val="2"/>
          <w:lang w:val="en-US" w:eastAsia="zh-CN"/>
          <w:rFonts w:ascii="仿宋_GB2312" w:eastAsia="仿宋_GB2312" w:hAnsi="仿宋_GB2312"/>
        </w:rPr>
        <w:t xml:space="preserve">     </w:t>
      </w:r>
      <w:r>
        <w:rPr>
          <w:rStyle w:val="NormalCharacter"/>
          <w:b/>
          <w:bCs/>
          <w:szCs w:val="32"/>
          <w:sz w:val="32"/>
          <w:kern w:val="2"/>
          <w:lang w:val="en-US" w:eastAsia="zh-CN"/>
          <w:rFonts w:ascii="仿宋_GB2312" w:cs="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附件：2019年度城管委整体支出绩效自评表</w:t>
      </w:r>
    </w:p>
    <w:p>
      <w:pPr>
        <w:pStyle w:val="Normal"/>
        <w:rPr>
          <w:rStyle w:val="NormalCharacter"/>
          <w:b/>
          <w:bCs/>
          <w:szCs w:val="32"/>
          <w:sz w:val="32"/>
          <w:kern w:val="2"/>
          <w:lang w:val="en-US" w:eastAsia="zh-CN"/>
          <w:rFonts w:ascii="楷体_GB2312" w:cs="楷体_GB2312" w:eastAsia="楷体_GB2312" w:hAnsi="楷体_GB2312"/>
        </w:rPr>
        <w:ind w:firstLine="640"/>
        <w:jc w:val="both"/>
        <w:textAlignment w:val="baseline"/>
        <w:numPr>
          <w:ilvl w:val="0"/>
          <w:numId w:val="5"/>
        </w:numPr>
      </w:pPr>
      <w:r>
        <w:rPr>
          <w:rStyle w:val="NormalCharacter"/>
          <w:b/>
          <w:bCs/>
          <w:szCs w:val="32"/>
          <w:sz w:val="32"/>
          <w:kern w:val="2"/>
          <w:lang w:val="en-US" w:eastAsia="zh-CN"/>
          <w:rFonts w:ascii="楷体_GB2312" w:cs="楷体_GB2312" w:eastAsia="楷体_GB2312" w:hAnsi="楷体_GB2312"/>
        </w:rPr>
        <w:t xml:space="preserve">部门决算中项目绩效自评结果 </w:t>
      </w:r>
    </w:p>
    <w:p>
      <w:pPr>
        <w:pStyle w:val="Normal"/>
        <w:rPr>
          <w:rStyle w:val="NormalCharacter"/>
          <w:szCs w:val="32"/>
          <w:sz w:val="32"/>
          <w:kern w:val="2"/>
          <w:lang w:val="en-US" w:eastAsia="zh-CN"/>
          <w:rFonts w:ascii="仿宋_GB2312" w:eastAsia="仿宋_GB2312" w:hAnsi="Calibri"/>
        </w:rPr>
        <w:ind w:firstLine="640" w:firstLineChars="200"/>
        <w:spacing w:line="580" w:lineRule="exact"/>
        <w:jc w:val="both"/>
        <w:textAlignment w:val="baseline"/>
      </w:pPr>
      <w:r>
        <w:rPr>
          <w:rStyle w:val="NormalCharacter"/>
          <w:szCs w:val="32"/>
          <w:sz w:val="32"/>
          <w:kern w:val="2"/>
          <w:lang w:val="en-US" w:eastAsia="zh-CN"/>
          <w:rFonts w:ascii="仿宋_GB2312" w:eastAsia="仿宋_GB2312" w:hAnsi="仿宋_GB2312"/>
        </w:rPr>
        <w:t xml:space="preserve">1、鄂州市城市管理委员会（本级）城管执法提能</w:t>
      </w:r>
      <w:r>
        <w:rPr>
          <w:rStyle w:val="NormalCharacter"/>
          <w:szCs w:val="32"/>
          <w:sz w:val="32"/>
          <w:kern w:val="2"/>
          <w:lang w:val="en-US" w:eastAsia="zh-CN"/>
          <w:rFonts w:ascii="仿宋_GB2312" w:eastAsia="仿宋_GB2312" w:hAnsi="仿宋_GB2312"/>
        </w:rPr>
        <w:t xml:space="preserve">项目绩效自评综述：项目全年预算数为220万元，执行数为220万元，完成预算100％。主要产出和效益：一是开展“强、转、树”等专项行动。提高城市管理执法队伍的政治素质和业务水平，转变工作作风，树立崭新形象；二是开展各类专项整治；狠抓环保任务攻坚，打赢污染防治战；三是完善各类规章，建立城管标准化管理制度。发现的问题及原因：一是城市管理执法改革推进较慢，存在执法边界不清、执法力量不足等问题；二是城市管理长效机制还不健全。城</w:t>
      </w:r>
      <w:r>
        <w:rPr>
          <w:rStyle w:val="NormalCharacter"/>
          <w:szCs w:val="32"/>
          <w:sz w:val="32"/>
          <w:kern w:val="2"/>
          <w:lang w:val="en-US" w:eastAsia="zh-CN"/>
          <w:rFonts w:ascii="仿宋_GB2312" w:eastAsia="仿宋_GB2312" w:hAnsi="Calibri"/>
        </w:rPr>
        <w:t xml:space="preserve">市管理违法违规现象反复情况比较突出，督办落实力度不够，考核机制、常态化运行等方面与市民要求还有差距。</w:t>
      </w:r>
      <w:r>
        <w:rPr>
          <w:rStyle w:val="NormalCharacter"/>
          <w:szCs w:val="32"/>
          <w:sz w:val="32"/>
          <w:kern w:val="2"/>
          <w:lang w:val="en-US" w:eastAsia="zh-CN"/>
          <w:rFonts w:ascii="仿宋_GB2312" w:eastAsia="仿宋_GB2312" w:hAnsi="Calibri"/>
        </w:rPr>
        <w:t xml:space="preserve">下一步改进措施：</w:t>
      </w:r>
      <w:r>
        <w:rPr>
          <w:rStyle w:val="NormalCharacter"/>
          <w:szCs w:val="32"/>
          <w:sz w:val="32"/>
          <w:kern w:val="2"/>
          <w:lang w:val="en-US" w:eastAsia="zh-CN"/>
          <w:rFonts w:ascii="仿宋_GB2312" w:eastAsia="仿宋_GB2312" w:hAnsi="Calibri"/>
        </w:rPr>
        <w:t xml:space="preserve">一是</w:t>
      </w:r>
      <w:r>
        <w:rPr>
          <w:rStyle w:val="NormalCharacter"/>
          <w:szCs w:val="32"/>
          <w:sz w:val="32"/>
          <w:kern w:val="2"/>
          <w:lang w:val="en-US" w:eastAsia="zh-CN"/>
          <w:rFonts w:ascii="仿宋_GB2312" w:eastAsia="仿宋_GB2312" w:hAnsi="Calibri"/>
        </w:rPr>
        <w:t xml:space="preserve">以城管执法体制改革为载体，推进“强基础、转作风、树形象”等活动延伸，以智慧城管平台为基础，做实社区网格，推进智慧城市管理建设，提升城市管理执法队伍整体水平</w:t>
      </w:r>
      <w:r>
        <w:rPr>
          <w:rStyle w:val="NormalCharacter"/>
          <w:szCs w:val="32"/>
          <w:sz w:val="32"/>
          <w:kern w:val="2"/>
          <w:lang w:val="en-US" w:eastAsia="zh-CN"/>
          <w:rFonts w:ascii="仿宋_GB2312" w:eastAsia="仿宋_GB2312" w:hAnsi="Calibri"/>
        </w:rPr>
        <w:t xml:space="preserve">；二是</w:t>
      </w:r>
      <w:r>
        <w:rPr>
          <w:rStyle w:val="NormalCharacter"/>
          <w:szCs w:val="32"/>
          <w:sz w:val="32"/>
          <w:kern w:val="2"/>
          <w:lang w:val="en-US" w:eastAsia="zh-CN"/>
          <w:rFonts w:ascii="仿宋_GB2312" w:eastAsia="仿宋_GB2312" w:hAnsi="Calibri"/>
        </w:rPr>
        <w:t xml:space="preserve">以“清风城管建设”为抓手，从落实制度、高效履职、严格问责等方面</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继续开展“清风城管建设年”活动，督促城管队伍实干、敢干</w:t>
      </w:r>
      <w:r>
        <w:rPr>
          <w:rStyle w:val="NormalCharacter"/>
          <w:szCs w:val="32"/>
          <w:sz w:val="32"/>
          <w:kern w:val="2"/>
          <w:lang w:val="en-US" w:eastAsia="zh-CN"/>
          <w:rFonts w:ascii="仿宋_GB2312" w:eastAsia="仿宋_GB2312" w:hAnsi="Calibri"/>
        </w:rPr>
        <w:t xml:space="preserve">、能干，形成作风务实、措施做实、成效显实的城管工作风气。</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附件：《2019年度城管执法提能项目绩效自评表》</w:t>
      </w:r>
    </w:p>
    <w:p>
      <w:pPr>
        <w:pStyle w:val="Normal"/>
        <w:rPr>
          <w:rStyle w:val="NormalCharacter"/>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w:t>
      </w:r>
      <w:r>
        <w:rPr>
          <w:rStyle w:val="NormalCharacter"/>
          <w:szCs w:val="32"/>
          <w:sz w:val="32"/>
          <w:kern w:val="2"/>
          <w:lang w:val="en-US" w:eastAsia="zh-CN"/>
          <w:rFonts w:ascii="仿宋_GB2312" w:eastAsia="仿宋_GB2312" w:hAnsi="仿宋_GB2312"/>
        </w:rPr>
        <w:t xml:space="preserve">鄂州市城市管理委员会（本级）第三方公司考核</w:t>
      </w:r>
      <w:r>
        <w:rPr>
          <w:rStyle w:val="NormalCharacter"/>
          <w:szCs w:val="32"/>
          <w:sz w:val="32"/>
          <w:kern w:val="2"/>
          <w:lang w:val="en-US" w:eastAsia="zh-CN"/>
          <w:rFonts w:ascii="仿宋_GB2312" w:eastAsia="仿宋_GB2312" w:hAnsi="仿宋_GB2312"/>
        </w:rPr>
        <w:t xml:space="preserve">项目绩效自评综述：项目全年预算数为132万元，执行数为132万元，完成预算</w:t>
      </w:r>
      <w:r>
        <w:rPr>
          <w:rStyle w:val="NormalCharacter"/>
          <w:szCs w:val="32"/>
          <w:sz w:val="32"/>
          <w:kern w:val="2"/>
          <w:lang w:val="en-US" w:eastAsia="zh-CN"/>
          <w:rFonts w:ascii="仿宋_GB2312" w:eastAsia="仿宋_GB2312" w:hAnsi="仿宋_GB2312"/>
        </w:rPr>
        <w:t xml:space="preserve">100％</w:t>
      </w:r>
      <w:r>
        <w:rPr>
          <w:rStyle w:val="NormalCharacter"/>
          <w:szCs w:val="32"/>
          <w:sz w:val="32"/>
          <w:kern w:val="2"/>
          <w:lang w:val="en-US" w:eastAsia="zh-CN"/>
          <w:rFonts w:ascii="仿宋_GB2312" w:eastAsia="仿宋_GB2312" w:hAnsi="仿宋_GB2312"/>
        </w:rPr>
        <w:t xml:space="preserve">。</w:t>
      </w:r>
      <w:r>
        <w:rPr>
          <w:rStyle w:val="NormalCharacter"/>
          <w:szCs w:val="32"/>
          <w:sz w:val="32"/>
          <w:kern w:val="2"/>
          <w:lang w:val="en-US" w:eastAsia="zh-CN"/>
          <w:rFonts w:ascii="仿宋_GB2312" w:eastAsia="仿宋_GB2312" w:hAnsi="仿宋"/>
        </w:rPr>
        <w:t xml:space="preserve">主要用于</w:t>
      </w:r>
      <w:r>
        <w:rPr>
          <w:rStyle w:val="NormalCharacter"/>
          <w:szCs w:val="32"/>
          <w:sz w:val="32"/>
          <w:kern w:val="2"/>
          <w:lang w:val="en-US" w:eastAsia="zh-CN"/>
          <w:rFonts w:ascii="仿宋_GB2312" w:eastAsia="仿宋_GB2312" w:hAnsi="仿宋"/>
        </w:rPr>
        <w:t xml:space="preserve">加强</w:t>
      </w:r>
      <w:r>
        <w:rPr>
          <w:rStyle w:val="NormalCharacter"/>
          <w:szCs w:val="32"/>
          <w:sz w:val="32"/>
          <w:kern w:val="2"/>
          <w:lang w:val="en-US" w:eastAsia="zh-CN"/>
          <w:rFonts w:ascii="仿宋_GB2312" w:eastAsia="仿宋_GB2312" w:hAnsi="仿宋"/>
        </w:rPr>
        <w:t xml:space="preserve">数字城管信息采集</w:t>
      </w:r>
      <w:r>
        <w:rPr>
          <w:rStyle w:val="NormalCharacter"/>
          <w:szCs w:val="32"/>
          <w:sz w:val="32"/>
          <w:kern w:val="2"/>
          <w:lang w:val="en-US" w:eastAsia="zh-CN"/>
          <w:rFonts w:ascii="仿宋_GB2312" w:eastAsia="仿宋_GB2312" w:hAnsi="仿宋"/>
        </w:rPr>
        <w:t xml:space="preserve">、</w:t>
      </w:r>
      <w:r>
        <w:rPr>
          <w:rStyle w:val="NormalCharacter"/>
          <w:szCs w:val="32"/>
          <w:sz w:val="32"/>
          <w:kern w:val="2"/>
          <w:lang w:val="en-US" w:eastAsia="zh-CN"/>
          <w:rFonts w:ascii="仿宋_GB2312" w:eastAsia="仿宋_GB2312" w:hAnsi="仿宋"/>
        </w:rPr>
        <w:t xml:space="preserve">监督</w:t>
      </w:r>
      <w:r>
        <w:rPr>
          <w:rStyle w:val="NormalCharacter"/>
          <w:szCs w:val="32"/>
          <w:sz w:val="32"/>
          <w:kern w:val="2"/>
          <w:lang w:val="en-US" w:eastAsia="zh-CN"/>
          <w:rFonts w:ascii="仿宋_GB2312" w:eastAsia="仿宋_GB2312" w:hAnsi="仿宋"/>
        </w:rPr>
        <w:t xml:space="preserve">、考核</w:t>
      </w:r>
      <w:r>
        <w:rPr>
          <w:rStyle w:val="NormalCharacter"/>
          <w:szCs w:val="32"/>
          <w:sz w:val="32"/>
          <w:kern w:val="2"/>
          <w:lang w:val="en-US" w:eastAsia="zh-CN"/>
          <w:rFonts w:ascii="仿宋_GB2312" w:eastAsia="仿宋_GB2312" w:hAnsi="仿宋"/>
        </w:rPr>
        <w:t xml:space="preserve">的透明度和公正性。完成主城区</w:t>
      </w:r>
      <w:r>
        <w:rPr>
          <w:rStyle w:val="NormalCharacter"/>
          <w:szCs w:val="32"/>
          <w:sz w:val="32"/>
          <w:kern w:val="2"/>
          <w:lang w:val="en-US" w:eastAsia="zh-CN"/>
          <w:rFonts w:ascii="仿宋_GB2312" w:eastAsia="仿宋_GB2312" w:hAnsi="仿宋"/>
        </w:rPr>
        <w:t xml:space="preserve">76</w:t>
      </w:r>
      <w:r>
        <w:rPr>
          <w:rStyle w:val="NormalCharacter"/>
          <w:szCs w:val="32"/>
          <w:sz w:val="32"/>
          <w:kern w:val="2"/>
          <w:lang w:val="en-US" w:eastAsia="zh-CN"/>
          <w:rFonts w:ascii="仿宋_GB2312" w:eastAsia="仿宋_GB2312" w:hAnsi="仿宋"/>
        </w:rPr>
        <w:t xml:space="preserve">个网格每月采集案件，有效上报总量达</w:t>
      </w:r>
      <w:r>
        <w:rPr>
          <w:rStyle w:val="NormalCharacter"/>
          <w:szCs w:val="32"/>
          <w:sz w:val="32"/>
          <w:kern w:val="2"/>
          <w:lang w:val="en-US" w:eastAsia="zh-CN"/>
          <w:rFonts w:ascii="仿宋_GB2312" w:eastAsia="仿宋_GB2312" w:hAnsi="仿宋"/>
        </w:rPr>
        <w:t xml:space="preserve">5000</w:t>
      </w:r>
      <w:r>
        <w:rPr>
          <w:rStyle w:val="NormalCharacter"/>
          <w:szCs w:val="32"/>
          <w:sz w:val="32"/>
          <w:kern w:val="2"/>
          <w:lang w:val="en-US" w:eastAsia="zh-CN"/>
          <w:rFonts w:ascii="仿宋_GB2312" w:eastAsia="仿宋_GB2312" w:hAnsi="仿宋"/>
        </w:rPr>
        <w:t xml:space="preserve">条以上；每月对主城区（具体到街办）和非主城区（</w:t>
      </w:r>
      <w:r>
        <w:rPr>
          <w:rStyle w:val="NormalCharacter"/>
          <w:szCs w:val="32"/>
          <w:sz w:val="32"/>
          <w:kern w:val="2"/>
          <w:lang w:val="en-US" w:eastAsia="zh-CN"/>
          <w:rFonts w:ascii="仿宋_GB2312" w:eastAsia="仿宋_GB2312" w:hAnsi="仿宋"/>
        </w:rPr>
        <w:t xml:space="preserve">20</w:t>
      </w:r>
      <w:r>
        <w:rPr>
          <w:rStyle w:val="NormalCharacter"/>
          <w:szCs w:val="32"/>
          <w:sz w:val="32"/>
          <w:kern w:val="2"/>
          <w:lang w:val="en-US" w:eastAsia="zh-CN"/>
          <w:rFonts w:ascii="仿宋_GB2312" w:eastAsia="仿宋_GB2312" w:hAnsi="仿宋"/>
        </w:rPr>
        <w:t xml:space="preserve">个乡镇）进行了暗访、</w:t>
      </w:r>
      <w:r>
        <w:rPr>
          <w:rStyle w:val="NormalCharacter"/>
          <w:szCs w:val="32"/>
          <w:sz w:val="32"/>
          <w:kern w:val="2"/>
          <w:lang w:val="en-US" w:eastAsia="zh-CN"/>
          <w:rFonts w:ascii="仿宋_GB2312" w:eastAsia="仿宋_GB2312" w:hAnsi="仿宋"/>
        </w:rPr>
        <w:t xml:space="preserve">明查</w:t>
      </w:r>
      <w:r>
        <w:rPr>
          <w:rStyle w:val="NormalCharacter"/>
          <w:szCs w:val="32"/>
          <w:sz w:val="32"/>
          <w:kern w:val="2"/>
          <w:lang w:val="en-US" w:eastAsia="zh-CN"/>
          <w:rFonts w:ascii="仿宋_GB2312" w:eastAsia="仿宋_GB2312" w:hAnsi="仿宋"/>
        </w:rPr>
        <w:t xml:space="preserve">考评。对考评单位城市管理工作按照相关要求进行不定期暗访检</w:t>
      </w:r>
      <w:r>
        <w:rPr>
          <w:rStyle w:val="NormalCharacter"/>
          <w:szCs w:val="32"/>
          <w:sz w:val="32"/>
          <w:kern w:val="2"/>
          <w:lang w:val="en-US" w:eastAsia="zh-CN"/>
          <w:rFonts w:ascii="仿宋_GB2312" w:eastAsia="仿宋_GB2312" w:hAnsi="仿宋_GB2312"/>
        </w:rPr>
        <w:t xml:space="preserve">查，收</w:t>
      </w:r>
      <w:r>
        <w:rPr>
          <w:rStyle w:val="NormalCharacter"/>
          <w:szCs w:val="32"/>
          <w:sz w:val="32"/>
          <w:kern w:val="2"/>
          <w:lang w:val="en-US" w:eastAsia="zh-CN"/>
          <w:rFonts w:ascii="仿宋_GB2312" w:eastAsia="仿宋_GB2312" w:hAnsi="仿宋"/>
        </w:rPr>
        <w:t xml:space="preserve">集城市管理中存在的问题并出具考评报告，有效解决城市</w:t>
      </w:r>
      <w:r>
        <w:rPr>
          <w:rStyle w:val="NormalCharacter"/>
          <w:szCs w:val="32"/>
          <w:sz w:val="32"/>
          <w:kern w:val="2"/>
          <w:lang w:val="en-US" w:eastAsia="zh-CN"/>
          <w:rFonts w:ascii="仿宋_GB2312" w:eastAsia="仿宋_GB2312" w:hAnsi="仿宋"/>
        </w:rPr>
        <w:t xml:space="preserve">管理</w:t>
      </w:r>
      <w:r>
        <w:rPr>
          <w:rStyle w:val="NormalCharacter"/>
          <w:szCs w:val="32"/>
          <w:sz w:val="32"/>
          <w:kern w:val="2"/>
          <w:lang w:val="en-US" w:eastAsia="zh-CN"/>
          <w:rFonts w:ascii="仿宋_GB2312" w:eastAsia="仿宋_GB2312" w:hAnsi="仿宋"/>
        </w:rPr>
        <w:t xml:space="preserve">中</w:t>
      </w:r>
      <w:r>
        <w:rPr>
          <w:rStyle w:val="NormalCharacter"/>
          <w:szCs w:val="32"/>
          <w:sz w:val="32"/>
          <w:kern w:val="2"/>
          <w:lang w:val="en-US" w:eastAsia="zh-CN"/>
          <w:rFonts w:ascii="仿宋_GB2312" w:eastAsia="仿宋_GB2312" w:hAnsi="仿宋"/>
        </w:rPr>
        <w:t xml:space="preserve">的</w:t>
      </w:r>
      <w:r>
        <w:rPr>
          <w:rStyle w:val="NormalCharacter"/>
          <w:szCs w:val="32"/>
          <w:sz w:val="32"/>
          <w:kern w:val="2"/>
          <w:lang w:val="en-US" w:eastAsia="zh-CN"/>
          <w:rFonts w:ascii="仿宋_GB2312" w:eastAsia="仿宋_GB2312" w:hAnsi="仿宋"/>
        </w:rPr>
        <w:t xml:space="preserve">热点、难点问题</w:t>
      </w:r>
      <w:r>
        <w:rPr>
          <w:rStyle w:val="NormalCharacter"/>
          <w:szCs w:val="32"/>
          <w:sz w:val="32"/>
          <w:kern w:val="2"/>
          <w:lang w:val="en-US" w:eastAsia="zh-CN"/>
          <w:rFonts w:ascii="仿宋_GB2312" w:eastAsia="仿宋_GB2312" w:hAnsi="仿宋_GB2312"/>
        </w:rPr>
        <w:t xml:space="preserve">。发现的问题及原因：一是由于机构改革原因，区、街（乡镇）区划调整对第三方考核工作影响很大；二是第三方考核公司对非主城区考核频次还不够高，点位还不是很全面;下一步改进措施：一</w:t>
      </w:r>
      <w:r>
        <w:rPr>
          <w:rStyle w:val="NormalCharacter"/>
          <w:szCs w:val="32"/>
          <w:sz w:val="32"/>
          <w:kern w:val="2"/>
          <w:lang w:val="en-US" w:eastAsia="zh-CN"/>
          <w:rFonts w:ascii="仿宋_GB2312" w:eastAsia="仿宋_GB2312" w:hAnsi="仿宋"/>
        </w:rPr>
        <w:t xml:space="preserve">是按照市委</w:t>
      </w:r>
      <w:r>
        <w:rPr>
          <w:rStyle w:val="NormalCharacter"/>
          <w:szCs w:val="32"/>
          <w:sz w:val="32"/>
          <w:kern w:val="2"/>
          <w:lang w:val="en-US" w:eastAsia="zh-CN"/>
          <w:rFonts w:ascii="仿宋_GB2312" w:eastAsia="仿宋_GB2312" w:hAnsi="仿宋"/>
        </w:rPr>
        <w:t xml:space="preserve">、</w:t>
      </w:r>
      <w:r>
        <w:rPr>
          <w:rStyle w:val="NormalCharacter"/>
          <w:szCs w:val="32"/>
          <w:sz w:val="32"/>
          <w:kern w:val="2"/>
          <w:lang w:val="en-US" w:eastAsia="zh-CN"/>
          <w:rFonts w:ascii="仿宋_GB2312" w:eastAsia="仿宋_GB2312" w:hAnsi="仿宋"/>
        </w:rPr>
        <w:t xml:space="preserve">市政府机构改革后的相关要求，调整案件采集和第三方考核机制，切实发挥考核效能；二是适当增加对非主城区的考核暗访频次，区域全覆盖，完成网格化、精细化管理的目标。</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附件：《2019年度第三方公司考核项目绩效自评表》</w:t>
      </w:r>
    </w:p>
    <w:p>
      <w:pPr>
        <w:pStyle w:val="Normal"/>
        <w:rPr>
          <w:rStyle w:val="NormalCharacter"/>
          <w:szCs w:val="32"/>
          <w:sz w:val="32"/>
          <w:kern w:val="2"/>
          <w:lang w:val="en-US" w:eastAsia="zh-CN"/>
          <w:rFonts w:ascii="仿宋_GB2312" w:eastAsia="仿宋_GB2312" w:hAnsi="仿宋_GB2312"/>
        </w:rPr>
        <w:ind w:firstLine="640"/>
        <w:jc w:val="both"/>
        <w:textAlignment w:val="baseline"/>
        <w:numPr>
          <w:ilvl w:val="0"/>
          <w:numId w:val="6"/>
        </w:numPr>
      </w:pPr>
      <w:r>
        <w:rPr>
          <w:rStyle w:val="NormalCharacter"/>
          <w:szCs w:val="32"/>
          <w:sz w:val="32"/>
          <w:kern w:val="2"/>
          <w:lang w:val="en-US" w:eastAsia="zh-CN"/>
          <w:rFonts w:ascii="仿宋_GB2312" w:eastAsia="仿宋_GB2312" w:hAnsi="仿宋_GB2312"/>
        </w:rPr>
        <w:t xml:space="preserve">鄂州市城市管理委员会（本级）</w:t>
      </w:r>
      <w:r>
        <w:rPr>
          <w:rStyle w:val="NormalCharacter"/>
          <w:b w:val="off"/>
          <w:bCs w:val="off"/>
          <w:szCs w:val="32"/>
          <w:sz w:val="32"/>
          <w:kern w:val="2"/>
          <w:lang w:val="en-US" w:eastAsia="zh-CN"/>
          <w:rFonts w:ascii="仿宋_GB2312" w:eastAsia="仿宋_GB2312" w:hAnsi="仿宋_GB2312"/>
        </w:rPr>
        <w:t xml:space="preserve">控违经费</w:t>
      </w:r>
      <w:r>
        <w:rPr>
          <w:rStyle w:val="NormalCharacter"/>
          <w:szCs w:val="32"/>
          <w:sz w:val="32"/>
          <w:kern w:val="2"/>
          <w:lang w:val="en-US" w:eastAsia="zh-CN"/>
          <w:rFonts w:ascii="仿宋_GB2312" w:eastAsia="仿宋_GB2312" w:hAnsi="仿宋_GB2312"/>
        </w:rPr>
        <w:t xml:space="preserve">项目绩效自评综述：项目全年预算数为325万元，执行数为325万元，完成预算100％。主要产出和效益：一是2019年全市共计拆除违法建设3991处4.96万平方米，拆除数量、面积和规模都超过历史同期水平；主城区40工程共计拆除3个街办10个社区的历史违法建设1988处63221㎡，打通消防通道48处，消除安全隐患189个，解决了一大批历史遗留下来的、多年来一直未解决的老大难问题，得到了全社会的一致好评；二是2018年以学习贯彻十九大精神为统领，以落实全省违法建设专项治理五年行动的部署和要求为目标，以城市管理综合执法体制改革为契机，以继续深入推进控违查违“铁拳行动”为抓手，继续在主城区大力开展“40工程”拆违行动，确保五年行动顺利推进并圆满完成。下一步改进措施：一是</w:t>
      </w:r>
      <w:r>
        <w:rPr>
          <w:rStyle w:val="NormalCharacter"/>
          <w:b w:val="off"/>
          <w:bCs w:val="off"/>
          <w:szCs w:val="32"/>
          <w:sz w:val="32"/>
          <w:kern w:val="2"/>
          <w:lang w:val="en-US" w:eastAsia="zh-CN"/>
          <w:rFonts w:ascii="仿宋_GB2312" w:eastAsia="仿宋_GB2312" w:hAnsi="仿宋_GB2312"/>
        </w:rPr>
        <w:t xml:space="preserve">营造氛围，形成良好拆违态势。进一步加强舆论引导，在新闻媒体上开设专栏，大张旗鼓地宣传铁拳行动和“40工程”拆违工作，在全社会营造依法办事、严肃查处违法建设；二是以持续提升群众满意度为宗旨，深化推进“40工程”、“铁拳行动”等民生民心工程。继</w:t>
      </w:r>
      <w:r>
        <w:rPr>
          <w:rStyle w:val="NormalCharacter"/>
          <w:szCs w:val="32"/>
          <w:sz w:val="32"/>
          <w:kern w:val="2"/>
          <w:lang w:val="en-US" w:eastAsia="zh-CN"/>
          <w:rFonts w:ascii="仿宋_GB2312" w:eastAsia="仿宋_GB2312" w:hAnsi="仿宋_GB2312"/>
        </w:rPr>
        <w:t xml:space="preserve">续实施控违查违“铁拳行动”、城郊结合部、城中村、立面空间、人行道净化等环境整治工程，按照“</w:t>
      </w:r>
      <w:r>
        <w:rPr>
          <w:rStyle w:val="NormalCharacter"/>
          <w:szCs w:val="32"/>
          <w:sz w:val="32"/>
          <w:kern w:val="2"/>
          <w:lang w:val="en-US" w:eastAsia="zh-CN"/>
          <w:rFonts w:ascii="仿宋_GB2312" w:eastAsia="仿宋_GB2312" w:hAnsi="仿宋_GB2312"/>
        </w:rPr>
        <w:t xml:space="preserve">40</w:t>
      </w:r>
      <w:r>
        <w:rPr>
          <w:rStyle w:val="NormalCharacter"/>
          <w:szCs w:val="32"/>
          <w:sz w:val="32"/>
          <w:kern w:val="2"/>
          <w:lang w:val="en-US" w:eastAsia="zh-CN"/>
          <w:rFonts w:ascii="仿宋_GB2312" w:eastAsia="仿宋_GB2312" w:hAnsi="仿宋_GB2312"/>
        </w:rPr>
        <w:t xml:space="preserve">工程”推进计划节点要求，到边到角、因地制宜，全面完成我市</w:t>
      </w:r>
      <w:r>
        <w:rPr>
          <w:rStyle w:val="NormalCharacter"/>
          <w:szCs w:val="32"/>
          <w:sz w:val="32"/>
          <w:kern w:val="2"/>
          <w:lang w:val="en-US" w:eastAsia="zh-CN"/>
          <w:rFonts w:ascii="仿宋_GB2312" w:eastAsia="仿宋_GB2312" w:hAnsi="仿宋_GB2312"/>
        </w:rPr>
        <w:t xml:space="preserve">40</w:t>
      </w:r>
      <w:r>
        <w:rPr>
          <w:rStyle w:val="NormalCharacter"/>
          <w:szCs w:val="32"/>
          <w:sz w:val="32"/>
          <w:kern w:val="2"/>
          <w:lang w:val="en-US" w:eastAsia="zh-CN"/>
          <w:rFonts w:ascii="仿宋_GB2312" w:eastAsia="仿宋_GB2312" w:hAnsi="仿宋_GB2312"/>
        </w:rPr>
        <w:t xml:space="preserve">个社区公共管理、公共安全和公共服务方面建设整治任务。</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附件：《2019年度控违经费项目绩效自评表》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仿宋_GB2312"/>
        </w:rPr>
        <w:t xml:space="preserve">4、鄂州市城市管理委员会（本级）</w:t>
      </w:r>
      <w:r>
        <w:rPr>
          <w:rStyle w:val="NormalCharacter"/>
          <w:b w:val="off"/>
          <w:bCs w:val="off"/>
          <w:szCs w:val="32"/>
          <w:sz w:val="32"/>
          <w:kern w:val="2"/>
          <w:lang w:val="en-US" w:eastAsia="zh-CN"/>
          <w:rFonts w:ascii="仿宋_GB2312" w:eastAsia="仿宋_GB2312" w:hAnsi="仿宋_GB2312"/>
        </w:rPr>
        <w:t xml:space="preserve">数字城管指挥中心坐席员经费</w:t>
      </w:r>
      <w:r>
        <w:rPr>
          <w:rStyle w:val="NormalCharacter"/>
          <w:b w:val="off"/>
          <w:bCs w:val="off"/>
          <w:szCs w:val="32"/>
          <w:sz w:val="32"/>
          <w:kern w:val="2"/>
          <w:lang w:val="en-US" w:eastAsia="zh-CN"/>
          <w:rFonts w:ascii="仿宋_GB2312" w:eastAsia="仿宋_GB2312" w:hAnsi="仿宋_GB2312"/>
        </w:rPr>
        <w:t xml:space="preserve">项目绩效自评综述：项目全年预算数为39万元，执行数为39万元，完成预算100％。主要产出和效益：一是将鄂州市数字城管12319热线打造成高效、智能、权威、规范的公共服务平台，提高政府公共服务水平和行政效率；二是为市民参与城市管理提供多元化的手段，简化市民咨询、投诉、建议的流程，提升城市形象。发现的问题及原因：一是2019年共受理案件</w:t>
      </w:r>
      <w:r>
        <w:rPr>
          <w:rStyle w:val="NormalCharacter"/>
          <w:b w:val="off"/>
          <w:bCs w:val="off"/>
          <w:szCs w:val="32"/>
          <w:sz w:val="32"/>
          <w:kern w:val="2"/>
          <w:lang w:val="en-US" w:eastAsia="zh-CN"/>
          <w:rFonts w:ascii="仿宋_GB2312" w:eastAsia="仿宋_GB2312" w:hAnsi="仿宋_GB2312"/>
        </w:rPr>
        <w:t xml:space="preserve">21875</w:t>
      </w:r>
      <w:r>
        <w:rPr>
          <w:rStyle w:val="NormalCharacter"/>
          <w:b w:val="off"/>
          <w:bCs w:val="off"/>
          <w:szCs w:val="32"/>
          <w:sz w:val="32"/>
          <w:kern w:val="2"/>
          <w:lang w:val="en-US" w:eastAsia="zh-CN"/>
          <w:rFonts w:ascii="仿宋_GB2312" w:eastAsia="仿宋_GB2312" w:hAnsi="仿宋_GB2312"/>
        </w:rPr>
        <w:t xml:space="preserve">件，将城市管理精细化水平和工作效率进一步提高；二是应对市民诉求，及时协调相关部门进行处置。下一步科学配置座席员，建立科学的岗位考核机制，加大项目管理力度，从案件建立严、任务派遣准、稽查结案实、考核评价真四个方面全面推进城市管理水平。</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附件：《2019年度数字城管指挥中心坐席员项目绩效自评表》</w:t>
      </w:r>
    </w:p>
    <w:p>
      <w:pPr>
        <w:pStyle w:val="Normal"/>
        <w:rPr>
          <w:rStyle w:val="NormalCharacter"/>
          <w:szCs w:val="32"/>
          <w:sz w:val="32"/>
          <w:kern w:val="2"/>
          <w:lang w:val="en-US" w:eastAsia="zh-CN"/>
          <w:rFonts w:ascii="仿宋_GB2312" w:eastAsia="仿宋_GB2312" w:hAnsi="仿宋_GB2312"/>
        </w:rPr>
        <w:ind w:leftChars="0" w:left="0" w:firstLineChars="0"/>
        <w:jc w:val="both"/>
        <w:textAlignment w:val="baseline"/>
        <w:numPr>
          <w:ilvl w:val="0"/>
          <w:numId w:val="7"/>
        </w:numPr>
      </w:pPr>
      <w:r>
        <w:rPr>
          <w:rStyle w:val="NormalCharacter"/>
          <w:szCs w:val="32"/>
          <w:sz w:val="32"/>
          <w:kern w:val="2"/>
          <w:lang w:val="en-US" w:eastAsia="zh-CN"/>
          <w:rFonts w:ascii="仿宋_GB2312" w:eastAsia="仿宋_GB2312" w:hAnsi="仿宋_GB2312"/>
        </w:rPr>
        <w:t xml:space="preserve">鄂州市城市管理委员会（本级）</w:t>
      </w:r>
      <w:r>
        <w:rPr>
          <w:rStyle w:val="NormalCharacter"/>
          <w:b w:val="off"/>
          <w:bCs w:val="off"/>
          <w:szCs w:val="32"/>
          <w:sz w:val="32"/>
          <w:kern w:val="2"/>
          <w:lang w:val="en-US" w:eastAsia="zh-CN"/>
          <w:rFonts w:ascii="仿宋_GB2312" w:eastAsia="仿宋_GB2312" w:hAnsi="仿宋_GB2312"/>
        </w:rPr>
        <w:t xml:space="preserve">政府公益宣传</w:t>
      </w:r>
      <w:r>
        <w:rPr>
          <w:rStyle w:val="NormalCharacter"/>
          <w:szCs w:val="32"/>
          <w:sz w:val="32"/>
          <w:kern w:val="2"/>
          <w:lang w:val="en-US" w:eastAsia="zh-CN"/>
          <w:rFonts w:ascii="仿宋_GB2312" w:eastAsia="仿宋_GB2312" w:hAnsi="仿宋_GB2312"/>
        </w:rPr>
        <w:t xml:space="preserve">项目绩效自评综述：项目全年预算数为25万元，执行数为25万元，完成预算100％。主要产出和效益：一是通过</w:t>
      </w:r>
      <w:r>
        <w:rPr>
          <w:rStyle w:val="NormalCharacter"/>
          <w:b w:val="off"/>
          <w:bCs w:val="off"/>
          <w:szCs w:val="32"/>
          <w:sz w:val="32"/>
          <w:kern w:val="2"/>
          <w:lang w:val="en-US" w:eastAsia="zh-CN"/>
          <w:rFonts w:ascii="仿宋_GB2312" w:eastAsia="仿宋_GB2312" w:hAnsi="仿宋_GB2312"/>
        </w:rPr>
        <w:t xml:space="preserve">公益</w:t>
      </w:r>
      <w:r>
        <w:rPr>
          <w:rStyle w:val="NormalCharacter"/>
          <w:szCs w:val="32"/>
          <w:sz w:val="32"/>
          <w:kern w:val="2"/>
          <w:lang w:val="en-US" w:eastAsia="zh-CN"/>
          <w:rFonts w:ascii="仿宋_GB2312" w:eastAsia="仿宋_GB2312" w:hAnsi="仿宋_GB2312"/>
        </w:rPr>
        <w:t xml:space="preserve">宣传，使文明理念入心入脑，营造良好的社会氛围，为鄂州创建全国文明城市而努力；二是确保公益宣传全覆盖，传播社会文明，弘扬道德风尚。发现的问题及原因：公益宣传和向公众输送文明道德观念力度需进一步加大，以提高他们的文明程度。下一步改进措施：传播社会文明，弘扬道德风尚。</w:t>
      </w:r>
    </w:p>
    <w:p>
      <w:pPr>
        <w:pStyle w:val="Normal"/>
        <w:rPr>
          <w:rStyle w:val="NormalCharacter"/>
          <w:b w:val="off"/>
          <w:bCs w:val="off"/>
          <w:szCs w:val="32"/>
          <w:sz w:val="32"/>
          <w:kern w:val="2"/>
          <w:lang w:val="en-US" w:eastAsia="zh-CN"/>
          <w:rFonts w:ascii="仿宋_GB2312" w:eastAsia="仿宋_GB2312" w:hAnsi="仿宋_GB2312"/>
        </w:rPr>
        <w:ind w:leftChars="0" w:left="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附件：《2019年度政府公益宣传项目绩效自评表》</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6、</w:t>
      </w:r>
      <w:r>
        <w:rPr>
          <w:rStyle w:val="NormalCharacter"/>
          <w:szCs w:val="32"/>
          <w:sz w:val="32"/>
          <w:kern w:val="2"/>
          <w:lang w:val="en-US" w:eastAsia="zh-CN"/>
          <w:rFonts w:ascii="仿宋_GB2312" w:eastAsia="仿宋_GB2312" w:hAnsi="仿宋_GB2312"/>
        </w:rPr>
        <w:t xml:space="preserve">鄂州市城市管理委员会（本级）</w:t>
      </w:r>
      <w:r>
        <w:rPr>
          <w:rStyle w:val="NormalCharacter"/>
          <w:b w:val="off"/>
          <w:bCs w:val="off"/>
          <w:szCs w:val="32"/>
          <w:sz w:val="32"/>
          <w:kern w:val="2"/>
          <w:lang w:val="en-US" w:eastAsia="zh-CN"/>
          <w:rFonts w:ascii="仿宋_GB2312" w:eastAsia="仿宋_GB2312" w:hAnsi="仿宋_GB2312"/>
        </w:rPr>
        <w:t xml:space="preserve">执法装备购置</w:t>
      </w:r>
      <w:r>
        <w:rPr>
          <w:rStyle w:val="NormalCharacter"/>
          <w:b w:val="off"/>
          <w:bCs w:val="off"/>
          <w:szCs w:val="32"/>
          <w:sz w:val="32"/>
          <w:kern w:val="2"/>
          <w:lang w:val="en-US" w:eastAsia="zh-CN"/>
          <w:rFonts w:ascii="仿宋_GB2312" w:eastAsia="仿宋_GB2312" w:hAnsi="仿宋_GB2312"/>
        </w:rPr>
        <w:t xml:space="preserve">项目绩效自评综述：项目全年预算数为200万元，执行数为200万元，完成预算100％。主要产出和效益</w:t>
      </w:r>
      <w:r>
        <w:rPr>
          <w:rStyle w:val="NormalCharacter"/>
          <w:b w:val="off"/>
          <w:bCs w:val="off"/>
          <w:szCs w:val="32"/>
          <w:sz w:val="32"/>
          <w:kern w:val="2"/>
          <w:lang w:val="en-US" w:eastAsia="zh-CN"/>
          <w:rFonts w:ascii="仿宋_GB2312" w:eastAsia="仿宋_GB2312" w:hAnsi="仿宋_GB2312"/>
        </w:rPr>
        <w:t xml:space="preserve">：一是加强队伍建设，广泛开展“强基础、转作风、树形象”活动，加强基层基础建设，购置执法装备，为一线执法人员提供强有力的保障，切实保障了执法人员的人身安全，提高了城管执法的应急处置能力；二是积极加强基层基地建设，打造一支“政治合格、业务过硬、作风优良、纪律严明”的行政执法队伍，使城市管理工作迈上新台阶。发现的问题及原因：随着城市经济快速发展，城市规模不断扩大，老百姓对城市管理水平要求越来越高，城市管理问题日益突出，重要性日渐凸现，为更好保障执法人员自身合法权益和人身安全，提升执法装备势在必行。下一步改进措施：</w:t>
      </w:r>
      <w:r>
        <w:rPr>
          <w:rStyle w:val="NormalCharacter"/>
          <w:b w:val="off"/>
          <w:bCs w:val="off"/>
          <w:szCs w:val="32"/>
          <w:sz w:val="32"/>
          <w:kern w:val="2"/>
          <w:lang w:val="en-US" w:eastAsia="zh-CN"/>
          <w:rFonts w:ascii="仿宋_GB2312" w:eastAsia="仿宋_GB2312" w:hAnsi="仿宋_GB2312"/>
        </w:rPr>
        <w:t xml:space="preserve">将继续完善执法装备，确保执法人员的安全，并让其牢固树立良好的执法形象，全力维护城市的社会治安，营造良好的营商环境。</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附件：《2019年度执法装备购置项目绩效自评表》</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7、</w:t>
      </w:r>
      <w:r>
        <w:rPr>
          <w:rStyle w:val="NormalCharacter"/>
          <w:szCs w:val="32"/>
          <w:sz w:val="32"/>
          <w:kern w:val="2"/>
          <w:lang w:val="en-US" w:eastAsia="zh-CN"/>
          <w:rFonts w:ascii="仿宋_GB2312" w:eastAsia="仿宋_GB2312" w:hAnsi="仿宋_GB2312"/>
        </w:rPr>
        <w:t xml:space="preserve">鄂州市城市管理委员会（本级）</w:t>
      </w:r>
      <w:r>
        <w:rPr>
          <w:rStyle w:val="NormalCharacter"/>
          <w:b w:val="off"/>
          <w:bCs w:val="off"/>
          <w:szCs w:val="32"/>
          <w:sz w:val="32"/>
          <w:kern w:val="2"/>
          <w:lang w:val="en-US" w:eastAsia="zh-CN"/>
          <w:rFonts w:ascii="仿宋_GB2312" w:eastAsia="仿宋_GB2312" w:hAnsi="仿宋_GB2312"/>
        </w:rPr>
        <w:t xml:space="preserve">主城区悬挂国旗</w:t>
      </w:r>
      <w:r>
        <w:rPr>
          <w:rStyle w:val="NormalCharacter"/>
          <w:b w:val="off"/>
          <w:bCs w:val="off"/>
          <w:szCs w:val="32"/>
          <w:sz w:val="32"/>
          <w:kern w:val="2"/>
          <w:lang w:val="en-US" w:eastAsia="zh-CN"/>
          <w:rFonts w:ascii="仿宋_GB2312" w:eastAsia="仿宋_GB2312" w:hAnsi="仿宋_GB2312"/>
        </w:rPr>
        <w:t xml:space="preserve">项目绩效自评综述：项目全年预算数为20万元，执行数为20万元，完成预算100％。主要产出和效益：一是计划国庆、春节等重大节日期间，在我市城市进出口通道、桥梁、主次干道等悬挂国旗2220余面。二是提供良好的营商环境，为国际航空大都市建设提供有力保障。</w:t>
      </w:r>
      <w:r>
        <w:rPr>
          <w:rStyle w:val="NormalCharacter"/>
          <w:b w:val="off"/>
          <w:bCs w:val="off"/>
          <w:szCs w:val="32"/>
          <w:sz w:val="32"/>
          <w:kern w:val="2"/>
          <w:lang w:val="en-US" w:eastAsia="zh-CN"/>
          <w:rFonts w:ascii="仿宋_GB2312" w:eastAsia="仿宋_GB2312" w:hAnsi="仿宋_GB2312"/>
        </w:rPr>
        <w:t xml:space="preserve">发现的问题及原因：由于自然因素，国旗有破损及缠绕旗杆现象。下一步改进措施：安排专业队伍对国旗进行维护，确保国旗能够迎风招展。</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附件：《2019年度主城区悬挂国旗项目绩效自评表》</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w:t>
      </w:r>
      <w:r>
        <w:rPr>
          <w:rStyle w:val="NormalCharacter"/>
          <w:b w:val="off"/>
          <w:bCs w:val="off"/>
          <w:szCs w:val="32"/>
          <w:sz w:val="32"/>
          <w:kern w:val="2"/>
          <w:lang w:val="en-US" w:eastAsia="zh-CN"/>
          <w:rFonts w:ascii="仿宋_GB2312" w:eastAsia="仿宋_GB2312" w:hAnsi="仿宋_GB2312"/>
        </w:rPr>
        <w:t xml:space="preserve">8、</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公厕管养项目</w:t>
      </w:r>
      <w:r>
        <w:rPr>
          <w:rStyle w:val="NormalCharacter"/>
          <w:b w:val="off"/>
          <w:bCs w:val="off"/>
          <w:szCs w:val="32"/>
          <w:sz w:val="32"/>
          <w:kern w:val="2"/>
          <w:lang w:val="en-US" w:eastAsia="zh-CN"/>
          <w:rFonts w:ascii="仿宋_GB2312" w:eastAsia="仿宋_GB2312" w:hAnsi="仿宋_GB2312"/>
        </w:rPr>
        <w:t xml:space="preserve">绩效自评综述：项目全年预算数为235万元，执行数为235万元，完成预算100％。主要产出和效益：一是环卫局直管公厕69座，免费对外开放，对外运行时间为24小时，管理时间为8小时。对直管的69座公厕内的设施做到及时维护，对公厕内外卫生不间断的清扫保洁，保持公厕环境卫生，给市民提供高质量服务；二是解决灵活就业人员，营造招商引资环境，提升城市环境质量，提升城市品位。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附件：《2019年度公厕管养项目绩效自评表》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9、</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“环卫工人节”慰问</w:t>
      </w:r>
      <w:r>
        <w:rPr>
          <w:rStyle w:val="NormalCharacter"/>
          <w:b w:val="off"/>
          <w:bCs w:val="off"/>
          <w:szCs w:val="32"/>
          <w:sz w:val="32"/>
          <w:kern w:val="2"/>
          <w:lang w:val="en-US" w:eastAsia="zh-CN"/>
          <w:rFonts w:ascii="仿宋_GB2312" w:eastAsia="仿宋_GB2312" w:hAnsi="仿宋_GB2312"/>
        </w:rPr>
        <w:t xml:space="preserve">项目绩效自评综述：项目全年预算数为25万元，执行数为25万元，完成预算100％。主要产出和效益：一由于城镇化进程逐步加快，城区面积不断扩大，道路清扫保洁、垃圾收运转运处理的工作任务日益繁重，广大环卫职工发扬“宁愿一人脏、换来万家洁”的精神，吃苦在前，为城市的整洁文明作出了巨大的贡献。为了发扬环卫人精神风范。每年的10月26日为湖北省环卫工人节。我市市委、市政府对环卫工作高度重视，每年环卫工人节拨付一定的专款慰问环卫工人（主要依据是鄂建文（2014）67号及其它相关文件精神）；二是提升环卫工人工作热情。发现的问题及原因：各项养护费绩效目标及保运转维修各项绩效目标基本完成，在项目执行日常监督管理方面需要进一步改进。下一步改进措施：继续加强项目执行监督管理，特别是要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附件：《2019年度环卫节慰问项目绩效自评表》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10、</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泽林冲洗站管养</w:t>
      </w:r>
      <w:r>
        <w:rPr>
          <w:rStyle w:val="NormalCharacter"/>
          <w:b w:val="off"/>
          <w:bCs w:val="off"/>
          <w:szCs w:val="32"/>
          <w:sz w:val="32"/>
          <w:kern w:val="2"/>
          <w:lang w:val="en-US" w:eastAsia="zh-CN"/>
          <w:rFonts w:ascii="仿宋_GB2312" w:eastAsia="仿宋_GB2312" w:hAnsi="仿宋_GB2312"/>
        </w:rPr>
        <w:t xml:space="preserve">项目绩效自评综述：项目全年预算数为50万元，执行数为50万元，完成预算100％。主要产出和效益：一是由城南进城的所有大型载物车辆一律免费进入泽林车辆冲洗站，冲洗干净后再进城。平均每日清洗车辆300台次以上，日清运遗留淤泥1.8吨左右，减少了车辆扬尘污染；二是美化鄂州，让市民有个洁净环境生活，为我市招商引资营造良好的投资环境。发现的问题及原因：各项养护费绩效目标及保运转维修各项绩效目标基本完成，在项目执行中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附件：《2019年度泽林冲洗站管养项目绩效自评表》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11、</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护栏清洗项目</w:t>
      </w:r>
      <w:r>
        <w:rPr>
          <w:rStyle w:val="NormalCharacter"/>
          <w:b w:val="off"/>
          <w:bCs w:val="off"/>
          <w:szCs w:val="32"/>
          <w:sz w:val="32"/>
          <w:kern w:val="2"/>
          <w:lang w:val="en-US" w:eastAsia="zh-CN"/>
          <w:rFonts w:ascii="仿宋_GB2312" w:eastAsia="仿宋_GB2312" w:hAnsi="仿宋_GB2312"/>
        </w:rPr>
        <w:t xml:space="preserve">绩效自评综述：项目全年预算数为200万元，执行数为200万元，完成预算100％。主要产出和效益：一是清洗6条主干道的护栏508万余米；二是美化鄂州，让市民有个洁净环境生活，为我市招商引资营造良好的投资环境。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附件：《2019年度护栏清洗项目绩效自评表》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12、</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垃圾场渗滤液处理项目</w:t>
      </w:r>
      <w:r>
        <w:rPr>
          <w:rStyle w:val="NormalCharacter"/>
          <w:b w:val="off"/>
          <w:bCs w:val="off"/>
          <w:szCs w:val="32"/>
          <w:sz w:val="32"/>
          <w:kern w:val="2"/>
          <w:lang w:val="en-US" w:eastAsia="zh-CN"/>
          <w:rFonts w:ascii="仿宋_GB2312" w:eastAsia="仿宋_GB2312" w:hAnsi="仿宋_GB2312"/>
        </w:rPr>
        <w:t xml:space="preserve">绩效自评综述：项目全年预算数为216万元，执行数为216万元，完成预算100％。主要产出和效益：一是认真落实《湖北省“城乡生活垃圾无害化处理全达标”三年行动计划实施方案》，着力推进生活垃圾无害化处理设施、收转运设施、存量垃圾治理能力建设，积极防范与化解“邻避”问题，实现我市生活垃圾资源化利用；二是提升城市环境质量，提升城市品位。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320" w:firstLineChars="1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附件：《2019年度垃圾场渗滤液处理项目绩效自评表》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13、</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建筑垃圾场消纳项目</w:t>
      </w:r>
      <w:r>
        <w:rPr>
          <w:rStyle w:val="NormalCharacter"/>
          <w:b w:val="off"/>
          <w:bCs w:val="off"/>
          <w:szCs w:val="32"/>
          <w:sz w:val="32"/>
          <w:kern w:val="2"/>
          <w:lang w:val="en-US" w:eastAsia="zh-CN"/>
          <w:rFonts w:ascii="仿宋_GB2312" w:eastAsia="仿宋_GB2312" w:hAnsi="仿宋_GB2312"/>
        </w:rPr>
        <w:t xml:space="preserve">绩效自评综述：项目全年预算数为200万元，执行数为200万元，完成预算100％。主要产出和效益：一加强了城市环境卫生的管理，并达到卫生质量，确保建筑垃圾的倾到消纳，租赁建筑垃圾消纳场，对建筑垃圾场进行平整、辗压、喷药消毒，确保垃圾分类收集，推动我市文明创建工作；二是提升城市环境质量，提升城市品位。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附件：《2019年度建筑垃圾场消纳项目绩效自评表》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14、</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设备购置项目</w:t>
      </w:r>
      <w:r>
        <w:rPr>
          <w:rStyle w:val="NormalCharacter"/>
          <w:b w:val="off"/>
          <w:bCs w:val="off"/>
          <w:szCs w:val="32"/>
          <w:sz w:val="32"/>
          <w:kern w:val="2"/>
          <w:lang w:val="en-US" w:eastAsia="zh-CN"/>
          <w:rFonts w:ascii="仿宋_GB2312" w:eastAsia="仿宋_GB2312" w:hAnsi="仿宋_GB2312"/>
        </w:rPr>
        <w:t xml:space="preserve">绩效自评综述：项目全年预算数为50万元，执行数为50万元，完成预算100％。主要产出和效益：一是解决急需小型设备购置，加强了城市环境卫生的管理，并达到卫生质量，推动我市文明创建工作；二是提升城市环境质量，提升城市品位。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附件：《2019年度设备购置项目绩效自评表》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15、</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城区垃圾处置项目</w:t>
      </w:r>
      <w:r>
        <w:rPr>
          <w:rStyle w:val="NormalCharacter"/>
          <w:b w:val="off"/>
          <w:bCs w:val="off"/>
          <w:szCs w:val="32"/>
          <w:sz w:val="32"/>
          <w:kern w:val="2"/>
          <w:lang w:val="en-US" w:eastAsia="zh-CN"/>
          <w:rFonts w:ascii="仿宋_GB2312" w:eastAsia="仿宋_GB2312" w:hAnsi="仿宋_GB2312"/>
        </w:rPr>
        <w:t xml:space="preserve">绩效自评综述：项目全年预算数为2100万元，执行数为2100万元，完成预算100％。主要产出和效益：一是我市生活垃圾卫生填埋场经市政府批准，2013年4月我市通过BOO模式招商，引进华新水泥厂建设了生活垃圾综合处理场。2016年10月正式投入运行至今，华新垃圾预处理厂运行正常，垃圾场日收纳处置垃圾约600吨，处理率100%。当前，我市生活垃圾均经过粉碎、干化、分选等工序后，其中有机质、可燃物作为燃料送入水泥窑燃烧，灰渣、砖瓦碎块等破碎后作为水泥生产原料，较好地实现了垃圾的无害化、减量化、资源化处理。垃圾渗滤液通过专用管网收集到渗滤液存储池，经垃圾场渗滤液污水处理厂处理后，达标排放。；二是解决灵就业人员，营造招商引资环境。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附件：《2019年度华新垃圾处置项目绩效自评表》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16、</w:t>
      </w:r>
      <w:r>
        <w:rPr>
          <w:rStyle w:val="NormalCharacter"/>
          <w:szCs w:val="32"/>
          <w:sz w:val="32"/>
          <w:kern w:val="2"/>
          <w:lang w:val="en-US" w:eastAsia="zh-CN"/>
          <w:rFonts w:ascii="仿宋_GB2312" w:eastAsia="仿宋_GB2312" w:hAnsi="Calibri"/>
        </w:rPr>
        <w:t xml:space="preserve">鄂州市容和环境卫生中心</w:t>
      </w:r>
      <w:r>
        <w:rPr>
          <w:rStyle w:val="NormalCharacter"/>
          <w:b w:val="off"/>
          <w:bCs w:val="off"/>
          <w:szCs w:val="32"/>
          <w:sz w:val="32"/>
          <w:kern w:val="2"/>
          <w:lang w:val="en-US" w:eastAsia="zh-CN"/>
          <w:rFonts w:ascii="仿宋_GB2312" w:eastAsia="仿宋_GB2312" w:hAnsi="仿宋_GB2312"/>
        </w:rPr>
        <w:t xml:space="preserve">环卫作业经费</w:t>
      </w:r>
      <w:r>
        <w:rPr>
          <w:rStyle w:val="NormalCharacter"/>
          <w:b w:val="off"/>
          <w:bCs w:val="off"/>
          <w:szCs w:val="32"/>
          <w:sz w:val="32"/>
          <w:kern w:val="2"/>
          <w:lang w:val="en-US" w:eastAsia="zh-CN"/>
          <w:rFonts w:ascii="仿宋_GB2312" w:eastAsia="仿宋_GB2312" w:hAnsi="仿宋_GB2312"/>
        </w:rPr>
        <w:t xml:space="preserve">项目绩效自评综述：项目全年预算数为3701万元，执行数为3701万元，完成预算100％。主要产出和效益：一是全面开展高标准大清扫、高质量大清洗、高频次大清运、高站位大执法、高服务大征收、高密度大督办、高效率大处理活动，实现主城区环境整洁、管理有序、功能完善、安全舒适、群众满意的环境卫生质量大提升；二是环卫作业卫生质量全部达到预期指标。发现的问题及原因：各项养护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附件：《2019年度环卫作业经费项目绩效自评表》</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w:t>
      </w:r>
      <w:r>
        <w:rPr>
          <w:rStyle w:val="NormalCharacter"/>
          <w:b w:val="off"/>
          <w:bCs w:val="off"/>
          <w:szCs w:val="32"/>
          <w:sz w:val="32"/>
          <w:kern w:val="2"/>
          <w:lang w:val="en-US" w:eastAsia="zh-CN"/>
          <w:rFonts w:ascii="仿宋_GB2312" w:eastAsia="仿宋_GB2312" w:hAnsi="仿宋_GB2312"/>
        </w:rPr>
        <w:t xml:space="preserve"> 17、鄂州市市政设施管理处城市道路养护项目</w:t>
      </w:r>
      <w:r>
        <w:rPr>
          <w:rStyle w:val="NormalCharacter"/>
          <w:b w:val="off"/>
          <w:bCs w:val="off"/>
          <w:szCs w:val="32"/>
          <w:sz w:val="32"/>
          <w:kern w:val="2"/>
          <w:lang w:val="en-US" w:eastAsia="zh-CN"/>
          <w:rFonts w:ascii="仿宋_GB2312" w:eastAsia="仿宋_GB2312" w:hAnsi="仿宋_GB2312"/>
        </w:rPr>
        <w:t xml:space="preserve">绩效自评综述：项目全年预算数为440万元，执行数为440万元，完成预算100％。主要产出和效益：一是维修彩砖2103.4㎡，维修砼路面1376.97㎡，维修沥青砼路面8203.9㎡，维修站石630.1m,维修花岗石隔离柱47根，跟换井篦93套，跟换沟盖板93块，对城区道路及其附属设施破损等情况严格按相关标准和规范实施维修养护，并验收合格；二是确保城市道路及其附属设施完好，提升我市市政设施管理水平，推动我市文明城创建工作的开展。发现的问题及原因：一是大量道路病害未能得到及时修复；二是养护经费投入严重不足。下一步改进措施：加大养护资金投入。</w:t>
      </w:r>
    </w:p>
    <w:p>
      <w:pPr>
        <w:pStyle w:val="Normal"/>
        <w:rPr>
          <w:rStyle w:val="NormalCharacter"/>
          <w:b w:val="off"/>
          <w:bCs w:val="off"/>
          <w:szCs w:val="32"/>
          <w:sz w:val="32"/>
          <w:kern w:val="2"/>
          <w:lang w:val="en-US" w:eastAsia="zh-CN"/>
          <w:rFonts w:ascii="仿宋_GB2312" w:eastAsia="仿宋_GB2312" w:hAnsi="仿宋_GB2312"/>
        </w:rPr>
        <w:ind w:firstLine="960" w:firstLineChars="3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附件：《2019年度城市道路养护项目绩效自评表》</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w:t>
      </w:r>
      <w:r>
        <w:rPr>
          <w:rStyle w:val="NormalCharacter"/>
          <w:b w:val="off"/>
          <w:bCs w:val="off"/>
          <w:szCs w:val="32"/>
          <w:sz w:val="32"/>
          <w:kern w:val="2"/>
          <w:lang w:val="en-US" w:eastAsia="zh-CN"/>
          <w:rFonts w:ascii="仿宋_GB2312" w:eastAsia="仿宋_GB2312" w:hAnsi="仿宋_GB2312"/>
        </w:rPr>
        <w:t xml:space="preserve">18、鄂州市市政设施管理处排水设施养护</w:t>
      </w:r>
      <w:r>
        <w:rPr>
          <w:rStyle w:val="NormalCharacter"/>
          <w:b w:val="off"/>
          <w:bCs w:val="off"/>
          <w:szCs w:val="32"/>
          <w:sz w:val="32"/>
          <w:kern w:val="2"/>
          <w:lang w:val="en-US" w:eastAsia="zh-CN"/>
          <w:rFonts w:ascii="仿宋_GB2312" w:eastAsia="仿宋_GB2312" w:hAnsi="仿宋_GB2312"/>
        </w:rPr>
        <w:t xml:space="preserve">项目绩效自评综述：项目全年预算数为200万元，执行数为200万元，完成预算100％。主要产出和效益：一是人工清掏沉沙井9262座，淤泥平均深度0.45m,运距9km，对进水井及雨水检查井制定清掏施工方案，严格按相关标准和规范实施清掏，并验收合格；二是确保城区进水井及雨水检查井设施完好，使用功能正常，提升我市市政设施管理水平，推动我市文明城创建工作的开展。发现的问题及原因：一是投入经费超额；二是部分多年未清掏路段进水井进行了清掏。下一步改进措施：合理安排清掏路段。</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附件：《2019年度城区排水设施养护项目绩效自评表》</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w:t>
      </w:r>
      <w:r>
        <w:rPr>
          <w:rStyle w:val="NormalCharacter"/>
          <w:b w:val="off"/>
          <w:bCs w:val="off"/>
          <w:szCs w:val="32"/>
          <w:sz w:val="32"/>
          <w:kern w:val="2"/>
          <w:lang w:val="en-US" w:eastAsia="zh-CN"/>
          <w:rFonts w:ascii="仿宋_GB2312" w:eastAsia="仿宋_GB2312" w:hAnsi="仿宋_GB2312"/>
        </w:rPr>
        <w:t xml:space="preserve"> 19、鄂州市市政设施管理处城市亮化维护项目</w:t>
      </w:r>
      <w:r>
        <w:rPr>
          <w:rStyle w:val="NormalCharacter"/>
          <w:b w:val="off"/>
          <w:bCs w:val="off"/>
          <w:szCs w:val="32"/>
          <w:sz w:val="32"/>
          <w:kern w:val="2"/>
          <w:lang w:val="en-US" w:eastAsia="zh-CN"/>
          <w:rFonts w:ascii="仿宋_GB2312" w:eastAsia="仿宋_GB2312" w:hAnsi="仿宋_GB2312"/>
        </w:rPr>
        <w:t xml:space="preserve">绩效自评综述：项目全年预算数为53万元，执行数为53万元，完成预算100％。主要产出和效益：一是共用普工330工日，技工330工日，皮卡车165台班，更换七彩投光灯320盏，更换黄腊管179m,更换6㎡铜芯护套258m，更换空气开关2个，拆除损坏投光灯16盏；二是组织日常巡查，发现亮化设施破损情况及时组织维修养护，严格按相关标准和规范进行操作，并检查合格。发现的问题及原因：无。下一步改进措施：合理。</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附件：《2019年城市亮化维护养护项目绩效自评表》</w:t>
      </w:r>
    </w:p>
    <w:p>
      <w:pPr>
        <w:pStyle w:val="Normal"/>
        <w:rPr>
          <w:rStyle w:val="NormalCharacter"/>
          <w:b w:val="off"/>
          <w:bCs w:val="off"/>
          <w:szCs w:val="32"/>
          <w:sz w:val="32"/>
          <w:kern w:val="2"/>
          <w:lang w:val="en-US" w:eastAsia="zh-CN"/>
          <w:rFonts w:ascii="仿宋_GB2312" w:eastAsia="仿宋_GB2312" w:hAnsi="仿宋_GB2312"/>
        </w:rPr>
        <w:ind w:firstLine="320" w:firstLineChars="1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w:t>
      </w:r>
      <w:r>
        <w:rPr>
          <w:rStyle w:val="NormalCharacter"/>
          <w:b w:val="off"/>
          <w:bCs w:val="off"/>
          <w:szCs w:val="32"/>
          <w:sz w:val="32"/>
          <w:kern w:val="2"/>
          <w:lang w:val="en-US" w:eastAsia="zh-CN"/>
          <w:rFonts w:ascii="仿宋_GB2312" w:eastAsia="仿宋_GB2312" w:hAnsi="仿宋_GB2312"/>
        </w:rPr>
        <w:t xml:space="preserve"> 20、鄂州市市政设施管理处城市桥梁维护</w:t>
      </w:r>
      <w:r>
        <w:rPr>
          <w:rStyle w:val="NormalCharacter"/>
          <w:b w:val="off"/>
          <w:bCs w:val="off"/>
          <w:szCs w:val="32"/>
          <w:sz w:val="32"/>
          <w:kern w:val="2"/>
          <w:lang w:val="en-US" w:eastAsia="zh-CN"/>
          <w:rFonts w:ascii="仿宋_GB2312" w:eastAsia="仿宋_GB2312" w:hAnsi="仿宋_GB2312"/>
        </w:rPr>
        <w:t xml:space="preserve">项目绩效自评综述：项目全年预算数为60万元，执行数为60万元，完成预算100％。主要产出和效益：一是保养大桥84座次，保养人行天桥12座次，桥梁沉降观测10座次，栏杆机械除锈、刷漆1101.33㎡，拆除并恢复沥青砼桥面106.79㎡，制作安装16座桥梁警示标语牌80块；二是确保城市桥梁及其附属设施完好，保证桥梁正常运行，提高市政设施管理水平，提升我市城市形象，推动我市文明城创建工作。发现的问题及原因：一是投入经费超额；二是突发事件增加维修内容。下一步改进措施：加强巡查管理，从城管计划中列支维修资金。</w:t>
      </w:r>
    </w:p>
    <w:p>
      <w:pPr>
        <w:pStyle w:val="Normal"/>
        <w:rPr>
          <w:rStyle w:val="NormalCharacter"/>
          <w:b w:val="off"/>
          <w:bCs w:val="off"/>
          <w:szCs w:val="32"/>
          <w:sz w:val="32"/>
          <w:kern w:val="2"/>
          <w:lang w:val="en-US" w:eastAsia="zh-CN"/>
          <w:rFonts w:ascii="仿宋_GB2312" w:eastAsia="仿宋_GB2312" w:hAnsi="仿宋_GB2312"/>
        </w:rPr>
        <w:ind w:firstLine="320" w:firstLineChars="1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  附件：《2019年城市桥梁维护项目绩效自评表》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21、鄂州市市政设施管理处专项整治</w:t>
      </w:r>
      <w:r>
        <w:rPr>
          <w:rStyle w:val="NormalCharacter"/>
          <w:b w:val="off"/>
          <w:bCs w:val="off"/>
          <w:szCs w:val="32"/>
          <w:sz w:val="32"/>
          <w:kern w:val="2"/>
          <w:lang w:val="en-US" w:eastAsia="zh-CN"/>
          <w:rFonts w:ascii="仿宋_GB2312" w:eastAsia="仿宋_GB2312" w:hAnsi="仿宋_GB2312"/>
        </w:rPr>
        <w:t xml:space="preserve">项目绩效自评综述：项目全年预算数为145万元，执行数为145万元，完成预算100％。主要产出和效益：施划停车泊位20000㎡，清理违章占道、临街立面、文明施工、停车秩序、强弱电、燃气、自来水共亨单车等整治用技工4816工日、面包车520台班，自卸汽车10台班，挖机4台班，铲车10台班，叉车10台班，安摩托车、电动车按指示牌150个、机动车停车指示牌20个，维修标志牌50个。发现的问题及原因：无。下一步改进措施：合理。</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附件：《2019年专项整治项目绩效自评表》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22、鄂州市市政设施管理处巡查经费</w:t>
      </w:r>
      <w:r>
        <w:rPr>
          <w:rStyle w:val="NormalCharacter"/>
          <w:b w:val="off"/>
          <w:bCs w:val="off"/>
          <w:szCs w:val="32"/>
          <w:sz w:val="32"/>
          <w:kern w:val="2"/>
          <w:lang w:val="en-US" w:eastAsia="zh-CN"/>
          <w:rFonts w:ascii="仿宋_GB2312" w:eastAsia="仿宋_GB2312" w:hAnsi="仿宋_GB2312"/>
        </w:rPr>
        <w:t xml:space="preserve">项目绩效自评综述：项目全年预算数为755万元，执行数为755万元，完成预算100％。主要产出和效益：按设施养护规范对管辖设施进行巡查。总设施量：沥青砼路面345.84万平方米，水泥砼路面105.43万平方米，人行道137.78万平方米，路名牌843块，桥梁100.73千平方米，电梯2台，下水道754.803千米，泵站3台，环湖格栅19座，电缆3.1千米，架空县挑灯3044盏，护栏管0.91千米，照明配电箱17台。发现的问题及原因：无。下一步改进措施：合理。</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附件：《2019年巡查经费项目绩效自评表》</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23、</w:t>
      </w:r>
      <w:r>
        <w:rPr>
          <w:rStyle w:val="NormalCharacter"/>
          <w:szCs w:val="32"/>
          <w:sz w:val="32"/>
          <w:kern w:val="2"/>
          <w:lang w:val="en-US" w:eastAsia="zh-CN"/>
          <w:rFonts w:ascii="仿宋_GB2312" w:eastAsia="仿宋_GB2312" w:hAnsi="Calibri"/>
        </w:rPr>
        <w:t xml:space="preserve">鄂州市园林绿化中心广场游园养护费</w:t>
      </w:r>
      <w:r>
        <w:rPr>
          <w:rStyle w:val="NormalCharacter"/>
          <w:szCs w:val="32"/>
          <w:sz w:val="32"/>
          <w:kern w:val="2"/>
          <w:lang w:val="en-US" w:eastAsia="zh-CN"/>
          <w:rFonts w:ascii="仿宋_GB2312" w:eastAsia="仿宋_GB2312" w:hAnsi="Calibri"/>
        </w:rPr>
        <w:t xml:space="preserve">项目绩效自评综述：项目全年预算数为149万元，执行数为149万元，完成预算100％。主要产出和效益：</w:t>
      </w:r>
      <w:r>
        <w:rPr>
          <w:rStyle w:val="NormalCharacter"/>
          <w:szCs w:val="32"/>
          <w:sz w:val="32"/>
          <w:kern w:val="2"/>
          <w:lang w:val="en-US" w:eastAsia="zh-CN"/>
          <w:rFonts w:ascii="仿宋_GB2312" w:eastAsia="仿宋_GB2312" w:hAnsi="Calibri"/>
        </w:rPr>
        <w:t xml:space="preserve">（1）绿化养护面积实际完成23.06万平方米；（2）绿化养护次数实际完成48次；（3）新栽树木成活率</w:t>
      </w:r>
      <w:r>
        <w:rPr>
          <w:rStyle w:val="NormalCharacter"/>
          <w:szCs w:val="32"/>
          <w:sz w:val="32"/>
          <w:kern w:val="0"/>
          <w:lang w:val="en-US" w:eastAsia="zh-CN"/>
          <w:rFonts w:ascii="仿宋_GB2312" w:eastAsia="仿宋_GB2312" w:hAnsi="宋体"/>
          <w:color w:val="000000"/>
        </w:rPr>
        <w:t xml:space="preserve">实际完成率95%；</w:t>
      </w:r>
      <w:r>
        <w:rPr>
          <w:rStyle w:val="NormalCharacter"/>
          <w:szCs w:val="32"/>
          <w:sz w:val="32"/>
          <w:kern w:val="2"/>
          <w:lang w:val="en-US" w:eastAsia="zh-CN"/>
          <w:rFonts w:ascii="仿宋_GB2312" w:eastAsia="仿宋_GB2312" w:hAnsi="Calibri"/>
        </w:rPr>
        <w:t xml:space="preserve">（4）绿化苗木保存率</w:t>
      </w:r>
      <w:r>
        <w:rPr>
          <w:rStyle w:val="NormalCharacter"/>
          <w:szCs w:val="32"/>
          <w:sz w:val="32"/>
          <w:kern w:val="0"/>
          <w:lang w:val="en-US" w:eastAsia="zh-CN"/>
          <w:rFonts w:ascii="仿宋_GB2312" w:eastAsia="仿宋_GB2312" w:hAnsi="宋体"/>
          <w:color w:val="000000"/>
        </w:rPr>
        <w:t xml:space="preserve">实际完成率95%；</w:t>
      </w:r>
      <w:r>
        <w:rPr>
          <w:rStyle w:val="NormalCharacter"/>
          <w:szCs w:val="32"/>
          <w:sz w:val="32"/>
          <w:kern w:val="2"/>
          <w:lang w:val="en-US" w:eastAsia="zh-CN"/>
          <w:rFonts w:ascii="仿宋_GB2312" w:eastAsia="仿宋_GB2312" w:hAnsi="Calibri"/>
        </w:rPr>
        <w:t xml:space="preserve">（5）绿化养护合格率</w:t>
      </w:r>
      <w:r>
        <w:rPr>
          <w:rStyle w:val="NormalCharacter"/>
          <w:szCs w:val="32"/>
          <w:sz w:val="32"/>
          <w:kern w:val="0"/>
          <w:lang w:val="en-US" w:eastAsia="zh-CN"/>
          <w:rFonts w:ascii="仿宋_GB2312" w:eastAsia="仿宋_GB2312" w:hAnsi="宋体"/>
          <w:color w:val="000000"/>
        </w:rPr>
        <w:t xml:space="preserve">实际完成率95%。</w:t>
      </w:r>
      <w:r>
        <w:rPr>
          <w:rStyle w:val="NormalCharacter"/>
          <w:szCs w:val="32"/>
          <w:sz w:val="32"/>
          <w:kern w:val="2"/>
          <w:lang w:val="en-US" w:eastAsia="zh-CN"/>
          <w:rFonts w:ascii="仿宋_GB2312" w:eastAsia="仿宋_GB2312" w:hAnsi="Calibri"/>
        </w:rPr>
        <w:t xml:space="preserve">社会效益</w:t>
      </w:r>
      <w:r>
        <w:rPr>
          <w:rStyle w:val="NormalCharacter"/>
          <w:szCs w:val="32"/>
          <w:sz w:val="32"/>
          <w:kern w:val="2"/>
          <w:lang w:val="en-US" w:eastAsia="zh-CN"/>
          <w:rFonts w:ascii="仿宋_GB2312" w:eastAsia="仿宋_GB2312" w:hAnsi="Calibri"/>
        </w:rPr>
        <w:t xml:space="preserve">主要是</w:t>
      </w:r>
      <w:r>
        <w:rPr>
          <w:rStyle w:val="NormalCharacter"/>
          <w:szCs w:val="32"/>
          <w:sz w:val="32"/>
          <w:kern w:val="0"/>
          <w:lang w:val="en-US" w:eastAsia="zh-CN"/>
          <w:rFonts w:ascii="仿宋_GB2312" w:eastAsia="仿宋_GB2312" w:hAnsi="宋体"/>
          <w:color w:val="000000"/>
        </w:rPr>
        <w:t xml:space="preserve">美化游园环境，提升城市品</w:t>
      </w:r>
      <w:r>
        <w:rPr>
          <w:rStyle w:val="NormalCharacter"/>
          <w:szCs w:val="32"/>
          <w:sz w:val="32"/>
          <w:kern w:val="0"/>
          <w:lang w:val="en-US" w:eastAsia="zh-CN"/>
          <w:rFonts w:ascii="仿宋_GB2312" w:eastAsia="仿宋_GB2312" w:hAnsi="宋体"/>
          <w:color w:val="000000"/>
        </w:rPr>
        <w:t xml:space="preserve">位</w:t>
      </w:r>
      <w:r>
        <w:rPr>
          <w:rStyle w:val="NormalCharacter"/>
          <w:szCs w:val="32"/>
          <w:sz w:val="32"/>
          <w:kern w:val="0"/>
          <w:lang w:val="en-US" w:eastAsia="zh-CN"/>
          <w:rFonts w:ascii="仿宋_GB2312" w:eastAsia="仿宋_GB2312" w:hAnsi="宋体"/>
          <w:color w:val="000000"/>
        </w:rPr>
        <w:t xml:space="preserve">，基本达</w:t>
      </w:r>
      <w:r>
        <w:rPr>
          <w:rStyle w:val="NormalCharacter"/>
          <w:szCs w:val="32"/>
          <w:sz w:val="32"/>
          <w:kern w:val="0"/>
          <w:lang w:val="en-US" w:eastAsia="zh-CN"/>
          <w:rFonts w:ascii="仿宋_GB2312" w:eastAsia="仿宋_GB2312" w:hAnsi="宋体"/>
          <w:color w:val="000000"/>
        </w:rPr>
        <w:t xml:space="preserve">到了</w:t>
      </w:r>
      <w:r>
        <w:rPr>
          <w:rStyle w:val="NormalCharacter"/>
          <w:szCs w:val="32"/>
          <w:sz w:val="32"/>
          <w:kern w:val="0"/>
          <w:lang w:val="en-US" w:eastAsia="zh-CN"/>
          <w:rFonts w:ascii="仿宋_GB2312" w:eastAsia="仿宋_GB2312" w:hAnsi="宋体"/>
          <w:color w:val="000000"/>
        </w:rPr>
        <w:t xml:space="preserve">预期</w:t>
      </w:r>
      <w:r>
        <w:rPr>
          <w:rStyle w:val="NormalCharacter"/>
          <w:szCs w:val="32"/>
          <w:sz w:val="32"/>
          <w:kern w:val="0"/>
          <w:lang w:val="en-US" w:eastAsia="zh-CN"/>
          <w:rFonts w:ascii="仿宋_GB2312" w:eastAsia="仿宋_GB2312" w:hAnsi="宋体"/>
          <w:color w:val="000000"/>
        </w:rPr>
        <w:t xml:space="preserve">目标</w:t>
      </w:r>
      <w:r>
        <w:rPr>
          <w:rStyle w:val="NormalCharacter"/>
          <w:szCs w:val="32"/>
          <w:sz w:val="32"/>
          <w:kern w:val="0"/>
          <w:lang w:val="en-US" w:eastAsia="zh-CN"/>
          <w:rFonts w:ascii="仿宋_GB2312" w:eastAsia="仿宋_GB2312" w:hAnsi="宋体"/>
          <w:color w:val="000000"/>
        </w:rPr>
        <w:t xml:space="preserve">。</w:t>
      </w:r>
      <w:r>
        <w:rPr>
          <w:rStyle w:val="NormalCharacter"/>
          <w:szCs w:val="32"/>
          <w:sz w:val="32"/>
          <w:kern w:val="2"/>
          <w:lang w:val="en-US" w:eastAsia="zh-CN"/>
          <w:rFonts w:ascii="仿宋_GB2312" w:eastAsia="仿宋_GB2312" w:hAnsi="Calibri"/>
        </w:rPr>
        <w:t xml:space="preserve">生态效益</w:t>
      </w:r>
      <w:r>
        <w:rPr>
          <w:rStyle w:val="NormalCharacter"/>
          <w:szCs w:val="32"/>
          <w:sz w:val="32"/>
          <w:kern w:val="2"/>
          <w:lang w:val="en-US" w:eastAsia="zh-CN"/>
          <w:rFonts w:ascii="仿宋_GB2312" w:eastAsia="仿宋_GB2312" w:hAnsi="Calibri"/>
        </w:rPr>
        <w:t xml:space="preserve">主要是</w:t>
      </w:r>
      <w:r>
        <w:rPr>
          <w:rStyle w:val="NormalCharacter"/>
          <w:szCs w:val="32"/>
          <w:sz w:val="32"/>
          <w:kern w:val="0"/>
          <w:lang w:val="en-US" w:eastAsia="zh-CN"/>
          <w:rFonts w:ascii="仿宋_GB2312" w:eastAsia="仿宋_GB2312" w:hAnsi="宋体"/>
          <w:color w:val="000000"/>
        </w:rPr>
        <w:t xml:space="preserve">保护、改善</w:t>
      </w:r>
      <w:r>
        <w:rPr>
          <w:rStyle w:val="NormalCharacter"/>
          <w:szCs w:val="32"/>
          <w:sz w:val="32"/>
          <w:kern w:val="0"/>
          <w:lang w:val="en-US" w:eastAsia="zh-CN"/>
          <w:rFonts w:ascii="仿宋_GB2312" w:eastAsia="仿宋_GB2312" w:hAnsi="宋体"/>
          <w:color w:val="000000"/>
        </w:rPr>
        <w:t xml:space="preserve">了</w:t>
      </w:r>
      <w:r>
        <w:rPr>
          <w:rStyle w:val="NormalCharacter"/>
          <w:szCs w:val="32"/>
          <w:sz w:val="32"/>
          <w:kern w:val="0"/>
          <w:lang w:val="en-US" w:eastAsia="zh-CN"/>
          <w:rFonts w:ascii="仿宋_GB2312" w:eastAsia="仿宋_GB2312" w:hAnsi="宋体"/>
          <w:color w:val="000000"/>
        </w:rPr>
        <w:t xml:space="preserve">市民居住环境，基本达成预期。</w:t>
      </w:r>
      <w:r>
        <w:rPr>
          <w:rStyle w:val="NormalCharacter"/>
          <w:szCs w:val="32"/>
          <w:sz w:val="32"/>
          <w:kern w:val="2"/>
          <w:lang w:val="en-US" w:eastAsia="zh-CN"/>
          <w:rFonts w:ascii="仿宋_GB2312" w:eastAsia="仿宋_GB2312" w:hAnsi="Calibri"/>
        </w:rPr>
        <w:t xml:space="preserve">游园养护经费各项绩效目标基本完成。</w:t>
      </w:r>
      <w:r>
        <w:rPr>
          <w:rStyle w:val="NormalCharacter"/>
          <w:b w:val="off"/>
          <w:bCs w:val="off"/>
          <w:szCs w:val="32"/>
          <w:sz w:val="32"/>
          <w:kern w:val="2"/>
          <w:lang w:val="en-US" w:eastAsia="zh-CN"/>
          <w:rFonts w:ascii="仿宋_GB2312" w:eastAsia="仿宋_GB2312" w:hAnsi="仿宋_GB2312"/>
        </w:rPr>
        <w:t xml:space="preserve">下一步将</w:t>
      </w:r>
      <w:r>
        <w:rPr>
          <w:rStyle w:val="NormalCharacter"/>
          <w:szCs w:val="32"/>
          <w:sz w:val="32"/>
          <w:kern w:val="2"/>
          <w:lang w:val="en-US" w:eastAsia="zh-CN"/>
          <w:rFonts w:ascii="仿宋_GB2312" w:eastAsia="仿宋_GB2312" w:hAnsi="Calibri"/>
        </w:rPr>
        <w:t xml:space="preserve">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附件：《2019年广场游园养护费项目绩效自评表》</w:t>
      </w:r>
    </w:p>
    <w:p>
      <w:pPr>
        <w:pStyle w:val="Normal"/>
        <w:rPr>
          <w:rStyle w:val="NormalCharacter"/>
          <w:szCs w:val="32"/>
          <w:sz w:val="32"/>
          <w:kern w:val="2"/>
          <w:lang w:val="en-US" w:eastAsia="zh-CN"/>
          <w:rFonts w:ascii="仿宋_GB2312" w:eastAsia="仿宋_GB2312" w:hAnsi="Calibri"/>
        </w:rPr>
        <w:ind w:firstLine="640" w:firstLineChars="200"/>
        <w:jc w:val="both"/>
        <w:textAlignment w:val="baseline"/>
        <w:numPr>
          <w:ilvl w:val="0"/>
          <w:numId w:val="0"/>
        </w:numPr>
      </w:pPr>
      <w:r>
        <w:rPr>
          <w:rStyle w:val="NormalCharacter"/>
          <w:szCs w:val="32"/>
          <w:sz w:val="32"/>
          <w:kern w:val="2"/>
          <w:lang w:val="en-US" w:eastAsia="zh-CN"/>
          <w:rFonts w:ascii="仿宋_GB2312" w:eastAsia="仿宋_GB2312" w:hAnsi="Calibri"/>
        </w:rPr>
        <w:t xml:space="preserve">24、鄂州市园林绿化管理局创建生态园林城</w:t>
      </w:r>
      <w:r>
        <w:rPr>
          <w:rStyle w:val="NormalCharacter"/>
          <w:szCs w:val="32"/>
          <w:sz w:val="32"/>
          <w:kern w:val="2"/>
          <w:lang w:val="en-US" w:eastAsia="zh-CN"/>
          <w:rFonts w:ascii="仿宋_GB2312" w:eastAsia="仿宋_GB2312" w:hAnsi="Calibri"/>
        </w:rPr>
        <w:t xml:space="preserve">项目绩效自评综述：项目全年预算数为60万元，执行数为51.26万元，完成预算85.43％。主要产出和效益：</w:t>
      </w:r>
      <w:r>
        <w:rPr>
          <w:rStyle w:val="NormalCharacter"/>
          <w:szCs w:val="32"/>
          <w:sz w:val="32"/>
          <w:kern w:val="2"/>
          <w:lang w:val="en-US" w:eastAsia="zh-CN"/>
          <w:rFonts w:ascii="仿宋_GB2312" w:eastAsia="仿宋_GB2312" w:hAnsi="Calibri"/>
        </w:rPr>
        <w:t xml:space="preserve">（1）电视技术报告片拍摄制作金额实际完成17.8万元；（2）园林绿化成果画册实际完成9.8万元；（3）建成区绿地面积实际完成1314.42公顷；（4）绿化覆盖率实际完成43.22%；</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5）绿地率实际完成37.48%；（6）城市人均公园绿地面积实际完成11.32</w:t>
      </w:r>
      <w:r>
        <w:rPr>
          <w:rStyle w:val="NormalCharacter"/>
          <w:szCs w:val="32"/>
          <w:sz w:val="32"/>
          <w:kern w:val="2"/>
          <w:lang w:val="en-US" w:eastAsia="zh-CN"/>
          <w:rFonts w:ascii="仿宋_GB2312" w:eastAsia="仿宋_GB2312" w:hAnsi="Calibri"/>
        </w:rPr>
        <w:t xml:space="preserve">平方米</w:t>
      </w:r>
      <w:r>
        <w:rPr>
          <w:rStyle w:val="NormalCharacter"/>
          <w:szCs w:val="32"/>
          <w:sz w:val="32"/>
          <w:kern w:val="2"/>
          <w:lang w:val="en-US" w:eastAsia="zh-CN"/>
          <w:rFonts w:ascii="仿宋_GB2312" w:eastAsia="仿宋_GB2312" w:hAnsi="Calibri"/>
        </w:rPr>
        <w:t xml:space="preserve">；（7）资料印刷份数实际完成1000份；（8）培训场次实际完成2次；（9）数字化园林专管员经费（每人/年）实际完成9.</w:t>
      </w:r>
      <w:r>
        <w:rPr>
          <w:rStyle w:val="NormalCharacter"/>
          <w:szCs w:val="32"/>
          <w:sz w:val="32"/>
          <w:kern w:val="2"/>
          <w:lang w:val="en-US" w:eastAsia="zh-CN"/>
          <w:rFonts w:ascii="仿宋_GB2312" w:eastAsia="仿宋_GB2312" w:hAnsi="Calibri"/>
        </w:rPr>
        <w:t xml:space="preserve">95</w:t>
      </w:r>
      <w:r>
        <w:rPr>
          <w:rStyle w:val="NormalCharacter"/>
          <w:szCs w:val="32"/>
          <w:sz w:val="32"/>
          <w:kern w:val="2"/>
          <w:lang w:val="en-US" w:eastAsia="zh-CN"/>
          <w:rFonts w:ascii="仿宋_GB2312" w:eastAsia="仿宋_GB2312" w:hAnsi="Calibri"/>
        </w:rPr>
        <w:t xml:space="preserve">万元；（10）园林科普宣传费用实际完成1.8万元。</w:t>
      </w:r>
      <w:r>
        <w:rPr>
          <w:rStyle w:val="NormalCharacter"/>
          <w:szCs w:val="32"/>
          <w:sz w:val="32"/>
          <w:kern w:val="2"/>
          <w:lang w:val="en-US" w:eastAsia="zh-CN"/>
          <w:rFonts w:ascii="仿宋_GB2312" w:eastAsia="仿宋_GB2312" w:hAnsi="Calibri"/>
        </w:rPr>
        <w:t xml:space="preserve">全面完成了</w:t>
      </w:r>
      <w:r>
        <w:rPr>
          <w:rStyle w:val="NormalCharacter"/>
          <w:szCs w:val="32"/>
          <w:sz w:val="32"/>
          <w:kern w:val="2"/>
          <w:lang w:val="en-US" w:eastAsia="zh-CN"/>
          <w:rFonts w:ascii="仿宋_GB2312" w:eastAsia="仿宋_GB2312" w:hAnsi="Calibri"/>
        </w:rPr>
        <w:t xml:space="preserve">国家园林城市</w:t>
      </w:r>
      <w:r>
        <w:rPr>
          <w:rStyle w:val="NormalCharacter"/>
          <w:szCs w:val="32"/>
          <w:sz w:val="32"/>
          <w:kern w:val="2"/>
          <w:lang w:val="en-US" w:eastAsia="zh-CN"/>
          <w:rFonts w:ascii="仿宋_GB2312" w:eastAsia="仿宋_GB2312" w:hAnsi="Calibri"/>
        </w:rPr>
        <w:t xml:space="preserve">省级复查</w:t>
      </w:r>
      <w:r>
        <w:rPr>
          <w:rStyle w:val="NormalCharacter"/>
          <w:szCs w:val="32"/>
          <w:sz w:val="32"/>
          <w:kern w:val="2"/>
          <w:lang w:val="en-US" w:eastAsia="zh-CN"/>
          <w:rFonts w:ascii="仿宋_GB2312" w:eastAsia="仿宋_GB2312" w:hAnsi="Calibri"/>
        </w:rPr>
        <w:t xml:space="preserve">考评</w:t>
      </w:r>
      <w:r>
        <w:rPr>
          <w:rStyle w:val="NormalCharacter"/>
          <w:szCs w:val="32"/>
          <w:sz w:val="32"/>
          <w:kern w:val="2"/>
          <w:lang w:val="en-US" w:eastAsia="zh-CN"/>
          <w:rFonts w:ascii="仿宋_GB2312" w:eastAsia="仿宋_GB2312" w:hAnsi="Calibri"/>
        </w:rPr>
        <w:t xml:space="preserve">，顺利通过并全面</w:t>
      </w:r>
      <w:r>
        <w:rPr>
          <w:rStyle w:val="NormalCharacter"/>
          <w:szCs w:val="32"/>
          <w:sz w:val="32"/>
          <w:kern w:val="2"/>
          <w:lang w:val="en-US" w:eastAsia="zh-CN"/>
          <w:rFonts w:ascii="仿宋_GB2312" w:eastAsia="仿宋_GB2312" w:hAnsi="Calibri"/>
        </w:rPr>
        <w:t xml:space="preserve">达标，园林绿化考核指标达到</w:t>
      </w:r>
      <w:r>
        <w:rPr>
          <w:rStyle w:val="NormalCharacter"/>
          <w:szCs w:val="32"/>
          <w:sz w:val="32"/>
          <w:kern w:val="2"/>
          <w:lang w:val="en-US" w:eastAsia="zh-CN"/>
          <w:rFonts w:ascii="仿宋_GB2312" w:eastAsia="仿宋_GB2312" w:hAnsi="Calibri"/>
        </w:rPr>
        <w:t xml:space="preserve">了</w:t>
      </w:r>
      <w:r>
        <w:rPr>
          <w:rStyle w:val="NormalCharacter"/>
          <w:szCs w:val="32"/>
          <w:sz w:val="32"/>
          <w:kern w:val="2"/>
          <w:lang w:val="en-US" w:eastAsia="zh-CN"/>
          <w:rFonts w:ascii="仿宋_GB2312" w:eastAsia="仿宋_GB2312" w:hAnsi="Calibri"/>
        </w:rPr>
        <w:t xml:space="preserve">年度预期</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积极推进</w:t>
      </w:r>
      <w:r>
        <w:rPr>
          <w:rStyle w:val="NormalCharacter"/>
          <w:szCs w:val="32"/>
          <w:sz w:val="32"/>
          <w:kern w:val="2"/>
          <w:lang w:val="en-US" w:eastAsia="zh-CN"/>
          <w:rFonts w:ascii="仿宋_GB2312" w:eastAsia="仿宋_GB2312" w:hAnsi="Calibri"/>
        </w:rPr>
        <w:t xml:space="preserve">国家</w:t>
      </w:r>
      <w:r>
        <w:rPr>
          <w:rStyle w:val="NormalCharacter"/>
          <w:szCs w:val="32"/>
          <w:sz w:val="32"/>
          <w:kern w:val="2"/>
          <w:lang w:val="en-US" w:eastAsia="zh-CN"/>
          <w:rFonts w:ascii="仿宋_GB2312" w:eastAsia="仿宋_GB2312" w:hAnsi="Calibri"/>
        </w:rPr>
        <w:t xml:space="preserve">生态园林城市创建，重点谋划节约型绿地、防护绿地、城市绿道、公园绿地服务半径覆盖率达标建设、数字化园林、林荫路推广率达标建设等重点项目库，积极推进生态园林城市创建，不断巩固创建成果，城市绿地总量大幅增加</w:t>
      </w:r>
      <w:r>
        <w:rPr>
          <w:rStyle w:val="NormalCharacter"/>
          <w:szCs w:val="32"/>
          <w:sz w:val="32"/>
          <w:kern w:val="2"/>
          <w:lang w:val="en-US" w:eastAsia="zh-CN"/>
          <w:rFonts w:ascii="仿宋_GB2312" w:eastAsia="仿宋_GB2312" w:hAnsi="Calibri"/>
        </w:rPr>
        <w:t xml:space="preserve">。下一步改进措施：将进一步</w:t>
      </w:r>
      <w:r>
        <w:rPr>
          <w:rStyle w:val="NormalCharacter"/>
          <w:szCs w:val="32"/>
          <w:sz w:val="32"/>
          <w:kern w:val="2"/>
          <w:lang w:val="en-US" w:eastAsia="zh-CN"/>
          <w:rFonts w:ascii="仿宋_GB2312" w:eastAsia="仿宋_GB2312" w:hAnsi="Calibri"/>
        </w:rPr>
        <w:t xml:space="preserve">完善我市城市园林绿化系统保障体系，创建</w:t>
      </w:r>
      <w:r>
        <w:rPr>
          <w:rStyle w:val="NormalCharacter"/>
          <w:szCs w:val="32"/>
          <w:sz w:val="32"/>
          <w:kern w:val="2"/>
          <w:lang w:val="en-US" w:eastAsia="zh-CN"/>
          <w:rFonts w:ascii="仿宋_GB2312" w:eastAsia="仿宋_GB2312" w:hAnsi="Calibri"/>
        </w:rPr>
        <w:t xml:space="preserve">国家</w:t>
      </w:r>
      <w:r>
        <w:rPr>
          <w:rStyle w:val="NormalCharacter"/>
          <w:szCs w:val="32"/>
          <w:sz w:val="32"/>
          <w:kern w:val="2"/>
          <w:lang w:val="en-US" w:eastAsia="zh-CN"/>
          <w:rFonts w:ascii="仿宋_GB2312" w:eastAsia="仿宋_GB2312" w:hAnsi="Calibri"/>
        </w:rPr>
        <w:t xml:space="preserve">生态园林城市，改善我市的生态环境，打造宜居城市。</w:t>
      </w:r>
    </w:p>
    <w:p>
      <w:pPr>
        <w:pStyle w:val="Normal"/>
        <w:rPr>
          <w:rStyle w:val="NormalCharacter"/>
          <w:szCs w:val="32"/>
          <w:sz w:val="32"/>
          <w:kern w:val="2"/>
          <w:lang w:val="en-US" w:eastAsia="zh-CN"/>
          <w:rFonts w:ascii="仿宋_GB2312" w:eastAsia="仿宋_GB2312" w:hAnsi="Calibri"/>
        </w:rPr>
        <w:jc w:val="both"/>
        <w:textAlignment w:val="baseline"/>
        <w:numPr>
          <w:ilvl w:val="0"/>
          <w:numId w:val="0"/>
        </w:numPr>
      </w:pPr>
      <w:r>
        <w:rPr>
          <w:rStyle w:val="NormalCharacter"/>
          <w:szCs w:val="32"/>
          <w:sz w:val="32"/>
          <w:kern w:val="2"/>
          <w:lang w:val="en-US" w:eastAsia="zh-CN"/>
          <w:rFonts w:ascii="仿宋_GB2312" w:eastAsia="仿宋_GB2312" w:hAnsi="Calibri"/>
        </w:rPr>
        <w:t xml:space="preserve">   附件：《2019年创建生态园林城项目绩效自评表》</w:t>
      </w:r>
    </w:p>
    <w:p>
      <w:pPr>
        <w:pStyle w:val="Normal"/>
        <w:rPr>
          <w:rStyle w:val="NormalCharacter"/>
          <w:szCs w:val="32"/>
          <w:sz w:val="32"/>
          <w:kern w:val="2"/>
          <w:lang w:val="en-US" w:eastAsia="zh-CN"/>
          <w:rFonts w:ascii="仿宋_GB2312" w:eastAsia="仿宋_GB2312" w:hAnsi="Calibri"/>
        </w:rPr>
        <w:ind w:firstLine="320" w:firstLineChars="100"/>
        <w:jc w:val="both"/>
        <w:textAlignment w:val="baseline"/>
        <w:numPr>
          <w:ilvl w:val="0"/>
          <w:numId w:val="0"/>
        </w:numPr>
      </w:pPr>
      <w:r>
        <w:rPr>
          <w:rStyle w:val="NormalCharacter"/>
          <w:szCs w:val="32"/>
          <w:sz w:val="32"/>
          <w:kern w:val="2"/>
          <w:lang w:val="en-US" w:eastAsia="zh-CN"/>
          <w:rFonts w:ascii="仿宋_GB2312" w:eastAsia="仿宋_GB2312" w:hAnsi="Calibri"/>
        </w:rPr>
        <w:t xml:space="preserve"> 25、</w:t>
      </w:r>
      <w:r>
        <w:rPr>
          <w:rStyle w:val="NormalCharacter"/>
          <w:szCs w:val="32"/>
          <w:sz w:val="32"/>
          <w:kern w:val="2"/>
          <w:lang w:val="en-US" w:eastAsia="zh-CN"/>
          <w:rFonts w:ascii="仿宋_GB2312" w:eastAsia="仿宋_GB2312" w:hAnsi="Calibri"/>
        </w:rPr>
        <w:t xml:space="preserve">鄂州市园林绿化中心园林工程运维</w:t>
      </w:r>
      <w:r>
        <w:rPr>
          <w:rStyle w:val="NormalCharacter"/>
          <w:szCs w:val="32"/>
          <w:sz w:val="32"/>
          <w:kern w:val="2"/>
          <w:lang w:val="en-US" w:eastAsia="zh-CN"/>
          <w:rFonts w:ascii="仿宋_GB2312" w:eastAsia="仿宋_GB2312" w:hAnsi="Calibri"/>
        </w:rPr>
        <w:t xml:space="preserve">项目绩效自评综述：项目全年预算数为348万元，执行数为271.51万元，完成预算78.02％。主要产出和效益：</w:t>
      </w:r>
      <w:r>
        <w:rPr>
          <w:rStyle w:val="NormalCharacter"/>
          <w:szCs w:val="32"/>
          <w:sz w:val="32"/>
          <w:kern w:val="2"/>
          <w:lang w:val="en-US" w:eastAsia="zh-CN"/>
          <w:rFonts w:ascii="仿宋_GB2312" w:eastAsia="仿宋_GB2312" w:hAnsi="Calibri"/>
        </w:rPr>
        <w:t xml:space="preserve">（1）园林设施维修面积实际完成13200平方米；（2）</w:t>
      </w:r>
      <w:r>
        <w:rPr>
          <w:rStyle w:val="NormalCharacter"/>
          <w:szCs w:val="32"/>
          <w:sz w:val="32"/>
          <w:kern w:val="0"/>
          <w:lang w:val="en-US" w:eastAsia="zh-CN"/>
          <w:rFonts w:ascii="仿宋_GB2312" w:eastAsia="仿宋_GB2312" w:hAnsi="仿宋"/>
        </w:rPr>
        <w:t xml:space="preserve">生产资料购置数量实际完成22吨</w:t>
      </w:r>
      <w:r>
        <w:rPr>
          <w:rStyle w:val="NormalCharacter"/>
          <w:szCs w:val="32"/>
          <w:sz w:val="32"/>
          <w:kern w:val="2"/>
          <w:lang w:val="en-US" w:eastAsia="zh-CN"/>
          <w:rFonts w:ascii="仿宋_GB2312" w:eastAsia="仿宋_GB2312" w:hAnsi="Calibri"/>
        </w:rPr>
        <w:t xml:space="preserve">；（3）</w:t>
      </w:r>
      <w:r>
        <w:rPr>
          <w:rStyle w:val="NormalCharacter"/>
          <w:szCs w:val="32"/>
          <w:sz w:val="32"/>
          <w:kern w:val="0"/>
          <w:lang w:val="en-US" w:eastAsia="zh-CN"/>
          <w:rFonts w:ascii="仿宋_GB2312" w:eastAsia="仿宋_GB2312" w:hAnsi="仿宋"/>
        </w:rPr>
        <w:t xml:space="preserve">白蚁防治处数实际完成444处</w:t>
      </w:r>
      <w:r>
        <w:rPr>
          <w:rStyle w:val="NormalCharacter"/>
          <w:szCs w:val="32"/>
          <w:sz w:val="32"/>
          <w:kern w:val="0"/>
          <w:lang w:val="en-US" w:eastAsia="zh-CN"/>
          <w:rFonts w:ascii="仿宋_GB2312" w:eastAsia="仿宋_GB2312" w:hAnsi="宋体"/>
          <w:color w:val="000000"/>
        </w:rPr>
        <w:t xml:space="preserve">；</w:t>
      </w:r>
      <w:r>
        <w:rPr>
          <w:rStyle w:val="NormalCharacter"/>
          <w:szCs w:val="32"/>
          <w:sz w:val="32"/>
          <w:kern w:val="2"/>
          <w:lang w:val="en-US" w:eastAsia="zh-CN"/>
          <w:rFonts w:ascii="仿宋_GB2312" w:eastAsia="仿宋_GB2312" w:hAnsi="Calibri"/>
        </w:rPr>
        <w:t xml:space="preserve">（4）</w:t>
      </w:r>
      <w:r>
        <w:rPr>
          <w:rStyle w:val="NormalCharacter"/>
          <w:szCs w:val="32"/>
          <w:sz w:val="32"/>
          <w:kern w:val="0"/>
          <w:lang w:val="en-US" w:eastAsia="zh-CN"/>
          <w:rFonts w:ascii="仿宋_GB2312" w:eastAsia="仿宋_GB2312" w:hAnsi="仿宋"/>
        </w:rPr>
        <w:t xml:space="preserve">苗木补栽面积实际完成42400平方米</w:t>
      </w:r>
      <w:r>
        <w:rPr>
          <w:rStyle w:val="NormalCharacter"/>
          <w:szCs w:val="32"/>
          <w:sz w:val="32"/>
          <w:kern w:val="2"/>
          <w:lang w:val="en-US" w:eastAsia="zh-CN"/>
          <w:rFonts w:ascii="仿宋_GB2312" w:eastAsia="仿宋_GB2312" w:hAnsi="Calibri"/>
        </w:rPr>
        <w:t xml:space="preserve">；（5）</w:t>
      </w:r>
      <w:r>
        <w:rPr>
          <w:rStyle w:val="NormalCharacter"/>
          <w:szCs w:val="32"/>
          <w:sz w:val="32"/>
          <w:kern w:val="0"/>
          <w:lang w:val="en-US" w:eastAsia="zh-CN"/>
          <w:rFonts w:ascii="仿宋_GB2312" w:eastAsia="仿宋_GB2312" w:hAnsi="仿宋"/>
        </w:rPr>
        <w:t xml:space="preserve">开展宣传活动次数实际完成2次；（6）绿化设施完好率</w:t>
      </w:r>
      <w:r>
        <w:rPr>
          <w:rStyle w:val="NormalCharacter"/>
          <w:szCs w:val="32"/>
          <w:sz w:val="32"/>
          <w:kern w:val="0"/>
          <w:lang w:val="en-US" w:eastAsia="zh-CN"/>
          <w:rFonts w:ascii="仿宋_GB2312" w:eastAsia="仿宋_GB2312" w:hAnsi="宋体"/>
          <w:color w:val="000000"/>
        </w:rPr>
        <w:t xml:space="preserve">实际完成91%；（7）绿化保持率实际完成95%。完善了城区精细化管养考核体系，公园绿地环境优美、园林设施完好、游园秩序良好，提升</w:t>
      </w:r>
      <w:r>
        <w:rPr>
          <w:rStyle w:val="NormalCharacter"/>
          <w:szCs w:val="32"/>
          <w:sz w:val="32"/>
          <w:kern w:val="0"/>
          <w:lang w:val="en-US" w:eastAsia="zh-CN"/>
          <w:rFonts w:ascii="仿宋_GB2312" w:eastAsia="仿宋_GB2312" w:hAnsi="宋体"/>
          <w:color w:val="000000"/>
        </w:rPr>
        <w:t xml:space="preserve">了</w:t>
      </w:r>
      <w:r>
        <w:rPr>
          <w:rStyle w:val="NormalCharacter"/>
          <w:szCs w:val="32"/>
          <w:sz w:val="32"/>
          <w:kern w:val="0"/>
          <w:lang w:val="en-US" w:eastAsia="zh-CN"/>
          <w:rFonts w:ascii="仿宋_GB2312" w:eastAsia="仿宋_GB2312" w:hAnsi="宋体"/>
          <w:color w:val="000000"/>
        </w:rPr>
        <w:t xml:space="preserve">城市品</w:t>
      </w:r>
      <w:r>
        <w:rPr>
          <w:rStyle w:val="NormalCharacter"/>
          <w:szCs w:val="32"/>
          <w:sz w:val="32"/>
          <w:kern w:val="0"/>
          <w:lang w:val="en-US" w:eastAsia="zh-CN"/>
          <w:rFonts w:ascii="仿宋_GB2312" w:eastAsia="仿宋_GB2312" w:hAnsi="宋体"/>
          <w:color w:val="000000"/>
        </w:rPr>
        <w:t xml:space="preserve">位</w:t>
      </w:r>
      <w:r>
        <w:rPr>
          <w:rStyle w:val="NormalCharacter"/>
          <w:szCs w:val="32"/>
          <w:sz w:val="32"/>
          <w:kern w:val="0"/>
          <w:lang w:val="en-US" w:eastAsia="zh-CN"/>
          <w:rFonts w:ascii="仿宋_GB2312" w:eastAsia="仿宋_GB2312" w:hAnsi="宋体"/>
          <w:color w:val="000000"/>
        </w:rPr>
        <w:t xml:space="preserve">，</w:t>
      </w:r>
      <w:r>
        <w:rPr>
          <w:rStyle w:val="NormalCharacter"/>
          <w:szCs w:val="32"/>
          <w:sz w:val="32"/>
          <w:kern w:val="2"/>
          <w:lang w:val="en-US" w:eastAsia="zh-CN"/>
          <w:rFonts w:ascii="仿宋_GB2312" w:eastAsia="仿宋_GB2312" w:hAnsi="Calibri"/>
        </w:rPr>
        <w:t xml:space="preserve">生态效益</w:t>
      </w:r>
      <w:r>
        <w:rPr>
          <w:rStyle w:val="NormalCharacter"/>
          <w:szCs w:val="32"/>
          <w:sz w:val="32"/>
          <w:kern w:val="0"/>
          <w:lang w:val="en-US" w:eastAsia="zh-CN"/>
          <w:rFonts w:ascii="仿宋_GB2312" w:eastAsia="仿宋_GB2312" w:hAnsi="宋体"/>
          <w:color w:val="000000"/>
        </w:rPr>
        <w:t xml:space="preserve">保护、改善市民居住环境，基本达成预期。</w:t>
      </w:r>
      <w:r>
        <w:rPr>
          <w:rStyle w:val="NormalCharacter"/>
          <w:szCs w:val="32"/>
          <w:sz w:val="32"/>
          <w:kern w:val="2"/>
          <w:lang w:val="en-US" w:eastAsia="zh-CN"/>
          <w:rFonts w:ascii="仿宋_GB2312" w:eastAsia="仿宋_GB2312" w:hAnsi="Calibri"/>
        </w:rPr>
        <w:t xml:space="preserve">保运转各项绩效目标基本完成</w:t>
      </w:r>
      <w:r>
        <w:rPr>
          <w:rStyle w:val="NormalCharacter"/>
          <w:szCs w:val="32"/>
          <w:sz w:val="32"/>
          <w:kern w:val="2"/>
          <w:lang w:val="en-US" w:eastAsia="zh-CN"/>
          <w:rFonts w:ascii="仿宋_GB2312" w:eastAsia="仿宋_GB2312" w:hAnsi="Calibri"/>
        </w:rPr>
        <w:t xml:space="preserve">。</w:t>
      </w:r>
      <w:r>
        <w:rPr>
          <w:rStyle w:val="NormalCharacter"/>
          <w:szCs w:val="32"/>
          <w:sz w:val="32"/>
          <w:kern w:val="2"/>
          <w:lang w:val="en-US" w:eastAsia="zh-CN"/>
          <w:rFonts w:ascii="仿宋_GB2312" w:eastAsia="仿宋_GB2312" w:hAnsi="Calibri"/>
        </w:rPr>
        <w:t xml:space="preserve"> </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w:t>
      </w:r>
      <w:r>
        <w:rPr>
          <w:rStyle w:val="NormalCharacter"/>
          <w:szCs w:val="32"/>
          <w:sz w:val="32"/>
          <w:kern w:val="2"/>
          <w:lang w:val="en-US" w:eastAsia="zh-CN"/>
          <w:rFonts w:ascii="仿宋_GB2312" w:eastAsia="仿宋_GB2312" w:hAnsi="Calibri"/>
        </w:rPr>
        <w:t xml:space="preserve">园林工程运维</w:t>
      </w:r>
      <w:r>
        <w:rPr>
          <w:rStyle w:val="NormalCharacter"/>
          <w:b w:val="off"/>
          <w:bCs w:val="off"/>
          <w:szCs w:val="32"/>
          <w:sz w:val="32"/>
          <w:kern w:val="2"/>
          <w:lang w:val="en-US" w:eastAsia="zh-CN"/>
          <w:rFonts w:ascii="仿宋_GB2312" w:eastAsia="仿宋_GB2312" w:hAnsi="仿宋_GB2312"/>
        </w:rPr>
        <w:t xml:space="preserve">项目绩效自评表》</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szCs w:val="32"/>
          <w:sz w:val="32"/>
          <w:kern w:val="2"/>
          <w:lang w:val="en-US" w:eastAsia="zh-CN"/>
          <w:rFonts w:ascii="仿宋_GB2312" w:eastAsia="仿宋_GB2312" w:hAnsi="Calibri"/>
        </w:rPr>
        <w:t xml:space="preserve">    26</w:t>
      </w:r>
      <w:r>
        <w:rPr>
          <w:rStyle w:val="NormalCharacter"/>
          <w:b w:val="off"/>
          <w:bCs w:val="off"/>
          <w:szCs w:val="32"/>
          <w:sz w:val="32"/>
          <w:kern w:val="2"/>
          <w:lang w:val="en-US" w:eastAsia="zh-CN"/>
          <w:rFonts w:ascii="仿宋_GB2312" w:eastAsia="仿宋_GB2312" w:hAnsi="仿宋_GB2312"/>
        </w:rPr>
        <w:t xml:space="preserve">、鄂州市绿化管理处</w:t>
      </w:r>
      <w:r>
        <w:rPr>
          <w:rStyle w:val="NormalCharacter"/>
          <w:b w:val="off"/>
          <w:bCs w:val="off"/>
          <w:szCs w:val="32"/>
          <w:sz w:val="32"/>
          <w:kern w:val="2"/>
          <w:lang w:val="en-US" w:eastAsia="zh-CN"/>
          <w:rFonts w:ascii="仿宋_GB2312" w:eastAsia="仿宋_GB2312" w:hAnsi="仿宋_GB2312"/>
        </w:rPr>
        <w:t xml:space="preserve">城区道路绿化及广场游园管养费</w:t>
      </w:r>
      <w:r>
        <w:rPr>
          <w:rStyle w:val="NormalCharacter"/>
          <w:b w:val="off"/>
          <w:bCs w:val="off"/>
          <w:szCs w:val="32"/>
          <w:sz w:val="32"/>
          <w:kern w:val="2"/>
          <w:lang w:val="en-US" w:eastAsia="zh-CN"/>
          <w:rFonts w:ascii="仿宋_GB2312" w:eastAsia="仿宋_GB2312" w:hAnsi="仿宋_GB2312"/>
        </w:rPr>
        <w:t xml:space="preserve">项目绩效自评综述：项目全年预算数为668万元，执行数为668万元，完成预算100％。主要产出和效益：社会效益为美化城区道路花坛游园环境，提升城市品位基本达成预期。生态效益为保护、改善市民居住环境，基本达成预期。发现的问题及原因：城区道路花坛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w:t>
      </w:r>
      <w:r>
        <w:rPr>
          <w:rStyle w:val="NormalCharacter"/>
          <w:b w:val="off"/>
          <w:bCs w:val="off"/>
          <w:szCs w:val="32"/>
          <w:sz w:val="32"/>
          <w:kern w:val="2"/>
          <w:lang w:val="en-US" w:eastAsia="zh-CN"/>
          <w:rFonts w:ascii="仿宋_GB2312" w:eastAsia="仿宋_GB2312" w:hAnsi="仿宋_GB2312"/>
        </w:rPr>
        <w:t xml:space="preserve">城区道路绿化及广场游园管养费</w:t>
      </w:r>
      <w:r>
        <w:rPr>
          <w:rStyle w:val="NormalCharacter"/>
          <w:b w:val="off"/>
          <w:bCs w:val="off"/>
          <w:szCs w:val="32"/>
          <w:sz w:val="32"/>
          <w:kern w:val="2"/>
          <w:lang w:val="en-US" w:eastAsia="zh-CN"/>
          <w:rFonts w:ascii="仿宋_GB2312" w:eastAsia="仿宋_GB2312" w:hAnsi="仿宋_GB2312"/>
        </w:rPr>
        <w:t xml:space="preserve">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27</w:t>
      </w:r>
      <w:r>
        <w:rPr>
          <w:rStyle w:val="NormalCharacter"/>
          <w:b w:val="off"/>
          <w:bCs w:val="off"/>
          <w:szCs w:val="32"/>
          <w:sz w:val="32"/>
          <w:kern w:val="2"/>
          <w:lang w:val="en-US" w:eastAsia="zh-CN"/>
          <w:rFonts w:ascii="仿宋_GB2312" w:eastAsia="仿宋_GB2312" w:hAnsi="仿宋_GB2312"/>
        </w:rPr>
        <w:t xml:space="preserve">、鄂州市绿化管理处</w:t>
      </w:r>
      <w:r>
        <w:rPr>
          <w:rStyle w:val="NormalCharacter"/>
          <w:b w:val="off"/>
          <w:bCs w:val="off"/>
          <w:szCs w:val="32"/>
          <w:sz w:val="32"/>
          <w:kern w:val="2"/>
          <w:lang w:val="en-US" w:eastAsia="zh-CN"/>
          <w:rFonts w:ascii="仿宋_GB2312" w:eastAsia="仿宋_GB2312" w:hAnsi="仿宋_GB2312"/>
        </w:rPr>
        <w:t xml:space="preserve">2019年保运转</w:t>
      </w:r>
      <w:r>
        <w:rPr>
          <w:rStyle w:val="NormalCharacter"/>
          <w:b w:val="off"/>
          <w:bCs w:val="off"/>
          <w:szCs w:val="32"/>
          <w:sz w:val="32"/>
          <w:kern w:val="2"/>
          <w:lang w:val="en-US" w:eastAsia="zh-CN"/>
          <w:rFonts w:ascii="仿宋_GB2312" w:eastAsia="仿宋_GB2312" w:hAnsi="仿宋_GB2312"/>
        </w:rPr>
        <w:t xml:space="preserve">项目绩效自评综述：项目全年预算数为1291万元，执行数为1236.2万元，完成预算95.76％。主要产出和效益：社会效益美化城区道路花坛游园环境，提升城市品味基本达成预期。生态效益保护、改善市民居住环境，基本达成预期。发现的问题及原因：城区道路花坛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附件：《2019年保运转项目绩效自评表》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28、鄂州市西山风景区管理处</w:t>
      </w:r>
      <w:r>
        <w:rPr>
          <w:rStyle w:val="NormalCharacter"/>
          <w:b w:val="off"/>
          <w:bCs w:val="off"/>
          <w:szCs w:val="32"/>
          <w:sz w:val="32"/>
          <w:kern w:val="2"/>
          <w:lang w:val="en-US" w:eastAsia="zh-CN"/>
          <w:rFonts w:ascii="仿宋_GB2312" w:eastAsia="仿宋_GB2312" w:hAnsi="仿宋_GB2312"/>
        </w:rPr>
        <w:t xml:space="preserve">广场游园养护费</w:t>
      </w:r>
      <w:r>
        <w:rPr>
          <w:rStyle w:val="NormalCharacter"/>
          <w:b w:val="off"/>
          <w:bCs w:val="off"/>
          <w:szCs w:val="32"/>
          <w:sz w:val="32"/>
          <w:kern w:val="2"/>
          <w:lang w:val="en-US" w:eastAsia="zh-CN"/>
          <w:rFonts w:ascii="仿宋_GB2312" w:eastAsia="仿宋_GB2312" w:hAnsi="仿宋_GB2312"/>
        </w:rPr>
        <w:t xml:space="preserve">项目</w:t>
      </w:r>
      <w:r>
        <w:rPr>
          <w:rStyle w:val="NormalCharacter"/>
          <w:b w:val="off"/>
          <w:bCs w:val="off"/>
          <w:szCs w:val="32"/>
          <w:sz w:val="32"/>
          <w:kern w:val="2"/>
          <w:lang w:val="en-US" w:eastAsia="zh-CN"/>
          <w:rFonts w:ascii="仿宋_GB2312" w:eastAsia="仿宋_GB2312" w:hAnsi="仿宋_GB2312"/>
        </w:rPr>
        <w:t xml:space="preserve">绩效自评综述：项目全年预算数为</w:t>
      </w:r>
      <w:r>
        <w:rPr>
          <w:rStyle w:val="NormalCharacter"/>
          <w:b w:val="off"/>
          <w:bCs w:val="off"/>
          <w:szCs w:val="32"/>
          <w:sz w:val="32"/>
          <w:kern w:val="2"/>
          <w:lang w:val="en-US" w:eastAsia="zh-CN"/>
          <w:rFonts w:ascii="仿宋_GB2312" w:eastAsia="仿宋_GB2312" w:hAnsi="仿宋_GB2312"/>
        </w:rPr>
        <w:t xml:space="preserve">758</w:t>
      </w:r>
      <w:r>
        <w:rPr>
          <w:rStyle w:val="NormalCharacter"/>
          <w:b w:val="off"/>
          <w:bCs w:val="off"/>
          <w:szCs w:val="32"/>
          <w:sz w:val="32"/>
          <w:kern w:val="2"/>
          <w:lang w:val="en-US" w:eastAsia="zh-CN"/>
          <w:rFonts w:ascii="仿宋_GB2312" w:eastAsia="仿宋_GB2312" w:hAnsi="仿宋_GB2312"/>
        </w:rPr>
        <w:t xml:space="preserve">万元，执行数为</w:t>
      </w:r>
      <w:r>
        <w:rPr>
          <w:rStyle w:val="NormalCharacter"/>
          <w:b w:val="off"/>
          <w:bCs w:val="off"/>
          <w:szCs w:val="32"/>
          <w:sz w:val="32"/>
          <w:kern w:val="2"/>
          <w:lang w:val="en-US" w:eastAsia="zh-CN"/>
          <w:rFonts w:ascii="仿宋_GB2312" w:eastAsia="仿宋_GB2312" w:hAnsi="仿宋_GB2312"/>
        </w:rPr>
        <w:t xml:space="preserve">758</w:t>
      </w:r>
      <w:r>
        <w:rPr>
          <w:rStyle w:val="NormalCharacter"/>
          <w:b w:val="off"/>
          <w:bCs w:val="off"/>
          <w:szCs w:val="32"/>
          <w:sz w:val="32"/>
          <w:kern w:val="2"/>
          <w:lang w:val="en-US" w:eastAsia="zh-CN"/>
          <w:rFonts w:ascii="仿宋_GB2312" w:eastAsia="仿宋_GB2312" w:hAnsi="仿宋_GB2312"/>
        </w:rPr>
        <w:t xml:space="preserve">万元，完成预算100％。主要产出和效益：一是绿化养护面积25.58万平方米，绿苗树木保存率及存活率达到98%；二是共接待入园220万人次。发现的问题及原因：游园养护费及保运转各项绩效目标基本完成，在项目执行日常监督管理方面需进一步加强。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附件：《2019年广场游园养护费项目绩效自评表》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29、鄂州市西山风景区管理处</w:t>
      </w:r>
      <w:r>
        <w:rPr>
          <w:rStyle w:val="NormalCharacter"/>
          <w:b w:val="off"/>
          <w:bCs w:val="off"/>
          <w:szCs w:val="32"/>
          <w:sz w:val="32"/>
          <w:kern w:val="2"/>
          <w:lang w:val="en-US" w:eastAsia="zh-CN"/>
          <w:rFonts w:ascii="仿宋_GB2312" w:eastAsia="仿宋_GB2312" w:hAnsi="仿宋_GB2312"/>
        </w:rPr>
        <w:t xml:space="preserve">保运转</w:t>
      </w:r>
      <w:r>
        <w:rPr>
          <w:rStyle w:val="NormalCharacter"/>
          <w:b w:val="off"/>
          <w:bCs w:val="off"/>
          <w:szCs w:val="32"/>
          <w:sz w:val="32"/>
          <w:kern w:val="2"/>
          <w:lang w:val="en-US" w:eastAsia="zh-CN"/>
          <w:rFonts w:ascii="仿宋_GB2312" w:eastAsia="仿宋_GB2312" w:hAnsi="仿宋_GB2312"/>
        </w:rPr>
        <w:t xml:space="preserve">项目</w:t>
      </w:r>
      <w:r>
        <w:rPr>
          <w:rStyle w:val="NormalCharacter"/>
          <w:b w:val="off"/>
          <w:bCs w:val="off"/>
          <w:szCs w:val="32"/>
          <w:sz w:val="32"/>
          <w:kern w:val="2"/>
          <w:lang w:val="en-US" w:eastAsia="zh-CN"/>
          <w:rFonts w:ascii="仿宋_GB2312" w:eastAsia="仿宋_GB2312" w:hAnsi="仿宋_GB2312"/>
        </w:rPr>
        <w:t xml:space="preserve">绩效自评综述：项目全年预算数为456万元，执行数为456万元，完成预算90％。主要产出和效益：一是社会效益美化游园环境，提升城市品味基本达成预期；二是生态效益保护、改善市民居住环境，基本达成预期。发现的问题及原因：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附件：《2019年保运转项目绩效自评表》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30、鄂州市洋澜湖风景区管理处游园养护项</w:t>
      </w:r>
      <w:r>
        <w:rPr>
          <w:rStyle w:val="NormalCharacter"/>
          <w:b w:val="off"/>
          <w:bCs w:val="off"/>
          <w:szCs w:val="32"/>
          <w:sz w:val="32"/>
          <w:kern w:val="2"/>
          <w:lang w:val="en-US" w:eastAsia="zh-CN"/>
          <w:rFonts w:ascii="仿宋_GB2312" w:eastAsia="仿宋_GB2312" w:hAnsi="仿宋_GB2312"/>
        </w:rPr>
        <w:t xml:space="preserve">目</w:t>
      </w:r>
      <w:r>
        <w:rPr>
          <w:rStyle w:val="NormalCharacter"/>
          <w:b w:val="off"/>
          <w:bCs w:val="off"/>
          <w:szCs w:val="32"/>
          <w:sz w:val="32"/>
          <w:kern w:val="2"/>
          <w:lang w:val="en-US" w:eastAsia="zh-CN"/>
          <w:rFonts w:ascii="仿宋_GB2312" w:eastAsia="仿宋_GB2312" w:hAnsi="仿宋_GB2312"/>
        </w:rPr>
        <w:t xml:space="preserve">绩效自评综述：项目全年预算数为859万元，执行数为859万元，完成预算100％。主要产出和效益：一是绿化养护面积74.75万平方米；二是绿苗树木保存率及存活率达到98%。发现的问题及原因：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附件：《2019年游园养护项目绩效自评表》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31、鄂州市洋澜湖风景区管理处2019年保运转项目</w:t>
      </w:r>
      <w:r>
        <w:rPr>
          <w:rStyle w:val="NormalCharacter"/>
          <w:b w:val="off"/>
          <w:bCs w:val="off"/>
          <w:szCs w:val="32"/>
          <w:sz w:val="32"/>
          <w:kern w:val="2"/>
          <w:lang w:val="en-US" w:eastAsia="zh-CN"/>
          <w:rFonts w:ascii="仿宋_GB2312" w:eastAsia="仿宋_GB2312" w:hAnsi="仿宋_GB2312"/>
        </w:rPr>
        <w:t xml:space="preserve">项目绩效自评综述：项目全年预算数为590万元，执行数为549.68万元，完成预算93.17％。主要产出和效益：一是电器设备维修数量210件；土建工程维修面积26380平方米。二是苗木栽补数量25.87万株，绿化设施完好率达到95%。发现的问题及原因：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960" w:firstLineChars="3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附件：《2019年保运转项目绩效自评表》</w:t>
      </w:r>
    </w:p>
    <w:p>
      <w:pPr>
        <w:pStyle w:val="Normal"/>
        <w:rPr>
          <w:rStyle w:val="NormalCharacter"/>
          <w:b w:val="off"/>
          <w:bCs w:val="off"/>
          <w:szCs w:val="32"/>
          <w:sz w:val="32"/>
          <w:kern w:val="2"/>
          <w:lang w:val="en-US" w:eastAsia="zh-CN"/>
          <w:rFonts w:ascii="仿宋_GB2312" w:eastAsia="仿宋_GB2312" w:hAnsi="仿宋_GB2312"/>
          <w:color w:val="000000"/>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color w:val="000000"/>
        </w:rPr>
        <w:t xml:space="preserve">32、鄂州市</w:t>
      </w:r>
      <w:r>
        <w:rPr>
          <w:rStyle w:val="NormalCharacter"/>
          <w:b w:val="off"/>
          <w:bCs w:val="off"/>
          <w:szCs w:val="32"/>
          <w:sz w:val="32"/>
          <w:kern w:val="2"/>
          <w:lang w:val="en-US" w:eastAsia="zh-CN"/>
          <w:rFonts w:ascii="仿宋_GB2312" w:eastAsia="仿宋_GB2312" w:hAnsi="仿宋_GB2312"/>
          <w:color w:val="000000"/>
        </w:rPr>
        <w:t xml:space="preserve">滨江公园管理处游园绿地养护项目</w:t>
      </w:r>
      <w:r>
        <w:rPr>
          <w:rStyle w:val="NormalCharacter"/>
          <w:b w:val="off"/>
          <w:bCs w:val="off"/>
          <w:szCs w:val="32"/>
          <w:sz w:val="32"/>
          <w:kern w:val="2"/>
          <w:lang w:val="en-US" w:eastAsia="zh-CN"/>
          <w:rFonts w:ascii="仿宋_GB2312" w:eastAsia="仿宋_GB2312" w:hAnsi="仿宋_GB2312"/>
          <w:color w:val="000000"/>
        </w:rPr>
        <w:t xml:space="preserve">绩效自评综述：项目全年预算数为206.87万元，执行数为206.87万元，完成预算100％。主要产出和效益：一是社会效益美化游园环境，提升城市品味基本达成预期；二是生态效益保护、改善市民居住环境，基本达成预期。发现的问题及原因：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附件：《2019年游园绿地养护项目绩效自评表》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33、</w:t>
      </w:r>
      <w:r>
        <w:rPr>
          <w:rStyle w:val="NormalCharacter"/>
          <w:b w:val="off"/>
          <w:bCs w:val="off"/>
          <w:szCs w:val="32"/>
          <w:sz w:val="32"/>
          <w:kern w:val="2"/>
          <w:lang w:val="en-US" w:eastAsia="zh-CN"/>
          <w:rFonts w:ascii="仿宋_GB2312" w:eastAsia="仿宋_GB2312" w:hAnsi="仿宋_GB2312"/>
          <w:color w:val="000000"/>
        </w:rPr>
        <w:t xml:space="preserve">鄂州市</w:t>
      </w:r>
      <w:r>
        <w:rPr>
          <w:rStyle w:val="NormalCharacter"/>
          <w:b w:val="off"/>
          <w:bCs w:val="off"/>
          <w:szCs w:val="32"/>
          <w:sz w:val="32"/>
          <w:kern w:val="2"/>
          <w:lang w:val="en-US" w:eastAsia="zh-CN"/>
          <w:rFonts w:ascii="仿宋_GB2312" w:eastAsia="仿宋_GB2312" w:hAnsi="仿宋_GB2312"/>
          <w:color w:val="000000"/>
        </w:rPr>
        <w:t xml:space="preserve">滨江公园管理处</w:t>
      </w:r>
      <w:r>
        <w:rPr>
          <w:rStyle w:val="NormalCharacter"/>
          <w:b w:val="off"/>
          <w:bCs w:val="off"/>
          <w:szCs w:val="32"/>
          <w:sz w:val="32"/>
          <w:kern w:val="2"/>
          <w:lang w:val="en-US" w:eastAsia="zh-CN"/>
          <w:rFonts w:ascii="仿宋_GB2312" w:eastAsia="仿宋_GB2312" w:hAnsi="仿宋_GB2312"/>
        </w:rPr>
        <w:t xml:space="preserve">园林绿化保运转</w:t>
      </w:r>
      <w:r>
        <w:rPr>
          <w:rStyle w:val="NormalCharacter"/>
          <w:b w:val="off"/>
          <w:bCs w:val="off"/>
          <w:szCs w:val="32"/>
          <w:sz w:val="32"/>
          <w:kern w:val="2"/>
          <w:lang w:val="en-US" w:eastAsia="zh-CN"/>
          <w:rFonts w:ascii="仿宋_GB2312" w:eastAsia="仿宋_GB2312" w:hAnsi="仿宋_GB2312"/>
        </w:rPr>
        <w:t xml:space="preserve">项目绩效自评综述：项目全年预算数为</w:t>
      </w:r>
      <w:r>
        <w:rPr>
          <w:rStyle w:val="NormalCharacter"/>
          <w:b w:val="off"/>
          <w:bCs w:val="off"/>
          <w:szCs w:val="32"/>
          <w:sz w:val="32"/>
          <w:kern w:val="2"/>
          <w:lang w:val="en-US" w:eastAsia="zh-CN"/>
          <w:rFonts w:ascii="仿宋_GB2312" w:eastAsia="仿宋_GB2312" w:hAnsi="仿宋_GB2312"/>
          <w:color w:val="000000"/>
        </w:rPr>
        <w:t xml:space="preserve">246万元，执行数为246万元，</w:t>
      </w:r>
      <w:r>
        <w:rPr>
          <w:rStyle w:val="NormalCharacter"/>
          <w:b w:val="off"/>
          <w:bCs w:val="off"/>
          <w:szCs w:val="32"/>
          <w:sz w:val="32"/>
          <w:kern w:val="2"/>
          <w:lang w:val="en-US" w:eastAsia="zh-CN"/>
          <w:rFonts w:ascii="仿宋_GB2312" w:eastAsia="仿宋_GB2312" w:hAnsi="仿宋_GB2312"/>
        </w:rPr>
        <w:t xml:space="preserve">完成预算100％。主要产出和效益：一是社会效益美化游园环境，提升城市品味基本达成预期；二是生态效益保护、改善市民居住环境，基本达成预期。发现的问题及原因：市财政只拨付了231万元，游园养护费各项绩效目标及保运转维修各项绩效目标基本完成，在项目执行日常监督管理方面需要进一步改进。下一步改进措施：继续加强项目执行监督管理，特别是加强项目日常管理和绩效评价数据积累方面的工作，按照市财政局部署重点在绩效管理方面进行优化，并将绩效管理和绩效评价工作制度化、流程化、保障财政资金使用效率。</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附件：《2019年园林绿化保运转项目绩效自评表》</w:t>
      </w:r>
    </w:p>
    <w:p>
      <w:pPr>
        <w:pStyle w:val="Normal"/>
        <w:rPr>
          <w:rStyle w:val="NormalCharacter"/>
          <w:b/>
          <w:bCs/>
          <w:szCs w:val="32"/>
          <w:sz w:val="32"/>
          <w:kern w:val="2"/>
          <w:lang w:val="en-US" w:eastAsia="zh-CN"/>
          <w:rFonts w:ascii="楷体_GB2312" w:cs="楷体_GB2312" w:eastAsia="楷体_GB2312" w:hAnsi="楷体_GB2312"/>
        </w:rPr>
        <w:ind w:leftChars="0" w:left="0" w:firstLineChars="0"/>
        <w:jc w:val="both"/>
        <w:textAlignment w:val="baseline"/>
        <w:numPr>
          <w:ilvl w:val="0"/>
          <w:numId w:val="5"/>
        </w:numPr>
      </w:pPr>
      <w:r>
        <w:rPr>
          <w:rStyle w:val="NormalCharacter"/>
          <w:b/>
          <w:bCs/>
          <w:szCs w:val="32"/>
          <w:sz w:val="32"/>
          <w:kern w:val="2"/>
          <w:lang w:val="en-US" w:eastAsia="zh-CN"/>
          <w:rFonts w:ascii="楷体_GB2312" w:cs="楷体_GB2312" w:eastAsia="楷体_GB2312" w:hAnsi="楷体_GB2312"/>
        </w:rPr>
        <w:t xml:space="preserve">绩效评价结果应用情况</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1.部门绩效评价结果应用情况</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加强全委系统的预算管理意识，严格按照预算编制的相关制度和要求进行预算编制；全面编制预算项目，优先保障固定性的、相对刚性的费用支出项目，尽量压缩变动性的、有控制空间的费用项目，提高预算编制的科学性、严谨性和可控性。</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2.部门绩效评价结果拟应用情况</w:t>
      </w:r>
    </w:p>
    <w:p>
      <w:pPr>
        <w:pStyle w:val="UserStyle_7"/>
        <w:rPr>
          <w:rStyle w:val="NormalCharacter"/>
          <w:b w:val="off"/>
          <w:bCs w:val="off"/>
          <w:szCs w:val="32"/>
          <w:sz w:val="32"/>
          <w:kern w:val="2"/>
          <w:lang w:val="en-US" w:eastAsia="zh-CN"/>
          <w:rFonts w:ascii="仿宋_GB2312" w:eastAsia="仿宋_GB2312" w:hAnsi="仿宋_GB2312"/>
        </w:rPr>
        <w:widowControl/>
        <w:ind w:leftChars="0" w:firstLine="640" w:left="0" w:firstLineChars="200"/>
        <w:spacing w:line="560" w:lineRule="exact"/>
        <w:textAlignment w:val="baseline"/>
      </w:pPr>
      <w:r>
        <w:rPr>
          <w:rStyle w:val="NormalCharacter"/>
          <w:b w:val="off"/>
          <w:bCs w:val="off"/>
          <w:szCs w:val="32"/>
          <w:sz w:val="32"/>
          <w:kern w:val="2"/>
          <w:lang w:val="en-US" w:eastAsia="zh-CN"/>
          <w:rFonts w:ascii="仿宋_GB2312" w:eastAsia="仿宋_GB2312" w:hAnsi="仿宋_GB2312"/>
        </w:rPr>
        <w:t xml:space="preserve">根据绩效评价结果结合下年度工作实际，使用项目经费，重大经费列支要经过党组或机关扩大会议讨论，严格按照规章制度办事，严格按照年度预算计划使用项目资金，按时按进度做好项目资金使用执行情况。加强项目规划、绩效目标管理、结果与预算安排相结合。</w:t>
      </w:r>
    </w:p>
    <w:p>
      <w:pPr>
        <w:pStyle w:val="UserStyle_7"/>
        <w:rPr>
          <w:rStyle w:val="NormalCharacter"/>
          <w:szCs w:val="32"/>
          <w:sz w:val="32"/>
          <w:kern w:val="2"/>
          <w:lang w:val="en-US" w:eastAsia="zh-CN"/>
          <w:rFonts w:ascii="黑体" w:eastAsia="黑体" w:hAnsi="黑体"/>
        </w:rPr>
        <w:widowControl/>
        <w:ind w:firstLine="640"/>
        <w:spacing w:line="560" w:lineRule="exact"/>
        <w:textAlignment w:val="baseline"/>
      </w:pPr>
      <w:r>
        <w:rPr>
          <w:rStyle w:val="NormalCharacter"/>
          <w:szCs w:val="32"/>
          <w:sz w:val="32"/>
          <w:kern w:val="2"/>
          <w:lang w:val="en-US" w:eastAsia="zh-CN"/>
          <w:rFonts w:ascii="黑体" w:eastAsia="黑体" w:hAnsi="黑体"/>
        </w:rPr>
        <w:t xml:space="preserve">九</w:t>
      </w:r>
      <w:r>
        <w:rPr>
          <w:rStyle w:val="NormalCharacter"/>
          <w:szCs w:val="32"/>
          <w:sz w:val="32"/>
          <w:kern w:val="2"/>
          <w:lang w:val="en-US" w:eastAsia="zh-CN"/>
          <w:rFonts w:ascii="黑体" w:eastAsia="黑体" w:hAnsi="黑体"/>
        </w:rPr>
        <w:t xml:space="preserve">、</w:t>
      </w:r>
      <w:r>
        <w:rPr>
          <w:rStyle w:val="NormalCharacter"/>
          <w:szCs w:val="32"/>
          <w:sz w:val="32"/>
          <w:kern w:val="2"/>
          <w:lang w:val="en-US" w:eastAsia="zh-CN"/>
          <w:rFonts w:ascii="黑体" w:eastAsia="黑体" w:hAnsi="黑体"/>
        </w:rPr>
        <w:t xml:space="preserve">政府采购执行情况说明</w:t>
      </w:r>
    </w:p>
    <w:p>
      <w:pPr>
        <w:pStyle w:val="UserStyle_7"/>
        <w:rPr>
          <w:rStyle w:val="NormalCharacter"/>
          <w:szCs w:val="32"/>
          <w:sz w:val="32"/>
          <w:kern w:val="2"/>
          <w:lang w:val="en-US" w:eastAsia="zh-CN"/>
          <w:rFonts w:ascii="仿宋_GB2312" w:eastAsia="仿宋_GB2312" w:hAnsi="仿宋"/>
        </w:rPr>
        <w:widowControl/>
        <w:ind w:firstLine="640"/>
        <w:spacing w:line="560" w:lineRule="exact"/>
        <w:textAlignment w:val="baseline"/>
      </w:pPr>
      <w:r>
        <w:rPr>
          <w:rStyle w:val="NormalCharacter"/>
          <w:szCs w:val="32"/>
          <w:sz w:val="32"/>
          <w:kern w:val="2"/>
          <w:lang w:val="en-US" w:eastAsia="zh-CN"/>
          <w:rFonts w:ascii="仿宋_GB2312" w:eastAsia="仿宋_GB2312" w:hAnsi="仿宋"/>
        </w:rPr>
        <w:t xml:space="preserve">201</w:t>
      </w:r>
      <w:r>
        <w:rPr>
          <w:rStyle w:val="NormalCharacter"/>
          <w:szCs w:val="32"/>
          <w:sz w:val="32"/>
          <w:kern w:val="2"/>
          <w:lang w:val="en-US" w:eastAsia="zh-CN"/>
          <w:rFonts w:ascii="仿宋_GB2312" w:eastAsia="仿宋_GB2312" w:hAnsi="仿宋"/>
        </w:rPr>
        <w:t xml:space="preserve">9</w:t>
      </w:r>
      <w:r>
        <w:rPr>
          <w:rStyle w:val="NormalCharacter"/>
          <w:szCs w:val="32"/>
          <w:sz w:val="32"/>
          <w:kern w:val="2"/>
          <w:lang w:val="en-US" w:eastAsia="zh-CN"/>
          <w:rFonts w:ascii="仿宋_GB2312" w:eastAsia="仿宋_GB2312" w:hAnsi="仿宋"/>
        </w:rPr>
        <w:t xml:space="preserve">年度政府采购支出总额</w:t>
      </w:r>
      <w:r>
        <w:rPr>
          <w:rStyle w:val="NormalCharacter"/>
          <w:szCs w:val="32"/>
          <w:sz w:val="32"/>
          <w:kern w:val="2"/>
          <w:lang w:val="en-US" w:eastAsia="zh-CN"/>
          <w:rFonts w:ascii="仿宋_GB2312" w:eastAsia="仿宋_GB2312" w:hAnsi="仿宋"/>
        </w:rPr>
        <w:t xml:space="preserve">4427.37</w:t>
      </w:r>
      <w:r>
        <w:rPr>
          <w:rStyle w:val="NormalCharacter"/>
          <w:szCs w:val="32"/>
          <w:sz w:val="32"/>
          <w:kern w:val="2"/>
          <w:lang w:val="en-US" w:eastAsia="zh-CN"/>
          <w:rFonts w:ascii="仿宋_GB2312" w:eastAsia="仿宋_GB2312" w:hAnsi="仿宋"/>
        </w:rPr>
        <w:t xml:space="preserve">万元，</w:t>
      </w:r>
      <w:r>
        <w:rPr>
          <w:rStyle w:val="NormalCharacter"/>
          <w:szCs w:val="32"/>
          <w:sz w:val="32"/>
          <w:kern w:val="2"/>
          <w:lang w:val="en-US" w:eastAsia="zh-CN"/>
          <w:rFonts w:ascii="仿宋_GB2312" w:eastAsia="仿宋_GB2312" w:hAnsi="仿宋"/>
        </w:rPr>
        <w:t xml:space="preserve">实际采购1240.8万元。</w:t>
      </w:r>
      <w:r>
        <w:rPr>
          <w:rStyle w:val="NormalCharacter"/>
          <w:szCs w:val="32"/>
          <w:sz w:val="32"/>
          <w:kern w:val="2"/>
          <w:lang w:val="en-US" w:eastAsia="zh-CN"/>
          <w:rFonts w:ascii="仿宋_GB2312" w:eastAsia="仿宋_GB2312" w:hAnsi="仿宋"/>
        </w:rPr>
        <w:t xml:space="preserve">其中：政府采购货物支出</w:t>
      </w:r>
      <w:r>
        <w:rPr>
          <w:rStyle w:val="NormalCharacter"/>
          <w:szCs w:val="32"/>
          <w:sz w:val="32"/>
          <w:kern w:val="2"/>
          <w:lang w:val="en-US" w:eastAsia="zh-CN"/>
          <w:rFonts w:ascii="仿宋_GB2312" w:eastAsia="仿宋_GB2312" w:hAnsi="仿宋"/>
        </w:rPr>
        <w:t xml:space="preserve">396.37</w:t>
      </w:r>
      <w:r>
        <w:rPr>
          <w:rStyle w:val="NormalCharacter"/>
          <w:szCs w:val="32"/>
          <w:sz w:val="32"/>
          <w:kern w:val="2"/>
          <w:lang w:val="en-US" w:eastAsia="zh-CN"/>
          <w:rFonts w:ascii="仿宋_GB2312" w:eastAsia="仿宋_GB2312" w:hAnsi="仿宋"/>
        </w:rPr>
        <w:t xml:space="preserve">万元、政府采购工程支出</w:t>
      </w:r>
      <w:r>
        <w:rPr>
          <w:rStyle w:val="NormalCharacter"/>
          <w:szCs w:val="32"/>
          <w:sz w:val="32"/>
          <w:kern w:val="2"/>
          <w:lang w:val="en-US" w:eastAsia="zh-CN"/>
          <w:rFonts w:ascii="仿宋_GB2312" w:eastAsia="仿宋_GB2312" w:hAnsi="仿宋"/>
        </w:rPr>
        <w:t xml:space="preserve">734.57</w:t>
      </w:r>
      <w:r>
        <w:rPr>
          <w:rStyle w:val="NormalCharacter"/>
          <w:szCs w:val="32"/>
          <w:sz w:val="32"/>
          <w:kern w:val="2"/>
          <w:lang w:val="en-US" w:eastAsia="zh-CN"/>
          <w:rFonts w:ascii="仿宋_GB2312" w:eastAsia="仿宋_GB2312" w:hAnsi="仿宋"/>
        </w:rPr>
        <w:t xml:space="preserve">万元、政府采购服务支出</w:t>
      </w:r>
      <w:r>
        <w:rPr>
          <w:rStyle w:val="NormalCharacter"/>
          <w:szCs w:val="32"/>
          <w:sz w:val="32"/>
          <w:kern w:val="2"/>
          <w:lang w:val="en-US" w:eastAsia="zh-CN"/>
          <w:rFonts w:ascii="仿宋_GB2312" w:eastAsia="仿宋_GB2312" w:hAnsi="仿宋"/>
        </w:rPr>
        <w:t xml:space="preserve">109.87</w:t>
      </w:r>
      <w:r>
        <w:rPr>
          <w:rStyle w:val="NormalCharacter"/>
          <w:szCs w:val="32"/>
          <w:sz w:val="32"/>
          <w:kern w:val="2"/>
          <w:lang w:val="en-US" w:eastAsia="zh-CN"/>
          <w:rFonts w:ascii="仿宋_GB2312" w:eastAsia="仿宋_GB2312" w:hAnsi="仿宋"/>
        </w:rPr>
        <w:t xml:space="preserve">万元。</w:t>
      </w:r>
    </w:p>
    <w:p>
      <w:pPr>
        <w:pStyle w:val="Normal"/>
        <w:rPr>
          <w:rStyle w:val="NormalCharacter"/>
          <w:szCs w:val="32"/>
          <w:sz w:val="32"/>
          <w:kern w:val="2"/>
          <w:lang w:val="en-US" w:eastAsia="zh-CN"/>
          <w:rFonts w:ascii="黑体" w:eastAsia="黑体" w:hAnsi="黑体"/>
        </w:rPr>
        <w:ind w:firstLine="640" w:firstLineChars="200"/>
        <w:spacing w:line="620" w:lineRule="exact"/>
        <w:jc w:val="both"/>
        <w:textAlignment w:val="baseline"/>
      </w:pPr>
      <w:r>
        <w:rPr>
          <w:rStyle w:val="NormalCharacter"/>
          <w:szCs w:val="32"/>
          <w:sz w:val="32"/>
          <w:kern w:val="2"/>
          <w:lang w:val="en-US" w:eastAsia="zh-CN"/>
          <w:rFonts w:ascii="黑体" w:eastAsia="黑体" w:hAnsi="黑体"/>
        </w:rPr>
        <w:t xml:space="preserve">十</w:t>
      </w:r>
      <w:r>
        <w:rPr>
          <w:rStyle w:val="NormalCharacter"/>
          <w:szCs w:val="32"/>
          <w:sz w:val="21"/>
          <w:kern w:val="2"/>
          <w:lang w:val="en-US" w:eastAsia="zh-CN"/>
          <w:rFonts w:ascii="黑体" w:eastAsia="黑体" w:hAnsi="黑体"/>
        </w:rPr>
        <w:t xml:space="preserve">、</w:t>
      </w:r>
      <w:r>
        <w:rPr>
          <w:rStyle w:val="NormalCharacter"/>
          <w:szCs w:val="32"/>
          <w:sz w:val="32"/>
          <w:kern w:val="2"/>
          <w:lang w:val="en-US" w:eastAsia="zh-CN"/>
          <w:rFonts w:ascii="黑体" w:eastAsia="黑体" w:hAnsi="黑体"/>
        </w:rPr>
        <w:t xml:space="preserve">一般公共预算“三公”经费支出</w:t>
      </w:r>
      <w:r>
        <w:rPr>
          <w:rStyle w:val="NormalCharacter"/>
          <w:szCs w:val="32"/>
          <w:sz w:val="32"/>
          <w:kern w:val="2"/>
          <w:lang w:val="en-US" w:eastAsia="zh-CN"/>
          <w:rFonts w:ascii="黑体" w:eastAsia="黑体" w:hAnsi="黑体"/>
        </w:rPr>
        <w:t xml:space="preserve">决</w:t>
      </w:r>
      <w:r>
        <w:rPr>
          <w:rStyle w:val="NormalCharacter"/>
          <w:szCs w:val="32"/>
          <w:sz w:val="32"/>
          <w:kern w:val="2"/>
          <w:lang w:val="en-US" w:eastAsia="zh-CN"/>
          <w:rFonts w:ascii="黑体" w:eastAsia="黑体" w:hAnsi="黑体"/>
        </w:rPr>
        <w:t xml:space="preserve">算情况</w:t>
      </w:r>
      <w:r>
        <w:rPr>
          <w:rStyle w:val="NormalCharacter"/>
          <w:szCs w:val="32"/>
          <w:sz w:val="32"/>
          <w:kern w:val="2"/>
          <w:lang w:val="en-US" w:eastAsia="zh-CN"/>
          <w:rFonts w:ascii="黑体" w:eastAsia="黑体" w:hAnsi="黑体"/>
        </w:rPr>
        <w:t xml:space="preserve">说明</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2019</w:t>
      </w:r>
      <w:r>
        <w:rPr>
          <w:rStyle w:val="NormalCharacter"/>
          <w:szCs w:val="32"/>
          <w:sz w:val="32"/>
          <w:kern w:val="2"/>
          <w:lang w:val="en-US" w:eastAsia="zh-CN"/>
          <w:rFonts w:ascii="仿宋_GB2312" w:eastAsia="仿宋_GB2312" w:hAnsi="仿宋_GB2312"/>
        </w:rPr>
        <w:t xml:space="preserve">年“三公”经费</w:t>
      </w:r>
      <w:r>
        <w:rPr>
          <w:rStyle w:val="NormalCharacter"/>
          <w:szCs w:val="32"/>
          <w:sz w:val="32"/>
          <w:kern w:val="2"/>
          <w:lang w:val="en-US" w:eastAsia="zh-CN"/>
          <w:rFonts w:ascii="仿宋_GB2312" w:eastAsia="仿宋_GB2312" w:hAnsi="仿宋_GB2312"/>
        </w:rPr>
        <w:t xml:space="preserve">支出</w:t>
      </w:r>
      <w:r>
        <w:rPr>
          <w:rStyle w:val="NormalCharacter"/>
          <w:szCs w:val="32"/>
          <w:sz w:val="32"/>
          <w:kern w:val="2"/>
          <w:lang w:val="en-US" w:eastAsia="zh-CN"/>
          <w:rFonts w:ascii="仿宋_GB2312" w:eastAsia="仿宋_GB2312" w:hAnsi="仿宋_GB2312"/>
        </w:rPr>
        <w:t xml:space="preserve">决</w:t>
      </w:r>
      <w:r>
        <w:rPr>
          <w:rStyle w:val="NormalCharacter"/>
          <w:szCs w:val="32"/>
          <w:sz w:val="32"/>
          <w:kern w:val="2"/>
          <w:lang w:val="en-US" w:eastAsia="zh-CN"/>
          <w:rFonts w:ascii="仿宋_GB2312" w:eastAsia="仿宋_GB2312" w:hAnsi="仿宋_GB2312"/>
        </w:rPr>
        <w:t xml:space="preserve">算</w:t>
      </w:r>
      <w:r>
        <w:rPr>
          <w:rStyle w:val="NormalCharacter"/>
          <w:szCs w:val="32"/>
          <w:sz w:val="32"/>
          <w:kern w:val="2"/>
          <w:lang w:val="en-US" w:eastAsia="zh-CN"/>
          <w:rFonts w:ascii="仿宋_GB2312" w:eastAsia="仿宋_GB2312" w:hAnsi="仿宋_GB2312"/>
        </w:rPr>
        <w:t xml:space="preserve">52.36</w:t>
      </w:r>
      <w:r>
        <w:rPr>
          <w:rStyle w:val="NormalCharacter"/>
          <w:szCs w:val="32"/>
          <w:sz w:val="32"/>
          <w:kern w:val="2"/>
          <w:lang w:val="en-US" w:eastAsia="zh-CN"/>
          <w:rFonts w:ascii="仿宋_GB2312" w:eastAsia="仿宋_GB2312" w:hAnsi="仿宋_GB2312"/>
        </w:rPr>
        <w:t xml:space="preserve">万元，比</w:t>
      </w:r>
      <w:r>
        <w:rPr>
          <w:rStyle w:val="NormalCharacter"/>
          <w:szCs w:val="32"/>
          <w:sz w:val="32"/>
          <w:kern w:val="2"/>
          <w:lang w:val="en-US" w:eastAsia="zh-CN"/>
          <w:rFonts w:ascii="仿宋_GB2312" w:eastAsia="仿宋_GB2312" w:hAnsi="仿宋_GB2312"/>
        </w:rPr>
        <w:t xml:space="preserve">上</w:t>
      </w:r>
      <w:r>
        <w:rPr>
          <w:rStyle w:val="NormalCharacter"/>
          <w:szCs w:val="32"/>
          <w:sz w:val="32"/>
          <w:kern w:val="2"/>
          <w:lang w:val="en-US" w:eastAsia="zh-CN"/>
          <w:rFonts w:ascii="仿宋_GB2312" w:eastAsia="仿宋_GB2312" w:hAnsi="仿宋_GB2312"/>
        </w:rPr>
        <w:t xml:space="preserve">年</w:t>
      </w:r>
      <w:r>
        <w:rPr>
          <w:rStyle w:val="NormalCharacter"/>
          <w:szCs w:val="32"/>
          <w:sz w:val="32"/>
          <w:kern w:val="2"/>
          <w:lang w:val="en-US" w:eastAsia="zh-CN"/>
          <w:rFonts w:ascii="仿宋_GB2312" w:eastAsia="仿宋_GB2312" w:hAnsi="仿宋_GB2312"/>
        </w:rPr>
        <w:t xml:space="preserve">减少45.36</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下降46.42%。</w:t>
      </w:r>
      <w:r>
        <w:rPr>
          <w:rStyle w:val="NormalCharacter"/>
          <w:szCs w:val="32"/>
          <w:sz w:val="32"/>
          <w:kern w:val="2"/>
          <w:lang w:val="en-US" w:eastAsia="zh-CN"/>
          <w:rFonts w:ascii="仿宋_GB2312" w:eastAsia="仿宋_GB2312" w:hAnsi="仿宋_GB2312"/>
        </w:rPr>
        <w:t xml:space="preserve">其中：</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（一）因公出国（境）费</w:t>
      </w:r>
      <w:r>
        <w:rPr>
          <w:rStyle w:val="NormalCharacter"/>
          <w:szCs w:val="32"/>
          <w:sz w:val="32"/>
          <w:kern w:val="2"/>
          <w:lang w:val="en-US" w:eastAsia="zh-CN"/>
          <w:rFonts w:ascii="仿宋_GB2312" w:eastAsia="仿宋_GB2312" w:hAnsi="仿宋_GB2312"/>
        </w:rPr>
        <w:t xml:space="preserve">决</w:t>
      </w:r>
      <w:r>
        <w:rPr>
          <w:rStyle w:val="NormalCharacter"/>
          <w:szCs w:val="32"/>
          <w:sz w:val="32"/>
          <w:kern w:val="2"/>
          <w:lang w:val="en-US" w:eastAsia="zh-CN"/>
          <w:rFonts w:ascii="仿宋_GB2312" w:eastAsia="仿宋_GB2312" w:hAnsi="仿宋_GB2312"/>
        </w:rPr>
        <w:t xml:space="preserve">算</w:t>
      </w:r>
      <w:r>
        <w:rPr>
          <w:rStyle w:val="NormalCharacter"/>
          <w:szCs w:val="32"/>
          <w:sz w:val="32"/>
          <w:kern w:val="2"/>
          <w:lang w:val="en-US" w:eastAsia="zh-CN"/>
          <w:rFonts w:ascii="仿宋_GB2312" w:eastAsia="仿宋_GB2312" w:hAnsi="仿宋_GB2312"/>
        </w:rPr>
        <w:t xml:space="preserve">0</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w:t>
      </w:r>
      <w:r>
        <w:rPr>
          <w:rStyle w:val="NormalCharacter"/>
          <w:szCs w:val="32"/>
          <w:sz w:val="32"/>
          <w:kern w:val="2"/>
          <w:lang w:val="en-US" w:eastAsia="zh-CN"/>
          <w:rFonts w:ascii="仿宋_GB2312" w:eastAsia="仿宋_GB2312" w:hAnsi="仿宋_GB2312"/>
        </w:rPr>
        <w:t xml:space="preserve">比</w:t>
      </w:r>
      <w:r>
        <w:rPr>
          <w:rStyle w:val="NormalCharacter"/>
          <w:szCs w:val="32"/>
          <w:sz w:val="32"/>
          <w:kern w:val="2"/>
          <w:lang w:val="en-US" w:eastAsia="zh-CN"/>
          <w:rFonts w:ascii="仿宋_GB2312" w:eastAsia="仿宋_GB2312" w:hAnsi="仿宋_GB2312"/>
        </w:rPr>
        <w:t xml:space="preserve">上</w:t>
      </w:r>
      <w:r>
        <w:rPr>
          <w:rStyle w:val="NormalCharacter"/>
          <w:szCs w:val="32"/>
          <w:sz w:val="32"/>
          <w:kern w:val="2"/>
          <w:lang w:val="en-US" w:eastAsia="zh-CN"/>
          <w:rFonts w:ascii="仿宋_GB2312" w:eastAsia="仿宋_GB2312" w:hAnsi="仿宋_GB2312"/>
        </w:rPr>
        <w:t xml:space="preserve">年</w:t>
      </w:r>
      <w:r>
        <w:rPr>
          <w:rStyle w:val="NormalCharacter"/>
          <w:szCs w:val="32"/>
          <w:sz w:val="32"/>
          <w:kern w:val="2"/>
          <w:lang w:val="en-US" w:eastAsia="zh-CN"/>
          <w:rFonts w:ascii="仿宋_GB2312" w:eastAsia="仿宋_GB2312" w:hAnsi="仿宋_GB2312"/>
        </w:rPr>
        <w:t xml:space="preserve">决</w:t>
      </w:r>
      <w:r>
        <w:rPr>
          <w:rStyle w:val="NormalCharacter"/>
          <w:szCs w:val="32"/>
          <w:sz w:val="32"/>
          <w:kern w:val="2"/>
          <w:lang w:val="en-US" w:eastAsia="zh-CN"/>
          <w:rFonts w:ascii="仿宋_GB2312" w:eastAsia="仿宋_GB2312" w:hAnsi="仿宋_GB2312"/>
        </w:rPr>
        <w:t xml:space="preserve">算</w:t>
      </w:r>
      <w:r>
        <w:rPr>
          <w:rStyle w:val="NormalCharacter"/>
          <w:szCs w:val="32"/>
          <w:sz w:val="32"/>
          <w:kern w:val="2"/>
          <w:lang w:val="en-US" w:eastAsia="zh-CN"/>
          <w:rFonts w:ascii="仿宋_GB2312" w:eastAsia="仿宋_GB2312" w:hAnsi="仿宋_GB2312"/>
        </w:rPr>
        <w:t xml:space="preserve">减少5.2万元</w:t>
      </w:r>
      <w:r>
        <w:rPr>
          <w:rStyle w:val="NormalCharacter"/>
          <w:szCs w:val="32"/>
          <w:sz w:val="32"/>
          <w:kern w:val="2"/>
          <w:lang w:val="en-US" w:eastAsia="zh-CN"/>
          <w:rFonts w:ascii="仿宋_GB2312" w:eastAsia="仿宋_GB2312" w:hAnsi="仿宋_GB2312"/>
        </w:rPr>
        <w:t xml:space="preserve">，主要原因：</w:t>
      </w:r>
      <w:r>
        <w:rPr>
          <w:rStyle w:val="NormalCharacter"/>
          <w:szCs w:val="32"/>
          <w:sz w:val="32"/>
          <w:kern w:val="2"/>
          <w:lang w:val="en-US" w:eastAsia="zh-CN"/>
          <w:rFonts w:ascii="仿宋_GB2312" w:eastAsia="仿宋_GB2312" w:hAnsi="仿宋_GB2312"/>
        </w:rPr>
        <w:t xml:space="preserve">无因公出国（出境）安排。</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（二）公务接待费</w:t>
      </w:r>
      <w:r>
        <w:rPr>
          <w:rStyle w:val="NormalCharacter"/>
          <w:szCs w:val="32"/>
          <w:sz w:val="32"/>
          <w:kern w:val="2"/>
          <w:lang w:val="en-US" w:eastAsia="zh-CN"/>
          <w:rFonts w:ascii="仿宋_GB2312" w:eastAsia="仿宋_GB2312" w:hAnsi="仿宋_GB2312"/>
        </w:rPr>
        <w:t xml:space="preserve">决</w:t>
      </w:r>
      <w:r>
        <w:rPr>
          <w:rStyle w:val="NormalCharacter"/>
          <w:szCs w:val="32"/>
          <w:sz w:val="32"/>
          <w:kern w:val="2"/>
          <w:lang w:val="en-US" w:eastAsia="zh-CN"/>
          <w:rFonts w:ascii="仿宋_GB2312" w:eastAsia="仿宋_GB2312" w:hAnsi="仿宋_GB2312"/>
        </w:rPr>
        <w:t xml:space="preserve">算</w:t>
      </w:r>
      <w:r>
        <w:rPr>
          <w:rStyle w:val="NormalCharacter"/>
          <w:szCs w:val="32"/>
          <w:sz w:val="32"/>
          <w:kern w:val="2"/>
          <w:lang w:val="en-US" w:eastAsia="zh-CN"/>
          <w:rFonts w:ascii="仿宋_GB2312" w:eastAsia="仿宋_GB2312" w:hAnsi="仿宋_GB2312"/>
        </w:rPr>
        <w:t xml:space="preserve">0.49</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w:t>
      </w:r>
      <w:r>
        <w:rPr>
          <w:rStyle w:val="NormalCharacter"/>
          <w:szCs w:val="32"/>
          <w:sz w:val="32"/>
          <w:kern w:val="2"/>
          <w:lang w:val="en-US" w:eastAsia="zh-CN"/>
          <w:rFonts w:ascii="仿宋_GB2312" w:eastAsia="仿宋_GB2312" w:hAnsi="仿宋_GB2312"/>
        </w:rPr>
        <w:t xml:space="preserve">比</w:t>
      </w:r>
      <w:r>
        <w:rPr>
          <w:rStyle w:val="NormalCharacter"/>
          <w:szCs w:val="32"/>
          <w:sz w:val="32"/>
          <w:kern w:val="2"/>
          <w:lang w:val="en-US" w:eastAsia="zh-CN"/>
          <w:rFonts w:ascii="仿宋_GB2312" w:eastAsia="仿宋_GB2312" w:hAnsi="仿宋_GB2312"/>
        </w:rPr>
        <w:t xml:space="preserve">上</w:t>
      </w:r>
      <w:r>
        <w:rPr>
          <w:rStyle w:val="NormalCharacter"/>
          <w:szCs w:val="32"/>
          <w:sz w:val="32"/>
          <w:kern w:val="2"/>
          <w:lang w:val="en-US" w:eastAsia="zh-CN"/>
          <w:rFonts w:ascii="仿宋_GB2312" w:eastAsia="仿宋_GB2312" w:hAnsi="仿宋_GB2312"/>
        </w:rPr>
        <w:t xml:space="preserve">年</w:t>
      </w:r>
      <w:r>
        <w:rPr>
          <w:rStyle w:val="NormalCharacter"/>
          <w:szCs w:val="32"/>
          <w:sz w:val="32"/>
          <w:kern w:val="2"/>
          <w:lang w:val="en-US" w:eastAsia="zh-CN"/>
          <w:rFonts w:ascii="仿宋_GB2312" w:eastAsia="仿宋_GB2312" w:hAnsi="仿宋_GB2312"/>
        </w:rPr>
        <w:t xml:space="preserve">减少0.73</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下降59.84</w:t>
      </w:r>
      <w:r>
        <w:rPr>
          <w:rStyle w:val="NormalCharacter"/>
          <w:szCs w:val="32"/>
          <w:sz w:val="32"/>
          <w:kern w:val="2"/>
          <w:lang w:val="en-US" w:eastAsia="zh-CN"/>
          <w:rFonts w:ascii="仿宋_GB2312" w:eastAsia="仿宋_GB2312" w:hAnsi="仿宋_GB2312"/>
        </w:rPr>
        <w:t xml:space="preserve">%。主要原因是本部门认真贯彻落实“中央八项规定”、“省委六条意见”以及市委实施细则，严格控制公务招待次数、招待标准。</w:t>
      </w:r>
      <w:r>
        <w:rPr>
          <w:rStyle w:val="NormalCharacter"/>
          <w:szCs w:val="32"/>
          <w:sz w:val="32"/>
          <w:kern w:val="2"/>
          <w:lang w:val="en-US" w:eastAsia="zh-CN"/>
          <w:rFonts w:ascii="仿宋_GB2312" w:eastAsia="仿宋_GB2312" w:hAnsi="仿宋_GB2312"/>
        </w:rPr>
        <w:t xml:space="preserve">2019</w:t>
      </w:r>
      <w:r>
        <w:rPr>
          <w:rStyle w:val="NormalCharacter"/>
          <w:szCs w:val="32"/>
          <w:sz w:val="32"/>
          <w:kern w:val="2"/>
          <w:lang w:val="en-US" w:eastAsia="zh-CN"/>
          <w:rFonts w:ascii="仿宋_GB2312" w:eastAsia="仿宋_GB2312" w:hAnsi="仿宋_GB2312"/>
        </w:rPr>
        <w:t xml:space="preserve">年</w:t>
      </w:r>
      <w:r>
        <w:rPr>
          <w:rStyle w:val="NormalCharacter"/>
          <w:szCs w:val="32"/>
          <w:sz w:val="32"/>
          <w:kern w:val="2"/>
          <w:lang w:val="en-US" w:eastAsia="zh-CN"/>
          <w:rFonts w:ascii="仿宋_GB2312" w:eastAsia="仿宋_GB2312" w:hAnsi="仿宋_GB2312"/>
        </w:rPr>
        <w:t xml:space="preserve">国内公务接待共</w:t>
      </w:r>
      <w:r>
        <w:rPr>
          <w:rStyle w:val="NormalCharacter"/>
          <w:szCs w:val="32"/>
          <w:sz w:val="32"/>
          <w:kern w:val="2"/>
          <w:lang w:val="en-US" w:eastAsia="zh-CN"/>
          <w:rFonts w:ascii="仿宋_GB2312" w:eastAsia="仿宋_GB2312" w:hAnsi="仿宋_GB2312"/>
        </w:rPr>
        <w:t xml:space="preserve">8</w:t>
      </w:r>
      <w:r>
        <w:rPr>
          <w:rStyle w:val="NormalCharacter"/>
          <w:szCs w:val="32"/>
          <w:sz w:val="32"/>
          <w:kern w:val="2"/>
          <w:lang w:val="en-US" w:eastAsia="zh-CN"/>
          <w:rFonts w:ascii="仿宋_GB2312" w:eastAsia="仿宋_GB2312" w:hAnsi="仿宋_GB2312"/>
        </w:rPr>
        <w:t xml:space="preserve">批次，共计</w:t>
      </w:r>
      <w:r>
        <w:rPr>
          <w:rStyle w:val="NormalCharacter"/>
          <w:szCs w:val="32"/>
          <w:sz w:val="32"/>
          <w:kern w:val="2"/>
          <w:lang w:val="en-US" w:eastAsia="zh-CN"/>
          <w:rFonts w:ascii="仿宋_GB2312" w:eastAsia="仿宋_GB2312" w:hAnsi="仿宋_GB2312"/>
        </w:rPr>
        <w:t xml:space="preserve">61</w:t>
      </w:r>
      <w:r>
        <w:rPr>
          <w:rStyle w:val="NormalCharacter"/>
          <w:szCs w:val="32"/>
          <w:sz w:val="32"/>
          <w:kern w:val="2"/>
          <w:lang w:val="en-US" w:eastAsia="zh-CN"/>
          <w:rFonts w:ascii="仿宋_GB2312" w:eastAsia="仿宋_GB2312" w:hAnsi="仿宋_GB2312"/>
        </w:rPr>
        <w:t xml:space="preserve">人。</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（三）公务用车购置及运行维护费</w:t>
      </w:r>
      <w:r>
        <w:rPr>
          <w:rStyle w:val="NormalCharacter"/>
          <w:szCs w:val="32"/>
          <w:sz w:val="32"/>
          <w:kern w:val="2"/>
          <w:lang w:val="en-US" w:eastAsia="zh-CN"/>
          <w:rFonts w:ascii="仿宋_GB2312" w:eastAsia="仿宋_GB2312" w:hAnsi="仿宋_GB2312"/>
        </w:rPr>
        <w:t xml:space="preserve">51.87</w:t>
      </w:r>
      <w:r>
        <w:rPr>
          <w:rStyle w:val="NormalCharacter"/>
          <w:szCs w:val="32"/>
          <w:sz w:val="32"/>
          <w:kern w:val="2"/>
          <w:lang w:val="en-US" w:eastAsia="zh-CN"/>
          <w:rFonts w:ascii="仿宋_GB2312" w:eastAsia="仿宋_GB2312" w:hAnsi="仿宋_GB2312"/>
        </w:rPr>
        <w:t xml:space="preserve">万元，比</w:t>
      </w:r>
      <w:r>
        <w:rPr>
          <w:rStyle w:val="NormalCharacter"/>
          <w:szCs w:val="32"/>
          <w:sz w:val="32"/>
          <w:kern w:val="2"/>
          <w:lang w:val="en-US" w:eastAsia="zh-CN"/>
          <w:rFonts w:ascii="仿宋_GB2312" w:eastAsia="仿宋_GB2312" w:hAnsi="仿宋_GB2312"/>
        </w:rPr>
        <w:t xml:space="preserve">上</w:t>
      </w:r>
      <w:r>
        <w:rPr>
          <w:rStyle w:val="NormalCharacter"/>
          <w:szCs w:val="32"/>
          <w:sz w:val="32"/>
          <w:kern w:val="2"/>
          <w:lang w:val="en-US" w:eastAsia="zh-CN"/>
          <w:rFonts w:ascii="仿宋_GB2312" w:eastAsia="仿宋_GB2312" w:hAnsi="仿宋_GB2312"/>
        </w:rPr>
        <w:t xml:space="preserve">年</w:t>
      </w:r>
      <w:r>
        <w:rPr>
          <w:rStyle w:val="NormalCharacter"/>
          <w:szCs w:val="32"/>
          <w:sz w:val="32"/>
          <w:kern w:val="2"/>
          <w:lang w:val="en-US" w:eastAsia="zh-CN"/>
          <w:rFonts w:ascii="仿宋_GB2312" w:eastAsia="仿宋_GB2312" w:hAnsi="仿宋_GB2312"/>
        </w:rPr>
        <w:t xml:space="preserve">减少39.43</w:t>
      </w:r>
      <w:r>
        <w:rPr>
          <w:rStyle w:val="NormalCharacter"/>
          <w:szCs w:val="32"/>
          <w:sz w:val="32"/>
          <w:kern w:val="2"/>
          <w:lang w:val="en-US" w:eastAsia="zh-CN"/>
          <w:rFonts w:ascii="仿宋_GB2312" w:eastAsia="仿宋_GB2312" w:hAnsi="仿宋_GB2312"/>
        </w:rPr>
        <w:t xml:space="preserve">万元。其中：</w:t>
      </w:r>
    </w:p>
    <w:p>
      <w:pPr>
        <w:pStyle w:val="Normal"/>
        <w:rPr>
          <w:rStyle w:val="NormalCharacter"/>
          <w:szCs w:val="32"/>
          <w:sz w:val="32"/>
          <w:kern w:val="2"/>
          <w:lang w:val="en-US" w:eastAsia="zh-CN"/>
          <w:rFonts w:ascii="仿宋_GB2312" w:eastAsia="仿宋_GB2312" w:hAnsi="仿宋_GB2312"/>
        </w:rPr>
        <w:ind w:firstLine="640" w:firstLineChars="200"/>
        <w:spacing w:line="620" w:lineRule="exact"/>
        <w:jc w:val="both"/>
        <w:textAlignment w:val="baseline"/>
      </w:pPr>
      <w:r>
        <w:rPr>
          <w:rStyle w:val="NormalCharacter"/>
          <w:szCs w:val="32"/>
          <w:sz w:val="32"/>
          <w:kern w:val="2"/>
          <w:lang w:val="en-US" w:eastAsia="zh-CN"/>
          <w:rFonts w:ascii="仿宋_GB2312" w:eastAsia="仿宋_GB2312" w:hAnsi="仿宋_GB2312"/>
        </w:rPr>
        <w:t xml:space="preserve">1.公务用车购置费</w:t>
      </w:r>
      <w:r>
        <w:rPr>
          <w:rStyle w:val="NormalCharacter"/>
          <w:szCs w:val="32"/>
          <w:sz w:val="32"/>
          <w:kern w:val="2"/>
          <w:lang w:val="en-US" w:eastAsia="zh-CN"/>
          <w:rFonts w:ascii="仿宋_GB2312" w:eastAsia="仿宋_GB2312" w:hAnsi="仿宋_GB2312"/>
        </w:rPr>
        <w:t xml:space="preserve">0</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与</w:t>
      </w:r>
      <w:r>
        <w:rPr>
          <w:rStyle w:val="NormalCharacter"/>
          <w:szCs w:val="32"/>
          <w:sz w:val="32"/>
          <w:kern w:val="2"/>
          <w:lang w:val="en-US" w:eastAsia="zh-CN"/>
          <w:rFonts w:ascii="仿宋_GB2312" w:eastAsia="仿宋_GB2312" w:hAnsi="仿宋_GB2312"/>
        </w:rPr>
        <w:t xml:space="preserve">上年</w:t>
      </w:r>
      <w:r>
        <w:rPr>
          <w:rStyle w:val="NormalCharacter"/>
          <w:szCs w:val="32"/>
          <w:sz w:val="32"/>
          <w:kern w:val="2"/>
          <w:lang w:val="en-US" w:eastAsia="zh-CN"/>
          <w:rFonts w:ascii="仿宋_GB2312" w:eastAsia="仿宋_GB2312" w:hAnsi="仿宋_GB2312"/>
        </w:rPr>
        <w:t xml:space="preserve">持平，</w:t>
      </w:r>
      <w:r>
        <w:rPr>
          <w:rStyle w:val="NormalCharacter"/>
          <w:szCs w:val="32"/>
          <w:sz w:val="32"/>
          <w:kern w:val="2"/>
          <w:lang w:val="en-US" w:eastAsia="zh-CN"/>
          <w:rFonts w:ascii="仿宋_GB2312" w:eastAsia="仿宋_GB2312" w:hAnsi="仿宋_GB2312"/>
        </w:rPr>
        <w:t xml:space="preserve">主要原因：</w:t>
      </w:r>
      <w:r>
        <w:rPr>
          <w:rStyle w:val="NormalCharacter"/>
          <w:szCs w:val="32"/>
          <w:sz w:val="32"/>
          <w:kern w:val="2"/>
          <w:lang w:val="en-US" w:eastAsia="zh-CN"/>
          <w:rFonts w:ascii="仿宋_GB2312" w:eastAsia="仿宋_GB2312" w:hAnsi="仿宋_GB2312"/>
        </w:rPr>
        <w:t xml:space="preserve">2019年度我单位无公用车购置计划</w:t>
      </w:r>
      <w:r>
        <w:rPr>
          <w:rStyle w:val="NormalCharacter"/>
          <w:szCs w:val="32"/>
          <w:sz w:val="32"/>
          <w:kern w:val="2"/>
          <w:lang w:val="en-US" w:eastAsia="zh-CN"/>
          <w:rFonts w:ascii="仿宋_GB2312" w:eastAsia="仿宋_GB2312" w:hAnsi="仿宋_GB2312"/>
        </w:rPr>
        <w:t xml:space="preserve">。</w:t>
      </w:r>
    </w:p>
    <w:p>
      <w:pPr>
        <w:pStyle w:val="Normal"/>
        <w:rPr>
          <w:rStyle w:val="NormalCharacter"/>
          <w:szCs w:val="32"/>
          <w:sz w:val="32"/>
          <w:kern w:val="2"/>
          <w:lang w:val="en-US" w:eastAsia="zh-CN"/>
          <w:rFonts w:ascii="仿宋_GB2312" w:eastAsia="仿宋_GB2312" w:hAnsi="仿宋_GB2312"/>
        </w:rPr>
        <w:ind w:firstLine="645"/>
        <w:jc w:val="both"/>
        <w:textAlignment w:val="baseline"/>
      </w:pPr>
      <w:r>
        <w:rPr>
          <w:rStyle w:val="NormalCharacter"/>
          <w:szCs w:val="32"/>
          <w:sz w:val="32"/>
          <w:kern w:val="2"/>
          <w:lang w:val="en-US" w:eastAsia="zh-CN"/>
          <w:rFonts w:ascii="仿宋_GB2312" w:eastAsia="仿宋_GB2312" w:hAnsi="仿宋_GB2312"/>
        </w:rPr>
        <w:t xml:space="preserve">2.公务用车运行维护费</w:t>
      </w:r>
      <w:r>
        <w:rPr>
          <w:rStyle w:val="NormalCharacter"/>
          <w:szCs w:val="32"/>
          <w:sz w:val="32"/>
          <w:kern w:val="2"/>
          <w:lang w:val="en-US" w:eastAsia="zh-CN"/>
          <w:rFonts w:ascii="仿宋_GB2312" w:eastAsia="仿宋_GB2312" w:hAnsi="仿宋_GB2312"/>
        </w:rPr>
        <w:t xml:space="preserve">51.87</w:t>
      </w:r>
      <w:r>
        <w:rPr>
          <w:rStyle w:val="NormalCharacter"/>
          <w:szCs w:val="32"/>
          <w:sz w:val="32"/>
          <w:kern w:val="2"/>
          <w:lang w:val="en-US" w:eastAsia="zh-CN"/>
          <w:rFonts w:ascii="仿宋_GB2312" w:eastAsia="仿宋_GB2312" w:hAnsi="仿宋_GB2312"/>
        </w:rPr>
        <w:t xml:space="preserve">万元，比上年</w:t>
      </w:r>
      <w:r>
        <w:rPr>
          <w:rStyle w:val="NormalCharacter"/>
          <w:szCs w:val="32"/>
          <w:sz w:val="32"/>
          <w:kern w:val="2"/>
          <w:lang w:val="en-US" w:eastAsia="zh-CN"/>
          <w:rFonts w:ascii="仿宋_GB2312" w:eastAsia="仿宋_GB2312" w:hAnsi="仿宋_GB2312"/>
        </w:rPr>
        <w:t xml:space="preserve">减少39.43</w:t>
      </w:r>
      <w:r>
        <w:rPr>
          <w:rStyle w:val="NormalCharacter"/>
          <w:szCs w:val="32"/>
          <w:sz w:val="32"/>
          <w:kern w:val="2"/>
          <w:lang w:val="en-US" w:eastAsia="zh-CN"/>
          <w:rFonts w:ascii="仿宋_GB2312" w:eastAsia="仿宋_GB2312" w:hAnsi="仿宋_GB2312"/>
        </w:rPr>
        <w:t xml:space="preserve">万元，</w:t>
      </w:r>
      <w:r>
        <w:rPr>
          <w:rStyle w:val="NormalCharacter"/>
          <w:szCs w:val="32"/>
          <w:sz w:val="32"/>
          <w:kern w:val="2"/>
          <w:lang w:val="en-US" w:eastAsia="zh-CN"/>
          <w:rFonts w:ascii="仿宋_GB2312" w:eastAsia="仿宋_GB2312" w:hAnsi="仿宋_GB2312"/>
        </w:rPr>
        <w:t xml:space="preserve">下降43.19</w:t>
      </w:r>
      <w:r>
        <w:rPr>
          <w:rStyle w:val="NormalCharacter"/>
          <w:szCs w:val="32"/>
          <w:sz w:val="32"/>
          <w:kern w:val="2"/>
          <w:lang w:val="en-US" w:eastAsia="zh-CN"/>
          <w:rFonts w:ascii="仿宋_GB2312" w:eastAsia="仿宋_GB2312" w:hAnsi="仿宋_GB2312"/>
        </w:rPr>
        <w:t xml:space="preserve">%，主要原因：</w:t>
      </w:r>
      <w:r>
        <w:rPr>
          <w:rStyle w:val="NormalCharacter"/>
          <w:szCs w:val="32"/>
          <w:sz w:val="32"/>
          <w:kern w:val="2"/>
          <w:lang w:val="en-US" w:eastAsia="zh-CN"/>
          <w:rFonts w:ascii="仿宋_GB2312" w:eastAsia="仿宋_GB2312" w:hAnsi="Calibri"/>
        </w:rPr>
        <w:t xml:space="preserve">我单位认真贯彻落实“中央八项规定”、“省委六条意见”以及市委实施细则，加强财务管理，切实做到厉行勤俭节约</w:t>
      </w:r>
      <w:r>
        <w:rPr>
          <w:rStyle w:val="NormalCharacter"/>
          <w:szCs w:val="32"/>
          <w:sz w:val="32"/>
          <w:kern w:val="2"/>
          <w:lang w:val="en-US" w:eastAsia="zh-CN"/>
          <w:rFonts w:ascii="仿宋_GB2312" w:eastAsia="仿宋_GB2312" w:hAnsi="仿宋_GB2312"/>
        </w:rPr>
        <w:t xml:space="preserve">。</w:t>
      </w:r>
      <w:r>
        <w:rPr>
          <w:rStyle w:val="NormalCharacter"/>
          <w:szCs w:val="32"/>
          <w:sz w:val="32"/>
          <w:kern w:val="2"/>
          <w:lang w:val="en-US" w:eastAsia="zh-CN"/>
          <w:rFonts w:ascii="仿宋_GB2312" w:eastAsia="仿宋_GB2312" w:hAnsi="仿宋_GB2312"/>
        </w:rPr>
        <w:t xml:space="preserve">2019</w:t>
      </w:r>
      <w:r>
        <w:rPr>
          <w:rStyle w:val="NormalCharacter"/>
          <w:szCs w:val="32"/>
          <w:sz w:val="32"/>
          <w:kern w:val="2"/>
          <w:lang w:val="en-US" w:eastAsia="zh-CN"/>
          <w:rFonts w:ascii="仿宋_GB2312" w:eastAsia="仿宋_GB2312" w:hAnsi="仿宋_GB2312"/>
        </w:rPr>
        <w:t xml:space="preserve">年公务用车购置量</w:t>
      </w:r>
      <w:r>
        <w:rPr>
          <w:rStyle w:val="NormalCharacter"/>
          <w:szCs w:val="32"/>
          <w:sz w:val="32"/>
          <w:kern w:val="2"/>
          <w:lang w:val="en-US" w:eastAsia="zh-CN"/>
          <w:rFonts w:ascii="仿宋_GB2312" w:eastAsia="仿宋_GB2312" w:hAnsi="仿宋_GB2312"/>
        </w:rPr>
        <w:t xml:space="preserve">0</w:t>
      </w:r>
      <w:r>
        <w:rPr>
          <w:rStyle w:val="NormalCharacter"/>
          <w:szCs w:val="32"/>
          <w:sz w:val="32"/>
          <w:kern w:val="2"/>
          <w:lang w:val="en-US" w:eastAsia="zh-CN"/>
          <w:rFonts w:ascii="仿宋_GB2312" w:eastAsia="仿宋_GB2312" w:hAnsi="仿宋_GB2312"/>
        </w:rPr>
        <w:t xml:space="preserve">台，保有量</w:t>
      </w:r>
      <w:r>
        <w:rPr>
          <w:rStyle w:val="NormalCharacter"/>
          <w:szCs w:val="32"/>
          <w:sz w:val="32"/>
          <w:kern w:val="2"/>
          <w:lang w:val="en-US" w:eastAsia="zh-CN"/>
          <w:rFonts w:ascii="仿宋_GB2312" w:eastAsia="仿宋_GB2312" w:hAnsi="仿宋_GB2312"/>
        </w:rPr>
        <w:t xml:space="preserve">4</w:t>
      </w:r>
      <w:r>
        <w:rPr>
          <w:rStyle w:val="NormalCharacter"/>
          <w:szCs w:val="32"/>
          <w:sz w:val="32"/>
          <w:kern w:val="2"/>
          <w:lang w:val="en-US" w:eastAsia="zh-CN"/>
          <w:rFonts w:ascii="仿宋_GB2312" w:eastAsia="仿宋_GB2312" w:hAnsi="仿宋_GB2312"/>
        </w:rPr>
        <w:t xml:space="preserve">台</w:t>
      </w:r>
      <w:r>
        <w:rPr>
          <w:rStyle w:val="NormalCharacter"/>
          <w:szCs w:val="32"/>
          <w:sz w:val="32"/>
          <w:kern w:val="2"/>
          <w:lang w:val="en-US" w:eastAsia="zh-CN"/>
          <w:rFonts w:ascii="仿宋_GB2312" w:eastAsia="仿宋_GB2312" w:hAnsi="仿宋_GB2312"/>
        </w:rPr>
        <w:t xml:space="preserve">。</w:t>
      </w:r>
    </w:p>
    <w:p>
      <w:pPr>
        <w:pStyle w:val="UserStyle_7"/>
        <w:rPr>
          <w:rStyle w:val="NormalCharacter"/>
          <w:szCs w:val="32"/>
          <w:sz w:val="32"/>
          <w:kern w:val="2"/>
          <w:lang w:val="en-US" w:eastAsia="zh-CN"/>
          <w:rFonts w:ascii="黑体" w:eastAsia="黑体" w:hAnsi="黑体"/>
        </w:rPr>
        <w:widowControl/>
        <w:ind w:leftChars="200" w:firstLine="640"/>
        <w:spacing w:line="560" w:lineRule="exact"/>
        <w:textAlignment w:val="baseline"/>
        <w:numPr>
          <w:ilvl w:val="0"/>
          <w:numId w:val="0"/>
        </w:numPr>
      </w:pPr>
      <w:r>
        <w:rPr>
          <w:rStyle w:val="NormalCharacter"/>
          <w:szCs w:val="32"/>
          <w:sz w:val="32"/>
          <w:kern w:val="2"/>
          <w:lang w:val="en-US" w:eastAsia="zh-CN"/>
          <w:rFonts w:ascii="黑体" w:eastAsia="黑体" w:hAnsi="黑体"/>
        </w:rPr>
        <w:t xml:space="preserve">十一</w:t>
      </w:r>
      <w:r>
        <w:rPr>
          <w:rStyle w:val="NormalCharacter"/>
          <w:szCs w:val="32"/>
          <w:sz w:val="32"/>
          <w:kern w:val="2"/>
          <w:lang w:val="en-US" w:eastAsia="zh-CN"/>
          <w:rFonts w:ascii="黑体" w:eastAsia="黑体" w:hAnsi="黑体"/>
        </w:rPr>
        <w:t xml:space="preserve">、</w:t>
      </w:r>
      <w:r>
        <w:rPr>
          <w:rStyle w:val="NormalCharacter"/>
          <w:szCs w:val="32"/>
          <w:sz w:val="32"/>
          <w:kern w:val="2"/>
          <w:lang w:val="en-US" w:eastAsia="zh-CN"/>
          <w:rFonts w:ascii="黑体" w:eastAsia="黑体" w:hAnsi="黑体"/>
        </w:rPr>
        <w:t xml:space="preserve">政府性基金预算支出决算情况说明</w:t>
      </w: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2019年政府性基金预算财政拨款收入13634.22万元，比上年增加116.3%；上年结转政府性基金1421.95万元；政府性基金预算财政拨款支出11901.15万元，比上年增加147.04%，变化原因是本年度是创文攻坚之年，加大清扫力度、加快“40”老旧社区改造工程进度、增加城建项目。</w:t>
      </w:r>
    </w:p>
    <w:p>
      <w:pPr>
        <w:pStyle w:val="Normal"/>
        <w:rPr>
          <w:rStyle w:val="NormalCharacter"/>
          <w:szCs w:val="40"/>
          <w:sz w:val="40"/>
          <w:kern w:val="2"/>
          <w:lang w:val="en-US" w:eastAsia="zh-CN"/>
          <w:rFonts w:ascii="方正小标宋简体" w:eastAsia="方正小标宋简体" w:hAnsi="方正小标宋简体"/>
        </w:rPr>
        <w:autoSpaceDE/>
        <w:autoSpaceDN/>
        <w:bidi w:val="off"/>
        <w:kinsoku/>
        <w:kinsoku/>
        <w:overflowPunct/>
        <w:wordWrap/>
        <w:ind w:firstLineChars="0"/>
        <w:spacing w:line="620" w:lineRule="exact"/>
        <w:jc w:val="center"/>
        <w:textAlignment w:val="auto"/>
        <w:numPr>
          <w:ilvl w:val="0"/>
          <w:numId w:val="8"/>
        </w:numPr>
      </w:pPr>
      <w:r>
        <w:rPr>
          <w:rStyle w:val="NormalCharacter"/>
          <w:szCs w:val="40"/>
          <w:sz w:val="40"/>
          <w:kern w:val="2"/>
          <w:lang w:val="en-US" w:eastAsia="zh-CN"/>
          <w:rFonts w:ascii="方正小标宋简体" w:eastAsia="方正小标宋简体" w:hAnsi="方正小标宋简体"/>
        </w:rPr>
        <w:t xml:space="preserve"> 专业名词解释</w:t>
      </w:r>
    </w:p>
    <w:p>
      <w:pPr>
        <w:pStyle w:val="Normal"/>
        <w:rPr>
          <w:rStyle w:val="NormalCharacter"/>
          <w:szCs w:val="40"/>
          <w:sz w:val="40"/>
          <w:kern w:val="2"/>
          <w:lang w:val="en-US" w:eastAsia="zh-CN"/>
          <w:rFonts w:ascii="方正小标宋简体" w:eastAsia="方正小标宋简体" w:hAnsi="方正小标宋简体"/>
        </w:rPr>
        <w:autoSpaceDE/>
        <w:autoSpaceDN/>
        <w:bidi w:val="off"/>
        <w:kinsoku/>
        <w:kinsoku/>
        <w:overflowPunct/>
        <w:wordWrap/>
        <w:spacing w:line="620" w:lineRule="exact"/>
        <w:jc w:val="both"/>
        <w:textAlignment w:val="auto"/>
        <w:numPr>
          <w:ilvl w:val="0"/>
          <w:numId w:val="0"/>
        </w:numPr>
      </w:pPr>
    </w:p>
    <w:p>
      <w:pPr>
        <w:pStyle w:val="Normal"/>
        <w:rPr>
          <w:rStyle w:val="NormalCharacter"/>
          <w:b w:val="off"/>
          <w:bCs w:val="off"/>
          <w:szCs w:val="32"/>
          <w:sz w:val="32"/>
          <w:kern w:val="2"/>
          <w:lang w:val="en-US" w:eastAsia="zh-CN"/>
          <w:rFonts w:ascii="仿宋_GB2312" w:eastAsia="仿宋_GB2312" w:hAnsi="仿宋_GB2312"/>
        </w:rPr>
        <w:ind w:firstLine="64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1、财政拨款收入：指财政当年拨付的资金。</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2、年初结转和结余:指以前年度尚未完成、结转本年仍按原规定用途继续使用的资金。</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3、年末结转和结余:指本年度或以前年度预算安排、因客观条件发生变化无法按原计划实施,需要延长按有关规定继续使用的资金</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4.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5、项目支出:指在基本支出之外为完成特定行政任务和事业发展目标所发生的支出.</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6、社会保障和就业支出：反映政府在社会保障与就业方面的支出，主要是用于行政事业单位离退休方面的支出。</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7、医疗卫生与计划生育支出：反映政府医疗卫生与计划生育管理方面的支出。</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8、住房保障支出：集中反映政府用于住房方面的支出。</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9、“三公”经费:纳入财政预决算管理的“三公”经费,是指部门用财政拨款安排的因公出国(境)费、公务用车购置及运行费和公务接待费。其中,因公出国(境)费包括单位公务出国(境)的国际旅费、国外城市间交通费、住宿费,伙食费,培训费、公杂费等支出;公务用车购置及运行费包括单位公务用车车辆购置支出(含车辆购置税、燃料费、维修费、过路过桥费、保险费、安全奖励费用等支出;公务接待费指单位按规定开支的各类公务接待（含外宾接待）支出。</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r>
        <w:rPr>
          <w:rStyle w:val="NormalCharacter"/>
          <w:b w:val="off"/>
          <w:bCs w:val="off"/>
          <w:szCs w:val="32"/>
          <w:sz w:val="32"/>
          <w:kern w:val="2"/>
          <w:lang w:val="en-US" w:eastAsia="zh-CN"/>
          <w:rFonts w:ascii="仿宋_GB2312" w:eastAsia="仿宋_GB2312" w:hAnsi="仿宋_GB2312"/>
        </w:rPr>
        <w:t xml:space="preserve">10、机关运行经费:指单位使用一般公共预算财政拨款安排的基本支出中的日常公用经费支出。</w:t>
      </w:r>
    </w:p>
    <w:p>
      <w:pPr>
        <w:pStyle w:val="Normal"/>
        <w:rPr>
          <w:rStyle w:val="NormalCharacter"/>
          <w:szCs w:val="40"/>
          <w:sz w:val="40"/>
          <w:kern w:val="2"/>
          <w:lang w:val="en-US" w:eastAsia="zh-CN"/>
          <w:rFonts w:ascii="方正小标宋简体" w:eastAsia="方正小标宋简体" w:hAnsi="方正小标宋简体"/>
        </w:rPr>
        <w:jc w:val="center"/>
        <w:textAlignment w:val="baseline"/>
      </w:pPr>
      <w:r>
        <w:rPr>
          <w:rStyle w:val="NormalCharacter"/>
          <w:szCs w:val="40"/>
          <w:sz w:val="40"/>
          <w:kern w:val="2"/>
          <w:lang w:val="en-US" w:eastAsia="zh-CN"/>
          <w:rFonts w:ascii="方正小标宋简体" w:eastAsia="方正小标宋简体" w:hAnsi="方正小标宋简体"/>
        </w:rPr>
        <w:t xml:space="preserve">第四部分 </w:t>
      </w:r>
      <w:r>
        <w:rPr>
          <w:rStyle w:val="NormalCharacter"/>
          <w:szCs w:val="40"/>
          <w:sz w:val="40"/>
          <w:kern w:val="2"/>
          <w:lang w:val="en-US" w:eastAsia="zh-CN"/>
          <w:rFonts w:ascii="方正小标宋简体" w:eastAsia="方正小标宋简体" w:hAnsi="方正小标宋简体"/>
        </w:rPr>
        <w:t xml:space="preserve">鄂州市城市管理执法委员会</w:t>
      </w:r>
      <w:r>
        <w:rPr>
          <w:rStyle w:val="NormalCharacter"/>
          <w:szCs w:val="40"/>
          <w:sz w:val="40"/>
          <w:kern w:val="2"/>
          <w:lang w:val="en-US" w:eastAsia="zh-CN"/>
          <w:rFonts w:ascii="方正小标宋简体" w:eastAsia="方正小标宋简体" w:hAnsi="方正小标宋简体"/>
        </w:rPr>
        <w:t xml:space="preserve">2019</w:t>
      </w:r>
      <w:r>
        <w:rPr>
          <w:rStyle w:val="NormalCharacter"/>
          <w:szCs w:val="40"/>
          <w:sz w:val="40"/>
          <w:kern w:val="2"/>
          <w:lang w:val="en-US" w:eastAsia="zh-CN"/>
          <w:rFonts w:ascii="方正小标宋简体" w:eastAsia="方正小标宋简体" w:hAnsi="方正小标宋简体"/>
        </w:rPr>
        <w:t xml:space="preserve">年部门决算表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附件：一、部门收支决算总表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二、部门收入决算总表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三、部门支出决算总表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四、财政拨款收支决算总表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五、一般公共预算支出决算表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六、一般公共预算基本支出决算表</w:t>
      </w:r>
    </w:p>
    <w:p>
      <w:pPr>
        <w:pStyle w:val="Normal"/>
        <w:rPr>
          <w:rStyle w:val="NormalCharacter"/>
          <w:szCs w:val="32"/>
          <w:sz w:val="32"/>
          <w:kern w:val="2"/>
          <w:lang w:val="en-US" w:eastAsia="zh-CN"/>
          <w:rFonts w:ascii="仿宋_GB2312" w:eastAsia="仿宋_GB2312" w:hAnsi="仿宋_GB2312"/>
        </w:rPr>
        <w:jc w:val="both"/>
        <w:textAlignment w:val="baseline"/>
      </w:pP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  </w:t>
      </w:r>
      <w:r>
        <w:rPr>
          <w:rStyle w:val="NormalCharacter"/>
          <w:szCs w:val="32"/>
          <w:sz w:val="32"/>
          <w:kern w:val="2"/>
          <w:lang w:val="en-US" w:eastAsia="zh-CN"/>
          <w:rFonts w:ascii="仿宋_GB2312" w:eastAsia="仿宋_GB2312" w:hAnsi="仿宋_GB2312"/>
        </w:rPr>
        <w:t xml:space="preserve">七、政府性基金预算支出决算表</w:t>
      </w:r>
    </w:p>
    <w:p>
      <w:pPr>
        <w:pStyle w:val="Normal"/>
        <w:rPr>
          <w:rStyle w:val="NormalCharacter"/>
          <w:szCs w:val="32"/>
          <w:sz w:val="32"/>
          <w:kern w:val="2"/>
          <w:lang w:val="en-US" w:eastAsia="zh-CN"/>
          <w:rFonts w:ascii="仿宋_GB2312" w:eastAsia="仿宋_GB2312" w:hAnsi="仿宋_GB2312"/>
        </w:rPr>
        <w:ind w:firstLine="960" w:firstLineChars="300"/>
        <w:jc w:val="both"/>
        <w:textAlignment w:val="baseline"/>
      </w:pPr>
      <w:r>
        <w:rPr>
          <w:rStyle w:val="NormalCharacter"/>
          <w:szCs w:val="32"/>
          <w:sz w:val="32"/>
          <w:kern w:val="2"/>
          <w:lang w:val="en-US" w:eastAsia="zh-CN"/>
          <w:rFonts w:ascii="仿宋_GB2312" w:eastAsia="仿宋_GB2312" w:hAnsi="仿宋_GB2312"/>
        </w:rPr>
        <w:t xml:space="preserve">八、财政拨款“三公”经费支出决算表</w:t>
      </w:r>
    </w:p>
    <w:p>
      <w:pPr>
        <w:pStyle w:val="Normal"/>
        <w:rPr>
          <w:rStyle w:val="NormalCharacter"/>
          <w:szCs w:val="32"/>
          <w:sz w:val="32"/>
          <w:kern w:val="2"/>
          <w:lang w:val="en-US" w:eastAsia="zh-CN"/>
          <w:rFonts w:ascii="黑体" w:eastAsia="黑体" w:hAnsi="黑体"/>
        </w:rPr>
        <w:ind w:firstLine="960" w:firstLineChars="300"/>
        <w:jc w:val="both"/>
        <w:textAlignment w:val="baseline"/>
      </w:pPr>
      <w:r>
        <w:rPr>
          <w:rStyle w:val="NormalCharacter"/>
          <w:szCs w:val="32"/>
          <w:sz w:val="32"/>
          <w:kern w:val="2"/>
          <w:lang w:val="en-US" w:eastAsia="zh-CN"/>
          <w:rFonts w:ascii="仿宋_GB2312" w:eastAsia="仿宋_GB2312" w:hAnsi="仿宋_GB2312"/>
        </w:rPr>
        <w:t xml:space="preserve">九、鄂州市城市管理执法委员会整体支出绩效自评表</w:t>
      </w:r>
    </w:p>
    <w:p>
      <w:pPr>
        <w:pStyle w:val="Normal"/>
        <w:rPr>
          <w:rStyle w:val="NormalCharacter"/>
          <w:b w:val="off"/>
          <w:bCs w:val="off"/>
          <w:szCs w:val="32"/>
          <w:sz w:val="32"/>
          <w:kern w:val="2"/>
          <w:lang w:val="en-US" w:eastAsia="zh-CN"/>
          <w:rFonts w:ascii="仿宋_GB2312" w:eastAsia="仿宋_GB2312" w:hAnsi="仿宋_GB2312"/>
        </w:rPr>
        <w:ind w:firstLine="640" w:firstLineChars="200"/>
        <w:jc w:val="both"/>
        <w:textAlignment w:val="baseline"/>
        <w:numPr>
          <w:ilvl w:val="0"/>
          <w:numId w:val="0"/>
        </w:numPr>
      </w:pP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p_76(0);p_77(0);
</file>