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881"/>
        <w:gridCol w:w="1268"/>
        <w:gridCol w:w="1032"/>
        <w:gridCol w:w="918"/>
        <w:gridCol w:w="216"/>
        <w:gridCol w:w="902"/>
        <w:gridCol w:w="69"/>
        <w:gridCol w:w="1014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64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年度）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 xml:space="preserve">                       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  <w:sz w:val="22"/>
                <w:szCs w:val="22"/>
                <w:lang w:val="en-US" w:eastAsia="zh-CN"/>
              </w:rPr>
              <w:t>金额单位：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  <w:sz w:val="22"/>
                <w:szCs w:val="22"/>
                <w:lang w:eastAsia="zh-CN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劳动保障年检费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鄂州市人力资源与社会保障局</w:t>
            </w: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鄂州市劳动保障监察局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6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3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exac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1、劳动保障年检：按企业家数有检必检，201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年共年检用人单位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家。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2、将劳动保障年检工作纳入各区、街办劳动保障年度工作目标，年检率不低于90%。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3、通过劳动保障年检，能在日常巡查中规范企业用工，及时发现和纠正企业违反劳动保障法律法规行为，切实维护企业和劳动者的合法权益。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3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1、劳动保障年检：201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年共年检用人单位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260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家。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2、将劳动保障年检工作纳入各区、街办劳动保障年度工作目标，年检率高于9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3、通过劳动保障年检，开展各项专项活动，在日常巡查中规范企业用工，及时发现和纠正企业违反劳动保障法律法规行为，切实维护企业和劳动者的合法权益。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书面年审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250以上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260家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网上年审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100以上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114家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召开专题会议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宣传劳动保障法律法规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3000人次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3060人次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年检项目覆盖率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年检执行率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问题用人单位整改执行率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专项检查费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劳务费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办公费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企业合法用工变化幅度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纠正企业违反劳动保障法律法规行为</w:t>
            </w: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p/>
    <w:p/>
    <w:tbl>
      <w:tblPr>
        <w:tblStyle w:val="2"/>
        <w:tblW w:w="96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881"/>
        <w:gridCol w:w="1268"/>
        <w:gridCol w:w="1032"/>
        <w:gridCol w:w="918"/>
        <w:gridCol w:w="1187"/>
        <w:gridCol w:w="1014"/>
        <w:gridCol w:w="377"/>
        <w:gridCol w:w="190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64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964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4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96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 xml:space="preserve">                                    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>2019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</w:rPr>
                    <w:t>年度）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 xml:space="preserve">                       </w:t>
                  </w: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  <w:t>金额单位：</w:t>
                  </w: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color w:val="auto"/>
                      <w:kern w:val="0"/>
                      <w:sz w:val="22"/>
                      <w:szCs w:val="22"/>
                      <w:lang w:eastAsia="zh-CN"/>
                    </w:rPr>
                    <w:t>万元</w:t>
                  </w:r>
                </w:p>
              </w:tc>
            </w:tr>
          </w:tbl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农民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工工资清欠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鄂州市人力资源与社会保障局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鄂州市劳动保障监察局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6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40.94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40.94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18.36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44.84%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7.65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25.5%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10.94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10.94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10.71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97.89%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8" w:hRule="exac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eastAsia="宋体" w:cs="宋体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  <w:t>欠薪案件数、欠薪人数、欠薪金额等相关数据值持续下降。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eastAsia="宋体" w:cs="宋体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  <w:t>实现</w:t>
            </w:r>
            <w:r>
              <w:rPr>
                <w:rFonts w:hint="eastAsia" w:ascii="宋体" w:hAnsi="宋体" w:eastAsia="宋体" w:cs="宋体"/>
                <w:b w:val="0"/>
                <w:snapToGrid/>
                <w:kern w:val="2"/>
                <w:sz w:val="18"/>
                <w:szCs w:val="18"/>
                <w:shd w:val="clear" w:color="auto" w:fill="FFFFFF"/>
                <w:lang w:eastAsia="zh-CN"/>
              </w:rPr>
              <w:t>市委、市政府领导提出的</w:t>
            </w:r>
            <w:r>
              <w:rPr>
                <w:rFonts w:hint="eastAsia" w:ascii="宋体" w:hAnsi="宋体" w:eastAsia="宋体" w:cs="宋体"/>
                <w:b w:val="0"/>
                <w:snapToGrid/>
                <w:kern w:val="2"/>
                <w:sz w:val="18"/>
                <w:szCs w:val="18"/>
                <w:shd w:val="clear" w:color="auto" w:fill="FFFFFF"/>
              </w:rPr>
              <w:t>“四无”目标，即“无群体长期上访”、“无群体越级上访”、“无恶性事件发生”、“无市级以上媒体曝光”事件</w:t>
            </w:r>
            <w:r>
              <w:rPr>
                <w:rFonts w:hint="eastAsia" w:ascii="宋体" w:hAnsi="宋体" w:eastAsia="宋体" w:cs="宋体"/>
                <w:b w:val="0"/>
                <w:snapToGrid/>
                <w:kern w:val="2"/>
                <w:sz w:val="18"/>
                <w:szCs w:val="18"/>
                <w:shd w:val="clear" w:color="auto" w:fill="FFFFFF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宋体" w:hAnsi="宋体" w:eastAsia="宋体" w:cs="宋体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</w:pPr>
          </w:p>
        </w:tc>
        <w:tc>
          <w:tcPr>
            <w:tcW w:w="35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2019年，</w:t>
            </w:r>
            <w:r>
              <w:rPr>
                <w:rFonts w:hint="eastAsia" w:asciiTheme="minorEastAsia" w:hAnsiTheme="minorEastAsia" w:eastAsiaTheme="minorEastAsia" w:cstheme="minorEastAsia"/>
                <w:snapToGrid/>
                <w:color w:val="000000"/>
                <w:sz w:val="18"/>
                <w:szCs w:val="18"/>
                <w:shd w:val="clear" w:color="auto" w:fill="FFFFFF"/>
                <w:lang w:val="en-US" w:eastAsia="zh-CN"/>
              </w:rPr>
              <w:t>全市共受理举报投诉204件；其中立案处理欠薪案件32件，结案32件，结案率100%，为701名劳动者追回工资776.5577万元；协调处理欠薪案件172件，为1776名劳动者追回工资2022.51万元；处理上级批转群众信访件146件。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劳资纠纷调处中心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全年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共协调处理案件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29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起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，共为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33名劳动者讨回薪资8.1859万元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，被市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政法委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授予“十佳服务窗口”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称号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/>
                <w:color w:val="333333"/>
                <w:sz w:val="18"/>
                <w:szCs w:val="18"/>
                <w:shd w:val="clear" w:color="auto" w:fill="FFFFFF"/>
                <w:lang w:eastAsia="zh-CN"/>
              </w:rPr>
              <w:t>受理农民工清欠案件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专班检查在建工程项目数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农民工清欠案件结案率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涉农民工清欠案件追回金额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3588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人均受益金额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农民工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清欠处理事项受理及时率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农民工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清欠处理事项按期办结率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专项办案成本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宣传成本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办公费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“四项制度”推动程度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清欠农民工工资幅度变化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计划标准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有效提升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受理农民工工资清欠渠道覆盖率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处理农民工工资清欠群众满意率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tbl>
      <w:tblPr>
        <w:tblStyle w:val="2"/>
        <w:tblW w:w="96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949"/>
        <w:gridCol w:w="1200"/>
        <w:gridCol w:w="819"/>
        <w:gridCol w:w="1159"/>
        <w:gridCol w:w="1254"/>
        <w:gridCol w:w="1064"/>
        <w:gridCol w:w="138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964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964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4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1" w:hRule="atLeast"/>
                <w:jc w:val="center"/>
              </w:trPr>
              <w:tc>
                <w:tcPr>
                  <w:tcW w:w="96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 xml:space="preserve">                                    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>2019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</w:rPr>
                    <w:t>年度）</w:t>
                  </w:r>
                  <w:r>
                    <w:rPr>
                      <w:rFonts w:hint="eastAsia" w:ascii="宋体" w:hAnsi="宋体" w:eastAsia="宋体" w:cs="宋体"/>
                      <w:color w:val="auto"/>
                      <w:kern w:val="0"/>
                      <w:sz w:val="22"/>
                      <w:lang w:val="en-US" w:eastAsia="zh-CN"/>
                    </w:rPr>
                    <w:t xml:space="preserve">                       </w:t>
                  </w: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color w:val="auto"/>
                      <w:kern w:val="0"/>
                      <w:sz w:val="22"/>
                      <w:szCs w:val="22"/>
                      <w:lang w:val="en-US" w:eastAsia="zh-CN"/>
                    </w:rPr>
                    <w:t>金额单位：</w:t>
                  </w: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color w:val="auto"/>
                      <w:kern w:val="0"/>
                      <w:sz w:val="22"/>
                      <w:szCs w:val="22"/>
                      <w:lang w:eastAsia="zh-CN"/>
                    </w:rPr>
                    <w:t>万元</w:t>
                  </w:r>
                </w:p>
              </w:tc>
            </w:tr>
          </w:tbl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0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政府雇员经费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鄂州市人力资源与社会保障局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鄂州市劳动保障监察局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exac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1、以加强劳动保障监察执法能力的建设，根据鄂州编【2017】44号文件规定，市劳动保障监察局应招聘4名以钱养事岗位。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充实劳动保障监察执法队伍，完善劳动保障执法工作体系。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推进劳动保障事业高质量发展，实现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基本无欠薪总体目标。</w:t>
            </w:r>
          </w:p>
        </w:tc>
        <w:tc>
          <w:tcPr>
            <w:tcW w:w="34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由于该笔经费于2019年11月拨付我单位，故在当月我单位进行公开招聘政府雇员工作，于12月底招录4名“以钱养事”岗位，所以后续经费收回无法使用。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以钱养事岗位人数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4人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4人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增加办公设备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4套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资金使用时限不足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招聘费用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人员经费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资金使用时限不足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设备购置费用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资金使用时限不足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2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p/>
    <w:p/>
    <w:p/>
    <w:p/>
    <w:tbl>
      <w:tblPr>
        <w:tblStyle w:val="2"/>
        <w:tblW w:w="94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40"/>
        <w:gridCol w:w="1252"/>
        <w:gridCol w:w="730"/>
        <w:gridCol w:w="1134"/>
        <w:gridCol w:w="379"/>
        <w:gridCol w:w="1134"/>
        <w:gridCol w:w="709"/>
        <w:gridCol w:w="46"/>
        <w:gridCol w:w="521"/>
        <w:gridCol w:w="188"/>
        <w:gridCol w:w="379"/>
        <w:gridCol w:w="472"/>
        <w:gridCol w:w="10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4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45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（   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3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职业技能鉴定指导中心工作经费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鄂州市人力资源和社会保障局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鄂州市人事考试院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23.72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14.83%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160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23.72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14.83%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我中心全年组织15个批次的日常三四五级鉴定，2个批次的全国企业人力资源管理师统一鉴定，1个批次的全省一二级统一鉴定，服务各类考生6000人，办理证书5000本，全年无不可控考试安全事故。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全年实际组织20批次不同级别鉴定考试，共服务考生6323人次，其中获取证书5662人，做到技能鉴定全覆盖，证书发放较及时。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指标1：组织鉴定批次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指标2：参加鉴定人次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6323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指标3：获取证书人次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指标1：技能鉴定覆盖率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指标2：证书发放完成率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sz w:val="18"/>
              </w:rPr>
              <w:t>因大批鄂州职业大学应届生参加鉴定，考完就到外市或外</w:t>
            </w:r>
            <w:r>
              <w:rPr>
                <w:rFonts w:hint="eastAsia"/>
                <w:sz w:val="18"/>
              </w:rPr>
              <w:t>省</w:t>
            </w:r>
            <w:r>
              <w:rPr>
                <w:sz w:val="18"/>
              </w:rPr>
              <w:t>实习，更换联系电话，导致证书无法按时发放。后期我们将加大宣传和引导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指标1：组织报名完成时间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指标2：办理证书完成时间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指标1：监考费用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历史标准、计划标准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指标2：考评员考评费用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历史标准、计划标准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指标3：鉴定中其他费用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历史标准、计划标准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8.72万元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指标1：技能人才提高率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计划标准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指标1：培养高技能人才数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指标1：考生对于考试公平满意度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7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p/>
    <w:p/>
    <w:p/>
    <w:p/>
    <w:p/>
    <w:tbl>
      <w:tblPr>
        <w:tblStyle w:val="2"/>
        <w:tblW w:w="94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379"/>
        <w:gridCol w:w="1134"/>
        <w:gridCol w:w="709"/>
        <w:gridCol w:w="46"/>
        <w:gridCol w:w="521"/>
        <w:gridCol w:w="188"/>
        <w:gridCol w:w="379"/>
        <w:gridCol w:w="472"/>
        <w:gridCol w:w="10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4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45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（  2019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人事考试经办业务费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鄂州市人力资源和社会保障局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鄂州市人事考试院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107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107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年度组织各类人事考试50场，预计服务考生13000人次，办理各类证书1100本，接待各类考生1万余人次。确保全年无不可控考试安全事故发生。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年度组织各类人事考试50场，预计服务考生15000人次，办理各类证书885本，接待各类考生1万余人次。全年无不可控考试安全事故发生。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指标1：组织考试场数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指标2：办理各类证书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上年度考试合格人员不足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指标3：服务考生人数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考场租赁费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宣传经费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10.5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监考费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大中型考试试卷押送、保管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0.72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其他工作人员补助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相关试卷命题、印制、阅卷费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承办其他各类考试费用（实报实销）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28.3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差旅费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1.48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上缴省考院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指标1：为考生提供优质服务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计划标准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指标1：为招聘单位选拔优秀人才考察。分组左耳关。怎么不吃？唱完那个卡外头的，考错了以后又抽考场。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指标1：考生对于考试公平满意度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历史标准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7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8834F"/>
    <w:multiLevelType w:val="singleLevel"/>
    <w:tmpl w:val="3F78834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A265F"/>
    <w:rsid w:val="00295E98"/>
    <w:rsid w:val="0D270AAA"/>
    <w:rsid w:val="1ED96F18"/>
    <w:rsid w:val="1F9310AD"/>
    <w:rsid w:val="1FC4572B"/>
    <w:rsid w:val="1FCF7B9A"/>
    <w:rsid w:val="23EC1840"/>
    <w:rsid w:val="28B0179B"/>
    <w:rsid w:val="306023FF"/>
    <w:rsid w:val="398960DD"/>
    <w:rsid w:val="39F4322D"/>
    <w:rsid w:val="50E9422A"/>
    <w:rsid w:val="5A2A265F"/>
    <w:rsid w:val="644B488A"/>
    <w:rsid w:val="67AA586A"/>
    <w:rsid w:val="6C8B2101"/>
    <w:rsid w:val="7DA8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2020-06-28T08:02:00Z</dcterms:created>
  <dc:creator>daydream</dc:creator>
  <cp:lastModifiedBy>Administrator</cp:lastModifiedBy>
  <cp:lastPrinted>2020-08-19T00:56:00Z</cp:lastPrinted>
  <dcterms:modified xsi:type="dcterms:W3CDTF">2020-11-12T01:42:23Z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