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17" w:tblpY="60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907"/>
        <w:gridCol w:w="1040"/>
        <w:gridCol w:w="649"/>
        <w:gridCol w:w="1052"/>
        <w:gridCol w:w="250"/>
        <w:gridCol w:w="793"/>
        <w:gridCol w:w="819"/>
        <w:gridCol w:w="273"/>
        <w:gridCol w:w="284"/>
        <w:gridCol w:w="404"/>
        <w:gridCol w:w="142"/>
        <w:gridCol w:w="670"/>
        <w:gridCol w:w="6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档案党史方志工作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5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档案党史方志工作经费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7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" w:eastAsia="zh-CN"/>
              </w:rPr>
              <w:t>鄂州市档案馆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67.52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67.52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4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exact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 w:eastAsiaTheme="min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begin">
                <w:fldData xml:space="preserve">RQA1ADcAOABGADIANwBDADIAMgA3AEIANAAzADQAQwBCAEYANQBFADEANwBGAEYANgA0ADQAMQBG
AEUANQA3AA==
</w:fldData>
              </w:fldChar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instrText xml:space="preserve">Addin 项目概况</w:instrTex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确保编纂《中国共产党鄂州历史》（第三卷），党史征集、编纂、研究工作的顺利进行；继续开展《鄂州那些事》（第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辑）（暂名）的征集、编纂工作；馆藏档案资料完整、安全，努力提高馆藏档案资料质量，完善馆藏档案资料结构，保障馆藏档案提供利用所需要的人力、物力、财力。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 xml:space="preserve">  做好《鄂州年鉴》（20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卷）的编纂工作。完成《湖北要览》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（鄂州篇）组稿、编纂、校对等工作；完成《湖北年鉴（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202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0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卷）》和《武汉城市圈年鉴（2021卷）》鄂州部分供稿任务，加大部门志、行业志编修督导工作力度。</w:t>
            </w:r>
            <w:r>
              <w:rPr>
                <w:rFonts w:ascii="宋体" w:hAnsi="宋体" w:cs="Arial"/>
                <w:kern w:val="0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32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《中共鄂州历史》（第三卷）已完成第一、二、三编初稿共17篇的编写工作，共计约39万字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《鄂州那些事》（第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辑）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已完成出版印刷；立足档案馆藏资源，打造群众满意服务窗口，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2020年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共为5千余人次提供档案利用服务；完成了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《鄂州年鉴》（20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val="en-US" w:eastAsia="zh-CN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卷）的编纂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出版</w:t>
            </w:r>
            <w:r>
              <w:rPr>
                <w:rFonts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工作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，编纂《湖北要览·鄂州市要览》；已编辑出版《鄂州姓氏志》《鄂州风俗志》2部志书，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</w:rPr>
              <w:t>加强对已在编志书跟踪督导，如《市博物馆志》样稿已完成，正在补充完善，《市国土资源志》已定稿，准备付印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shd w:val="clear" w:color="FFFFFF" w:fill="FFFFFF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出版《鄂州年鉴》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2020版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出版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出版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馆藏档案保护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实现馆藏档案保护利用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实现馆藏档案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2020年内完成工作目标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《鄂州年鉴》印刷费用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完成出版《鄂州年鉴》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2020版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完成出版《鄂州年鉴》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2020版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档案党史方志工作人员劳务费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劳务费支付合理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劳务费支付合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党史资政育人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档案利用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发挥作用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档案收集保护利用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留存档案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留存档案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查档对象满意度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95%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p/>
    <w:tbl>
      <w:tblPr>
        <w:tblStyle w:val="3"/>
        <w:tblpPr w:leftFromText="180" w:rightFromText="180" w:vertAnchor="text" w:horzAnchor="page" w:tblpX="1517" w:tblpY="603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912"/>
        <w:gridCol w:w="1045"/>
        <w:gridCol w:w="660"/>
        <w:gridCol w:w="1053"/>
        <w:gridCol w:w="315"/>
        <w:gridCol w:w="804"/>
        <w:gridCol w:w="792"/>
        <w:gridCol w:w="408"/>
        <w:gridCol w:w="87"/>
        <w:gridCol w:w="489"/>
        <w:gridCol w:w="58"/>
        <w:gridCol w:w="746"/>
        <w:gridCol w:w="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新四军研究会工作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85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0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新四军研究会工作经费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鄂州市档案馆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9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鄂州市档案馆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14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5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便于新四军暨华中抗日根据地历史研究会工作的开展</w:t>
            </w:r>
          </w:p>
        </w:tc>
        <w:tc>
          <w:tcPr>
            <w:tcW w:w="31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便于新四军暨华中抗日根据地历史研究会工作的开展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5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分值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完成新四军研究会日常工作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</w:t>
            </w:r>
          </w:p>
        </w:tc>
        <w:tc>
          <w:tcPr>
            <w:tcW w:w="10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61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A83B0"/>
    <w:rsid w:val="2F5F4C1B"/>
    <w:rsid w:val="355E3805"/>
    <w:rsid w:val="4C6C59A3"/>
    <w:rsid w:val="EB97A6A8"/>
    <w:rsid w:val="FCB170B0"/>
    <w:rsid w:val="FFBA8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2021-11-11T01:13:00Z</dcterms:created>
  <dc:creator>inspur</dc:creator>
  <cp:lastModifiedBy>Administrator</cp:lastModifiedBy>
  <cp:lastPrinted>2021-11-11T07:54:58Z</cp:lastPrinted>
  <dcterms:modified xsi:type="dcterms:W3CDTF">2021-11-11T07:55:00Z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