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年度部门整体支出绩效目标申报表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6" w:beforeAutospacing="0" w:after="0" w:afterAutospacing="0" w:line="525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2020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年度）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right="0"/>
        <w:jc w:val="left"/>
        <w:rPr>
          <w:rFonts w:hint="default" w:ascii="Times New Roman" w:hAnsi="Times New Roman" w:eastAsia="宋体" w:cs="Times New Roman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填 报 单位（盖章）：鄂州市人民政府扶贫开发办公室</w:t>
      </w:r>
      <w:r>
        <w:rPr>
          <w:rFonts w:ascii="黑体" w:hAnsi="宋体" w:eastAsia="黑体" w:cs="黑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right="0"/>
        <w:jc w:val="left"/>
        <w:rPr>
          <w:rFonts w:hint="eastAsia" w:ascii="宋体" w:hAnsi="宋体" w:eastAsia="宋体" w:cs="宋体"/>
          <w:color w:val="383838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单位负责人（签名）：孙火焰</w:t>
      </w:r>
    </w:p>
    <w:tbl>
      <w:tblPr>
        <w:tblStyle w:val="5"/>
        <w:tblpPr w:leftFromText="180" w:rightFromText="180" w:vertAnchor="text" w:horzAnchor="page" w:tblpX="1257" w:tblpY="258"/>
        <w:tblOverlap w:val="never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1161"/>
        <w:gridCol w:w="1515"/>
        <w:gridCol w:w="2427"/>
        <w:gridCol w:w="3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t>部门名称</w:t>
            </w:r>
          </w:p>
        </w:tc>
        <w:tc>
          <w:tcPr>
            <w:tcW w:w="88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鄂州市人民政府扶贫开发办公室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t>年度预算申请</w:t>
            </w: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8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资金总额：523.92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按支出性质分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一般财政拨款：523.92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政府性基金拨款：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纳入专户管理的非税收入拨款：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其他资金：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基本支出：452.26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项目支出：71.66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5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t>部门职能职责概述</w:t>
            </w:r>
          </w:p>
        </w:tc>
        <w:tc>
          <w:tcPr>
            <w:tcW w:w="8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1、贯彻落实扶贫开发法律、法规、规章和方针政策，负责全市扶贫开发工作的协调、服务、指导和监督管理工作。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2、拟订全市扶贫开发发展战略、政策措施、发展规划、目标任务和年度计划，经批准后组织实施。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3、负责扶贫开发项目库的备案管理，指导扶贫开发项目的实施和老区建设工作。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4、负责扶贫开发信息系统的统计和动态监测。负责全市扶贫系统信息管理工作。负责建档立卡贫困对象动态管理。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5、指导督促产业扶贫、就业扶贫、健康扶贫、教育扶贫（“雨露计划”）、危房改造等相关政策落实。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6、组织、协调和指导社会扶贫工作，动员社会力量参与扶贫工作。指导各级党政机关组织开展定点扶贫。联系共青团、妇联、工商联等人民团体参与扶贫济困活动。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7、负责全市脱贫攻坚综合考核、成效评估并对检查、考核、评估、审计发现问题进行整改督办。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8、完成上级交办的其他任务。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t>整体绩效目标</w:t>
            </w:r>
          </w:p>
        </w:tc>
        <w:tc>
          <w:tcPr>
            <w:tcW w:w="8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保障在职人员15人的正常办公、生活秩序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围绕目标任务，突出规划引领，统筹推进城乡融合发展；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color w:val="383838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： 到2020年，按照贫困人口稳定实现“两不愁三保障”、贫困村基本公共服务领域主要指标达到全省平均水平的标准，确保全市存量贫困人口脱贫，消除绝对贫困；确保存量贫困村出列，解决区域性整体贫困。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t>部门整体支出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t>年度绩效指标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具体指标（指标内容、指标值）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基本经费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产出数量指标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保障在职人员15人的正常办公、生活秩序。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产出质量指标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基本满足在职人员的正常办公、生活要求。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产出进度指标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在2020年度完成各项资金支出进度要求，保障各项工作顺利开展、工资薪金按时发放。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产出成本指标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总成本控制在523.92万元内,其中在职人员工资304.15万元，日常公用经费133.24万元。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项目经费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产出数量指标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保障各项目的基本运转经费需要。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产出质量指标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8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83838"/>
                <w:kern w:val="0"/>
                <w:sz w:val="21"/>
                <w:szCs w:val="21"/>
                <w:lang w:val="en-US" w:eastAsia="zh-CN" w:bidi="ar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运用“扶贫领域政策落实监察系统”开展监督检查工作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产出进度指标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脱贫攻坚成效考核和各类检查巡视问题的整改、建档立卡贫困户的“两摸底一核查”、“两不愁三保障”排查、脱贫攻坚“回头看”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产出成本指标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全年计划项目总成本71.66万元，其中：精准扶贫专项工作经费35万元，老促会工作经费15万元，其他项目支出（不可预见费）21.66万元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效果指标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社会效益指标</w:t>
            </w:r>
          </w:p>
        </w:tc>
        <w:tc>
          <w:tcPr>
            <w:tcW w:w="61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通过项目的实施，确保资金使用效率，保障各项工作进展顺利。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环境效益指标</w:t>
            </w:r>
          </w:p>
        </w:tc>
        <w:tc>
          <w:tcPr>
            <w:tcW w:w="6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通过项目的实施，消除绝对贫困，农村面貌大为改观。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6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体现政策导向，长期保障工作平稳进行。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服务对象满意度指标</w:t>
            </w:r>
          </w:p>
        </w:tc>
        <w:tc>
          <w:tcPr>
            <w:tcW w:w="6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cs="宋体" w:eastAsiaTheme="minorEastAsia"/>
                <w:color w:val="38383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通过项目的实施，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确保资金使用效率，保障各项工作进展顺利，解决区域性整体贫困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t>其他说明的问题</w:t>
            </w:r>
          </w:p>
        </w:tc>
        <w:tc>
          <w:tcPr>
            <w:tcW w:w="88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lang w:val="en-US" w:eastAsia="zh-CN" w:bidi="ar"/>
              </w:rPr>
              <w:t> 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</w:trPr>
        <w:tc>
          <w:tcPr>
            <w:tcW w:w="8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4"/>
                <w:szCs w:val="24"/>
                <w:lang w:val="en-US" w:eastAsia="zh-CN" w:bidi="ar"/>
              </w:rPr>
              <w:t>财政部门审核意见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业务股室审核意见</w:t>
            </w:r>
          </w:p>
        </w:tc>
        <w:tc>
          <w:tcPr>
            <w:tcW w:w="76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right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审核部门（签章）</w:t>
            </w:r>
            <w:r>
              <w:rPr>
                <w:rFonts w:hint="default" w:ascii="Times New Roman" w:hAnsi="Times New Roman" w:eastAsia="宋体" w:cs="Times New Roman"/>
                <w:color w:val="383838"/>
                <w:kern w:val="0"/>
                <w:sz w:val="24"/>
                <w:szCs w:val="24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383838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83838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3" w:hRule="atLeast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预算绩效管理股审核意见</w:t>
            </w:r>
          </w:p>
        </w:tc>
        <w:tc>
          <w:tcPr>
            <w:tcW w:w="76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right"/>
              <w:rPr>
                <w:rFonts w:hint="eastAsia" w:ascii="宋体" w:hAnsi="宋体" w:eastAsia="宋体" w:cs="宋体"/>
                <w:color w:val="3838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审核部门（签章）</w:t>
            </w:r>
            <w:r>
              <w:rPr>
                <w:rFonts w:hint="default" w:ascii="Times New Roman" w:hAnsi="Times New Roman" w:eastAsia="宋体" w:cs="Times New Roman"/>
                <w:color w:val="383838"/>
                <w:kern w:val="0"/>
                <w:sz w:val="24"/>
                <w:szCs w:val="24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383838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83838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color w:val="383838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填表人（签名）：柯巧巧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联系电话：3852521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填表日期：2021年4月10日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42D9B"/>
    <w:rsid w:val="1F110265"/>
    <w:rsid w:val="319B55FA"/>
    <w:rsid w:val="47095421"/>
    <w:rsid w:val="4FBF49ED"/>
    <w:rsid w:val="52F42D9B"/>
    <w:rsid w:val="53844F75"/>
    <w:rsid w:val="5E096BEA"/>
    <w:rsid w:val="677D2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iPriority w:val="0"/>
    <w:pPr>
      <w:spacing w:before="100" w:beforeAutospacing="1" w:after="100" w:afterAutospacing="1"/>
      <w:ind w:left="20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2018-12-03T07:53:00Z</dcterms:created>
  <dc:creator>我们温馨的家</dc:creator>
  <cp:lastModifiedBy>我们温馨的家</cp:lastModifiedBy>
  <cp:lastPrinted>2018-12-05T05:37:00Z</cp:lastPrinted>
  <dcterms:modified xsi:type="dcterms:W3CDTF">2021-07-02T05:50:46Z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4CAFB25E53A541CD95CAD7DE5E5B3A89</vt:lpwstr>
  </property>
</Properties>
</file>