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tabs>
          <w:tab w:val="left" w:pos="3021"/>
          <w:tab w:val="center" w:pos="4581"/>
        </w:tabs>
        <w:bidi w:val="0"/>
        <w:spacing w:before="0" w:after="80" w:line="240" w:lineRule="auto"/>
        <w:ind w:left="0" w:right="0" w:firstLine="0"/>
        <w:jc w:val="center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项目支出绩效自评表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>（</w:t>
      </w:r>
      <w:r>
        <w:rPr>
          <w:rFonts w:hint="eastAsia"/>
          <w:color w:val="000000"/>
          <w:spacing w:val="0"/>
          <w:w w:val="100"/>
          <w:position w:val="0"/>
          <w:sz w:val="22"/>
          <w:szCs w:val="22"/>
          <w:lang w:val="en-US" w:eastAsia="zh-CN"/>
        </w:rPr>
        <w:t>2020</w:t>
      </w:r>
      <w:r>
        <w:rPr>
          <w:color w:val="000000"/>
          <w:spacing w:val="0"/>
          <w:w w:val="100"/>
          <w:position w:val="0"/>
          <w:sz w:val="22"/>
          <w:szCs w:val="22"/>
        </w:rPr>
        <w:t>年度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</w:p>
    <w:tbl>
      <w:tblPr>
        <w:tblStyle w:val="2"/>
        <w:tblW w:w="972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3"/>
        <w:gridCol w:w="825"/>
        <w:gridCol w:w="1050"/>
        <w:gridCol w:w="909"/>
        <w:gridCol w:w="1114"/>
        <w:gridCol w:w="452"/>
        <w:gridCol w:w="975"/>
        <w:gridCol w:w="915"/>
        <w:gridCol w:w="105"/>
        <w:gridCol w:w="570"/>
        <w:gridCol w:w="615"/>
        <w:gridCol w:w="735"/>
        <w:gridCol w:w="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exac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项目名称</w:t>
            </w:r>
          </w:p>
        </w:tc>
        <w:tc>
          <w:tcPr>
            <w:tcW w:w="8242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eastAsia="宋体" w:asciiTheme="minorEastAsia" w:hAnsi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自动监测设施运行维护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2" w:hRule="exact"/>
          <w:jc w:val="center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主管部门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鄂州市生态环境局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实施单位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鄂州市环境工程研究院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2" w:hRule="exact"/>
          <w:jc w:val="center"/>
        </w:trPr>
        <w:tc>
          <w:tcPr>
            <w:tcW w:w="14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项目资金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（万元）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年初预算数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全年预算数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全年执行数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分值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执行率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W w:w="147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年度资金总额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290万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290万元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289万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99.66%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9.97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exact"/>
          <w:jc w:val="center"/>
        </w:trPr>
        <w:tc>
          <w:tcPr>
            <w:tcW w:w="147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其中：当年财政拨款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290万元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290万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289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exact"/>
          <w:jc w:val="center"/>
        </w:trPr>
        <w:tc>
          <w:tcPr>
            <w:tcW w:w="147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上年结转资金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—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  <w:jc w:val="center"/>
        </w:trPr>
        <w:tc>
          <w:tcPr>
            <w:tcW w:w="1478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其他资金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2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年度 总体 目标</w:t>
            </w:r>
          </w:p>
        </w:tc>
        <w:tc>
          <w:tcPr>
            <w:tcW w:w="5325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预期目标</w:t>
            </w:r>
          </w:p>
        </w:tc>
        <w:tc>
          <w:tcPr>
            <w:tcW w:w="374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实际完成情况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27" w:hRule="exac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325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保障我市自动站仪器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15个已建市控水质在线监测站（微型站）正常运行。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为大气环境监测质量、水环境质量变化趋势提供实时监测数据和预报预警。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巩固我市农村环境综合整治成果，确保我市农村环境连片综合整治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157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台套农村生活污水处理系统正常运行，发挥效益。</w:t>
            </w:r>
          </w:p>
        </w:tc>
        <w:tc>
          <w:tcPr>
            <w:tcW w:w="374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自动站仪器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15个已建市控水质在线监测站（微型站）正常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运维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157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台套农村生活污水处理系统正常运行。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 w:firstLineChars="200"/>
              <w:jc w:val="both"/>
              <w:textAlignment w:val="auto"/>
              <w:rPr>
                <w:rFonts w:hint="eastAsia" w:eastAsia="宋体" w:asciiTheme="minorEastAsia" w:hAnsi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改善农村居民居住环境，保证监测检测数据的质量和可信度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8" w:hRule="exact"/>
          <w:jc w:val="center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绩效指标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一级指标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二级指标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三级指标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年度 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指标值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实际 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完成值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值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得分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40" w:line="2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偏差原因分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析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40" w:line="240" w:lineRule="exact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及改进措施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产出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指标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数量指标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  <w:t>157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套生活污水处理设施运行维护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157套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157套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exac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数量指标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市级15个微型水质自动站的正常运维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15个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15个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8" w:hRule="exac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质量指标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城镇污水处理厂二级标准GB 18918-2002或农田灌溉水质标准GB5084-2005。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  <w:t>合格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8" w:hRule="exac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质量指标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自动监测、监测仪器运行维护及更新符合规范要求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合格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  <w:t>合格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0" w:hRule="exac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成本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指标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按工作计划和实际完成工作量，合理合法支出。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290万元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289万元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19.97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结余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78" w:hRule="exac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时效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指标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每月至少一次系统的水管网、沟地的清掏和维护，机电设备的运行、维护、更新，人工湿地植物收割；水质监测每季度监测一次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  <w:t>2020年全部完成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  <w:t>完成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ind w:left="0" w:leftChars="0" w:right="0" w:righ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exac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效益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指标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社会效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益指标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善新农村居民的居住环境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保证监测检测数据的质量和可信度，为环境管理和环境保护提供决策依据。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满足要求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基本实现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8" w:hRule="exac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生态效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益指标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建设生态鄂州、绿色鄂州。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满足要求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基本实现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  <w:jc w:val="center"/>
        </w:trPr>
        <w:tc>
          <w:tcPr>
            <w:tcW w:w="68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分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0"/>
                <w:szCs w:val="20"/>
              </w:rPr>
              <w:t>100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99.97</w:t>
            </w:r>
          </w:p>
        </w:tc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E173E"/>
    <w:rsid w:val="034D511F"/>
    <w:rsid w:val="03C327B9"/>
    <w:rsid w:val="0B6E173E"/>
    <w:rsid w:val="0C835417"/>
    <w:rsid w:val="13480BC0"/>
    <w:rsid w:val="15C275C1"/>
    <w:rsid w:val="1BB82F85"/>
    <w:rsid w:val="1DF202F2"/>
    <w:rsid w:val="1F4A6947"/>
    <w:rsid w:val="200E35F5"/>
    <w:rsid w:val="21B75CB9"/>
    <w:rsid w:val="30B97C21"/>
    <w:rsid w:val="339B4BBD"/>
    <w:rsid w:val="36DF44BF"/>
    <w:rsid w:val="386E22DD"/>
    <w:rsid w:val="3C0B6195"/>
    <w:rsid w:val="3D5B312A"/>
    <w:rsid w:val="3E572E34"/>
    <w:rsid w:val="3F971A95"/>
    <w:rsid w:val="417E5896"/>
    <w:rsid w:val="42607527"/>
    <w:rsid w:val="46B44C13"/>
    <w:rsid w:val="48F27E31"/>
    <w:rsid w:val="505567B3"/>
    <w:rsid w:val="52701661"/>
    <w:rsid w:val="56EF5C3C"/>
    <w:rsid w:val="570C22BF"/>
    <w:rsid w:val="5A8621AC"/>
    <w:rsid w:val="60AA62BA"/>
    <w:rsid w:val="64752DE0"/>
    <w:rsid w:val="64E22118"/>
    <w:rsid w:val="66CB2472"/>
    <w:rsid w:val="6B3A66E7"/>
    <w:rsid w:val="6C1929BA"/>
    <w:rsid w:val="71B60464"/>
    <w:rsid w:val="71B71913"/>
    <w:rsid w:val="73D762C9"/>
    <w:rsid w:val="757A57D7"/>
    <w:rsid w:val="75A61216"/>
    <w:rsid w:val="76930454"/>
    <w:rsid w:val="77E328E8"/>
    <w:rsid w:val="7CD95562"/>
    <w:rsid w:val="83FB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3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Other|2"/>
    <w:basedOn w:val="1"/>
    <w:qFormat/>
    <w:uiPriority w:val="0"/>
    <w:pPr>
      <w:widowControl w:val="0"/>
      <w:shd w:val="clear" w:color="auto" w:fill="auto"/>
      <w:spacing w:before="5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2020-08-07T00:43:00Z</dcterms:created>
  <dc:creator>晶天快乐</dc:creator>
  <cp:lastModifiedBy>inspur</cp:lastModifiedBy>
  <cp:lastPrinted>2020-08-12T00:19:00Z</cp:lastPrinted>
  <dcterms:modified xsi:type="dcterms:W3CDTF">2021-11-11T16:12:43Z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