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2020年度志愿服务项目自评报告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一、项目概况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2020年，市文创中心认真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落实国务院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《志愿服务条例》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、中央文明委《关于推进志愿服务制度化的意见》的文件要求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认真贯彻落实习近平总书记在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15"/>
          <w:sz w:val="32"/>
          <w:szCs w:val="32"/>
          <w:shd w:val="clear" w:color="auto" w:fill="FFFFFF"/>
        </w:rPr>
        <w:t>统筹推进新冠肺炎疫情防控和经济社会发展工作部署会议上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15"/>
          <w:sz w:val="32"/>
          <w:szCs w:val="32"/>
          <w:shd w:val="clear" w:color="auto" w:fill="FFFFFF"/>
          <w:lang w:val="en-US" w:eastAsia="zh-CN"/>
        </w:rPr>
        <w:t>关于志愿服务工作的相关指示精神，积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15"/>
          <w:sz w:val="32"/>
          <w:szCs w:val="32"/>
          <w:shd w:val="clear" w:color="auto" w:fill="FFFFFF"/>
          <w:lang w:val="en-US" w:eastAsia="zh-CN"/>
        </w:rPr>
        <w:t>极做好“后疫情时代”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志愿服务的各项工作。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出台《鄂州市新冠肺炎疫情防控志愿服务工作专班成立方案》、《鄂州市志愿者守信联合激励办法（试行）》、《鄂州市“志愿汇”APP联合激励合作伙伴招募方案》、《关于进一步规范全市志愿服务工作的提示》等文件。重点让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15"/>
          <w:sz w:val="32"/>
          <w:szCs w:val="32"/>
          <w:shd w:val="clear" w:color="auto" w:fill="FFFFFF"/>
        </w:rPr>
        <w:t>志愿服务在协助党委政府应对突发事件、提高社会治理能力上能够发挥重要而特殊的作用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15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二、项目组织实施情况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  <w:t>1.推进</w:t>
      </w:r>
      <w:r>
        <w:rPr>
          <w:rFonts w:hint="eastAsia" w:ascii="方正楷体_GB2312" w:hAnsi="方正楷体_GB2312" w:eastAsia="方正楷体_GB2312" w:cs="方正楷体_GB2312"/>
          <w:sz w:val="32"/>
          <w:szCs w:val="32"/>
          <w:lang w:eastAsia="zh-CN"/>
        </w:rPr>
        <w:t>志愿服务</w:t>
      </w:r>
      <w: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  <w:t>创新升级。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推进平台升级。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大力推广“志愿汇APP”的使用，并</w:t>
      </w:r>
      <w:r>
        <w:rPr>
          <w:rFonts w:hint="eastAsia" w:ascii="仿宋_GB2312" w:hAnsi="仿宋_GB2312" w:eastAsia="仿宋_GB2312" w:cs="仿宋_GB2312"/>
          <w:sz w:val="32"/>
          <w:szCs w:val="32"/>
        </w:rPr>
        <w:t>依托平台优势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大力发展本地线下商户入驻“志愿汇APP”，充实积分兑换。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组织开展一批特色网络公益活动，做到线上线下相互配合、相得益彰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推进项目化升级。</w:t>
      </w:r>
      <w:r>
        <w:rPr>
          <w:rFonts w:hint="eastAsia" w:ascii="仿宋_GB2312" w:hAnsi="仿宋_GB2312" w:eastAsia="仿宋_GB2312" w:cs="仿宋_GB2312"/>
          <w:sz w:val="32"/>
          <w:szCs w:val="32"/>
        </w:rPr>
        <w:t>围绕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心理健康疏导、</w:t>
      </w:r>
      <w:r>
        <w:rPr>
          <w:rFonts w:hint="eastAsia" w:ascii="仿宋_GB2312" w:hAnsi="仿宋_GB2312" w:eastAsia="仿宋_GB2312" w:cs="仿宋_GB2312"/>
          <w:sz w:val="32"/>
          <w:szCs w:val="32"/>
        </w:rPr>
        <w:t>文明交通、文明旅游、文明上网、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生态文明、移风易俗等重点工作和领域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vertAlign w:val="baseline"/>
          <w:lang w:val="en-US" w:eastAsia="zh-CN" w:bidi="ar"/>
        </w:rPr>
        <w:t>主动加强项目设计与创新，开发培育一批接地气、受欢迎、得实惠的志愿服务项目。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推进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专业化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升级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建立与文化、医疗卫生、法律、消防、环保、科技、教育等专业相对应的志愿服务队伍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或者小分队</w:t>
      </w:r>
      <w:r>
        <w:rPr>
          <w:rFonts w:hint="eastAsia" w:ascii="仿宋_GB2312" w:hAnsi="仿宋_GB2312" w:eastAsia="仿宋_GB2312" w:cs="仿宋_GB2312"/>
          <w:sz w:val="32"/>
          <w:szCs w:val="32"/>
        </w:rPr>
        <w:t>，组织开展专业志愿服务活动，帮助居民解决实际问题。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其中，在疫情防控期间，成立鄂州市12355心理咨询志愿服务队。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  <w:t>2.主动服务中心工作。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全市总计29466名志愿者、280多个志愿服务组织助力疫情防控工作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，主要组织开展防疫宣传、卡点值守、物资采买、心理健康服务、医疗后勤保障等方面的志愿服务活动。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编印了《鄂州市应对新型冠状病毒肺炎疫情心理调适指南》10万册，主城区每户一册。积极参与全国文明城市创建工作，印制宣传册和调查问卷20万份，发动全市广大党员志愿者开展“敲门行动”志愿服务活动。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color w:val="auto"/>
          <w:sz w:val="32"/>
          <w:szCs w:val="32"/>
          <w:lang w:val="en-US" w:eastAsia="zh-CN"/>
        </w:rPr>
        <w:t>3.全力推进新时代文明实践中心（所、站）建设。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整合各方资金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170万元，对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新时代文明实践中心（所、站）建设工作开展较好的4个中心、10个所、20个站分别给予3-20万元不等的以奖代补资金，有效推进了阵地建设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三、项目目标绩效完成情况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该项目全年共计支出314639.5元，有力的保障了全市志愿服务及新时代文明实践活动的开展。截至目前，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  <w:t>全市共有注册志愿者18万人、志愿服务组织1000家、全年开展各类活动5000余场次。</w:t>
      </w:r>
      <w:r>
        <w:rPr>
          <w:rFonts w:hint="eastAsia" w:ascii="仿宋_GB2312" w:hAnsi="仿宋_GB2312" w:eastAsia="仿宋_GB2312" w:cs="仿宋_GB2312"/>
          <w:color w:val="000000"/>
          <w:spacing w:val="6"/>
          <w:sz w:val="32"/>
          <w:szCs w:val="32"/>
          <w:lang w:val="en-US" w:eastAsia="zh-CN"/>
        </w:rPr>
        <w:t>5个区（含葛店开发区、临空经济区）、26个乡镇（街道、梧桐湖新区）成立了新时代文明实践中心（所），做到了区镇两级100%全覆盖；357个村（社区）中，有326个行政村（社区）成立了新时代文明实践站，覆盖率达到91.3%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default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7336FB"/>
    <w:rsid w:val="0F7336FB"/>
    <w:rsid w:val="2D103C40"/>
    <w:rsid w:val="69644DF7"/>
    <w:rsid w:val="767A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首行缩进 21"/>
    <w:basedOn w:val="5"/>
    <w:qFormat/>
    <w:uiPriority w:val="99"/>
    <w:pPr>
      <w:ind w:firstLine="420" w:firstLineChars="200"/>
    </w:pPr>
  </w:style>
  <w:style w:type="paragraph" w:customStyle="1" w:styleId="5">
    <w:name w:val="正文文本缩进1"/>
    <w:basedOn w:val="1"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2021-10-27T08:18:00Z</dcterms:created>
  <dc:creator>jiangyu6332</dc:creator>
  <cp:lastModifiedBy>热情的饼干</cp:lastModifiedBy>
  <cp:lastPrinted>2021-11-01T05:08:50Z</cp:lastPrinted>
  <dcterms:modified xsi:type="dcterms:W3CDTF">2021-11-01T05:08:55Z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B81104D43D15491DAE7A907A3928555B</vt:lpwstr>
  </property>
</Properties>
</file>