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16539">
      <w:pPr>
        <w:pBdr>
          <w:bottom w:val="none" w:color="auto" w:sz="0" w:space="11"/>
        </w:pBdr>
        <w:autoSpaceDN w:val="0"/>
        <w:adjustRightInd w:val="0"/>
        <w:snapToGrid w:val="0"/>
        <w:spacing w:line="560" w:lineRule="exact"/>
        <w:outlineLvl w:val="1"/>
        <w:rPr>
          <w:rFonts w:ascii="黑体" w:hAnsi="黑体" w:eastAsia="黑体" w:cs="宋体"/>
          <w:color w:val="333333"/>
          <w:kern w:val="0"/>
          <w:sz w:val="32"/>
          <w:szCs w:val="32"/>
        </w:rPr>
      </w:pPr>
      <w:r>
        <w:rPr>
          <w:rFonts w:hint="eastAsia" w:ascii="黑体" w:hAnsi="黑体" w:eastAsia="黑体" w:cs="宋体"/>
          <w:color w:val="333333"/>
          <w:kern w:val="0"/>
          <w:sz w:val="32"/>
          <w:szCs w:val="32"/>
        </w:rPr>
        <w:t>附件1</w:t>
      </w:r>
    </w:p>
    <w:p w14:paraId="212046EF">
      <w:pPr>
        <w:widowControl/>
        <w:shd w:val="clear" w:color="auto" w:fill="FFFFFF"/>
        <w:spacing w:line="560" w:lineRule="exact"/>
        <w:jc w:val="center"/>
        <w:rPr>
          <w:rFonts w:ascii="宋体" w:hAnsi="宋体" w:cs="Tahoma"/>
          <w:color w:val="333333"/>
          <w:kern w:val="0"/>
          <w:sz w:val="23"/>
          <w:szCs w:val="23"/>
        </w:rPr>
      </w:pPr>
      <w:r>
        <w:rPr>
          <w:rFonts w:hint="eastAsia" w:ascii="宋体" w:hAnsi="宋体" w:cs="Tahoma"/>
          <w:color w:val="333333"/>
          <w:kern w:val="0"/>
          <w:sz w:val="24"/>
        </w:rPr>
        <w:t> </w:t>
      </w:r>
      <w:r>
        <w:rPr>
          <w:rFonts w:hint="eastAsia" w:ascii="黑体" w:hAnsi="黑体" w:eastAsia="黑体" w:cs="Tahoma"/>
          <w:color w:val="333333"/>
          <w:kern w:val="0"/>
          <w:sz w:val="40"/>
          <w:szCs w:val="40"/>
        </w:rPr>
        <w:t>目</w:t>
      </w:r>
      <w:r>
        <w:rPr>
          <w:rFonts w:hint="eastAsia" w:ascii="宋体" w:hAnsi="宋体" w:cs="宋体"/>
          <w:color w:val="333333"/>
          <w:kern w:val="0"/>
          <w:sz w:val="40"/>
        </w:rPr>
        <w:t> </w:t>
      </w:r>
      <w:r>
        <w:rPr>
          <w:rFonts w:hint="eastAsia" w:ascii="宋体" w:hAnsi="宋体" w:cs="宋体"/>
          <w:color w:val="333333"/>
          <w:kern w:val="0"/>
          <w:sz w:val="40"/>
          <w:szCs w:val="40"/>
        </w:rPr>
        <w:t> </w:t>
      </w:r>
      <w:r>
        <w:rPr>
          <w:rFonts w:hint="eastAsia" w:ascii="黑体" w:hAnsi="黑体" w:eastAsia="黑体" w:cs="Tahoma"/>
          <w:color w:val="333333"/>
          <w:kern w:val="0"/>
          <w:sz w:val="40"/>
          <w:szCs w:val="40"/>
        </w:rPr>
        <w:t>录</w:t>
      </w:r>
    </w:p>
    <w:p w14:paraId="15F5016D">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b/>
          <w:bCs/>
          <w:sz w:val="32"/>
          <w:szCs w:val="32"/>
        </w:rPr>
      </w:pPr>
    </w:p>
    <w:p w14:paraId="57289E3B">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第一部分 鄂州市</w:t>
      </w:r>
      <w:bookmarkStart w:id="0" w:name="_GoBack"/>
      <w:bookmarkEnd w:id="0"/>
      <w:r>
        <w:rPr>
          <w:rFonts w:hint="eastAsia" w:ascii="方正仿宋_GBK" w:hAnsi="方正仿宋_GBK" w:eastAsia="方正仿宋_GBK" w:cs="方正仿宋_GBK"/>
          <w:b/>
          <w:bCs/>
          <w:sz w:val="32"/>
          <w:szCs w:val="32"/>
          <w:lang w:eastAsia="zh-CN"/>
        </w:rPr>
        <w:t>发展和改革委员会</w:t>
      </w:r>
      <w:r>
        <w:rPr>
          <w:rFonts w:hint="eastAsia" w:ascii="方正仿宋_GBK" w:hAnsi="方正仿宋_GBK" w:eastAsia="方正仿宋_GBK" w:cs="方正仿宋_GBK"/>
          <w:b/>
          <w:bCs/>
          <w:sz w:val="32"/>
          <w:szCs w:val="32"/>
        </w:rPr>
        <w:t>单位概况</w:t>
      </w:r>
    </w:p>
    <w:p w14:paraId="3899B635">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一、主要职能</w:t>
      </w:r>
    </w:p>
    <w:p w14:paraId="359D02B1">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二、机构设置情况及部门预算单位组成</w:t>
      </w:r>
    </w:p>
    <w:p w14:paraId="076DECAA">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三、部门人员构成</w:t>
      </w:r>
    </w:p>
    <w:p w14:paraId="58120206">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第二部分  鄂州市</w:t>
      </w:r>
      <w:r>
        <w:rPr>
          <w:rFonts w:hint="eastAsia" w:ascii="方正仿宋_GBK" w:hAnsi="方正仿宋_GBK" w:eastAsia="方正仿宋_GBK" w:cs="方正仿宋_GBK"/>
          <w:b/>
          <w:bCs/>
          <w:sz w:val="32"/>
          <w:szCs w:val="32"/>
          <w:lang w:eastAsia="zh-CN"/>
        </w:rPr>
        <w:t>发展和改革委员会</w:t>
      </w:r>
      <w:r>
        <w:rPr>
          <w:rFonts w:hint="eastAsia" w:ascii="方正仿宋_GBK" w:hAnsi="方正仿宋_GBK" w:eastAsia="方正仿宋_GBK" w:cs="方正仿宋_GBK"/>
          <w:b/>
          <w:bCs/>
          <w:sz w:val="32"/>
          <w:szCs w:val="32"/>
        </w:rPr>
        <w:t>2023年部门预算安排情况说明</w:t>
      </w:r>
    </w:p>
    <w:p w14:paraId="221E1974">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一、部门预算收支情况总体说明</w:t>
      </w:r>
    </w:p>
    <w:p w14:paraId="48A41587">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二、部门预算收支增减变化情况说明</w:t>
      </w:r>
    </w:p>
    <w:p w14:paraId="674E4FE5">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三、财政拨款收支情况说明</w:t>
      </w:r>
    </w:p>
    <w:p w14:paraId="653AEC4E">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四、一般公共预算支出情况说明</w:t>
      </w:r>
    </w:p>
    <w:p w14:paraId="61338854">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五、一般公共预算基本支出情况说明</w:t>
      </w:r>
    </w:p>
    <w:p w14:paraId="670407D3">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六、机关运行经费安排情况说明</w:t>
      </w:r>
    </w:p>
    <w:p w14:paraId="7BA7F0BF">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七、国有资产占用情况说明</w:t>
      </w:r>
    </w:p>
    <w:p w14:paraId="73EC3BA2">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八、预算绩效情况（含重点项目预算的绩效目标）说明</w:t>
      </w:r>
    </w:p>
    <w:p w14:paraId="4DF905AB">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九、政府采购安排情况说明</w:t>
      </w:r>
    </w:p>
    <w:p w14:paraId="71836B2D">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十、一般公共预算“三公”经费支出情况说明</w:t>
      </w:r>
    </w:p>
    <w:p w14:paraId="7B5C38B7">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十一、政府性基金预算支出情况说明</w:t>
      </w:r>
    </w:p>
    <w:p w14:paraId="763A97B4">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第三部分 名词解释</w:t>
      </w:r>
    </w:p>
    <w:p w14:paraId="63AEF0A3">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第四部分 鄂州市</w:t>
      </w:r>
      <w:r>
        <w:rPr>
          <w:rFonts w:hint="eastAsia" w:ascii="方正仿宋_GBK" w:hAnsi="方正仿宋_GBK" w:eastAsia="方正仿宋_GBK" w:cs="方正仿宋_GBK"/>
          <w:b/>
          <w:bCs/>
          <w:sz w:val="32"/>
          <w:szCs w:val="32"/>
          <w:lang w:eastAsia="zh-CN"/>
        </w:rPr>
        <w:t>发展和改革委员会</w:t>
      </w:r>
      <w:r>
        <w:rPr>
          <w:rFonts w:hint="eastAsia" w:ascii="方正仿宋_GBK" w:hAnsi="方正仿宋_GBK" w:eastAsia="方正仿宋_GBK" w:cs="方正仿宋_GBK"/>
          <w:b/>
          <w:bCs/>
          <w:sz w:val="32"/>
          <w:szCs w:val="32"/>
        </w:rPr>
        <w:t>2023年部门预算表</w:t>
      </w:r>
    </w:p>
    <w:p w14:paraId="7807D625">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一、部门收支预算总表</w:t>
      </w:r>
    </w:p>
    <w:p w14:paraId="2BBE5E57">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二、部门收入预算总表</w:t>
      </w:r>
    </w:p>
    <w:p w14:paraId="20E76047">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三、部门支出预算总表</w:t>
      </w:r>
    </w:p>
    <w:p w14:paraId="75B0AB5E">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四、财政拨款收支预算总表</w:t>
      </w:r>
    </w:p>
    <w:p w14:paraId="6A4A5EC5">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五、一般公共预算支出表</w:t>
      </w:r>
    </w:p>
    <w:p w14:paraId="2EFD9EF1">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六、一般公共预算基本支出表</w:t>
      </w:r>
    </w:p>
    <w:p w14:paraId="35375B05">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七、政府性基金预算支出表</w:t>
      </w:r>
    </w:p>
    <w:p w14:paraId="518D9679">
      <w:pPr>
        <w:pBdr>
          <w:bottom w:val="none" w:color="auto" w:sz="0" w:space="11"/>
        </w:pBdr>
        <w:autoSpaceDN w:val="0"/>
        <w:adjustRightInd w:val="0"/>
        <w:snapToGrid w:val="0"/>
        <w:spacing w:line="560" w:lineRule="exact"/>
        <w:ind w:firstLine="640" w:firstLineChars="200"/>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八、财政拨款“三公”经费支出表</w:t>
      </w:r>
    </w:p>
    <w:p w14:paraId="63686DA4">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01D7CF04">
      <w:pPr>
        <w:pBdr>
          <w:bottom w:val="none" w:color="auto" w:sz="0" w:space="11"/>
        </w:pBdr>
        <w:autoSpaceDN w:val="0"/>
        <w:adjustRightInd w:val="0"/>
        <w:snapToGrid w:val="0"/>
        <w:spacing w:line="560" w:lineRule="exact"/>
        <w:jc w:val="center"/>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鄂州市发展和改革委员会2023年部门预算</w:t>
      </w:r>
    </w:p>
    <w:p w14:paraId="204C6099">
      <w:pPr>
        <w:pBdr>
          <w:bottom w:val="none" w:color="auto" w:sz="0" w:space="11"/>
        </w:pBdr>
        <w:autoSpaceDN w:val="0"/>
        <w:adjustRightInd w:val="0"/>
        <w:snapToGrid w:val="0"/>
        <w:spacing w:line="560" w:lineRule="exact"/>
        <w:jc w:val="center"/>
        <w:outlineLvl w:val="1"/>
        <w:rPr>
          <w:rFonts w:ascii="方正仿宋_GBK" w:hAnsi="方正仿宋_GBK" w:eastAsia="方正仿宋_GBK" w:cs="方正仿宋_GBK"/>
          <w:b/>
          <w:bCs/>
          <w:sz w:val="32"/>
          <w:szCs w:val="32"/>
        </w:rPr>
      </w:pPr>
    </w:p>
    <w:p w14:paraId="27D3FB21">
      <w:pPr>
        <w:pBdr>
          <w:bottom w:val="none" w:color="auto" w:sz="0" w:space="11"/>
        </w:pBdr>
        <w:autoSpaceDN w:val="0"/>
        <w:adjustRightInd w:val="0"/>
        <w:snapToGrid w:val="0"/>
        <w:spacing w:line="560" w:lineRule="exact"/>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第一部分 鄂州市发展和改革委员会单位概况</w:t>
      </w:r>
    </w:p>
    <w:p w14:paraId="48044948">
      <w:pPr>
        <w:pBdr>
          <w:bottom w:val="none" w:color="auto" w:sz="0" w:space="11"/>
        </w:pBdr>
        <w:autoSpaceDN w:val="0"/>
        <w:adjustRightInd w:val="0"/>
        <w:snapToGrid w:val="0"/>
        <w:spacing w:line="560" w:lineRule="exact"/>
        <w:ind w:firstLine="640" w:firstLineChars="200"/>
        <w:outlineLvl w:val="1"/>
        <w:rPr>
          <w:rFonts w:ascii="黑体" w:hAnsi="黑体" w:eastAsia="黑体" w:cs="宋体"/>
          <w:color w:val="333333"/>
          <w:kern w:val="0"/>
          <w:sz w:val="32"/>
          <w:szCs w:val="32"/>
        </w:rPr>
      </w:pPr>
    </w:p>
    <w:p w14:paraId="534D161C">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黑体" w:hAnsi="黑体" w:eastAsia="黑体" w:cs="宋体"/>
          <w:color w:val="333333"/>
          <w:kern w:val="0"/>
          <w:sz w:val="32"/>
          <w:szCs w:val="32"/>
        </w:rPr>
        <w:t>一、部门主要职能</w:t>
      </w:r>
    </w:p>
    <w:p w14:paraId="771226CA">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拟订并组织实施全市国民经济和社会发展战略、中长期规划和年度计划，衔接平衡各主要行业的行业规划；提出国民经济发展和优化重大经济结构的目标和政策；提出综合运用各种经济手段和政策的建议；受市政府委托向市人民代表大会作国民经济和社会发展计划的报告。</w:t>
      </w:r>
    </w:p>
    <w:p w14:paraId="04D01A9E">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（2）负责监测经济社会发展态势，研究全市经济运行；综合协调全市经济和社会发展方面的重大问题，提出政策措施和建议；参与组织重要经济政策措施的制定和贯彻实施。</w:t>
      </w:r>
    </w:p>
    <w:p w14:paraId="66F8B827">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（3）负责汇总和分析全市财政、金融、物价等方面的情况；综合分析财政、金融、价格政策的执行效果并提出建议；负责全市全口径外债的总量控制、结构优化和监测工作。　</w:t>
      </w:r>
    </w:p>
    <w:p w14:paraId="2A65FFCB">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承担指导推进和综合协调经济体制改革的责任，研究论证全市经济体制改革和对外开放的重大方案；负责有关专项改革开放方案实施中的衔接工作；组织对省级开发区和市级开发区以及园区建设发展中涉及全局性的政策性问题进行调查研究；指导经济体制改革试点和改革试验区工作；协调解决企业上市和上市公司有关问题。</w:t>
      </w:r>
    </w:p>
    <w:p w14:paraId="3321E844">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规划重大建设项目和生产力布局，拟订全市全社会固定资产投资总规模和投资结构的调控目标、政策及措施，衔接平衡需要安排市政府投资和涉及重大建设项目的专项规划；组织提出全市重点项目计划草案；安排市级预算内固定资产投资，会同相关部门安排市财政性建设资金；按规定权限审批、核准、备案重大建设项目、重大外资项目；指导和监督国外贷款建设资金的使用，引导民间投资的方向，研究提出利用外资、境外投资的战略、规划、总量平衡和结构优化的目标和政策。组织开展重大建设项目稽察。指导工程咨询业发展。</w:t>
      </w:r>
    </w:p>
    <w:p w14:paraId="1ADAF6A2">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推进经济结构战略性调整。组织拟订综合性产业政策，协调第一、二、三产业发展的重大问题并衔接平衡相关发展规划和重大政策，做好与国民经济和社会发展规划、计划的衔接平衡；协调农业和农村经济社会发展的重大问题；拟订石油、天然气、煤炭、电力等能源发展战略、规划和重大政策；会同有关部门拟订服务业发展战略和重大政策，拟订物流业发展战略、规划，组织拟订高技术产业发展、产业技术进步的战略、规划和重大政策，协调解决重大技术装备推广应用等方面的重大问题。</w:t>
      </w:r>
    </w:p>
    <w:p w14:paraId="1BED0D51">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负责组织编制主体功能区规划并协调实施和进行监测评估，组织拟订全市区域协调发展总体战略和促进区域协调发展的政策措施；协调落实本市促进中部崛起战略、规划和重大政策，组织拟订本市推进武汉城市圈、长江经济带建设的战略、规划和重大政策措施，研究提出全市城乡一体化发展战略和重大政策。</w:t>
      </w:r>
    </w:p>
    <w:p w14:paraId="3F405D95">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承担重要商品总量平衡和宏观调节的责任，提出促进消费需求增长的政策建议；编制重要农产品、工业品和原材料进出口总量计划，监督计划执行情况；负责组织重要物资的收储、动用、轮换和管理；提出全市对外贸易发展战略。</w:t>
      </w:r>
    </w:p>
    <w:p w14:paraId="52EED0F8">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（9）负责社会发展与国民经济发展的政策衔接，组织拟订社会发展战略、总体规划和年度计划，参与拟订人口与计划生育、科学技术、教育、文化、卫生、民政等发展政策，推进社会事业建设。</w:t>
      </w:r>
    </w:p>
    <w:p w14:paraId="29F0390C">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推进可持续发展战略，负责节能减排的综合协调工作，组织拟订全市发展循环经济、能源资源节约和综合利用规划及政策措施并协调实施，参与编制生态建设、环境保护规划，协调生态建设、能源资源节约和综合利用的重大问题，综合协调环保产业和清洁生产促进有关工作；组织拟订应对气候变化重大战略、规划和重大政策。</w:t>
      </w:r>
    </w:p>
    <w:p w14:paraId="740A4026">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（11）研究提出促进就业、调整收入分配、完善社会保障与经济协调发展的政策建议，协调社会事业发展和改革中的重大问题及政策。</w:t>
      </w:r>
    </w:p>
    <w:p w14:paraId="58304B49">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（12）参与拟订和实施国民经济和社会发展的地方性规章和办法。按规定指导和协调全市招投标工作。</w:t>
      </w:r>
    </w:p>
    <w:p w14:paraId="2429BDD4">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（13）组织编制国民经济动员、国防交通保障规划、计划，研究国民经济动员、交通战备动员与国民经济、国防建设的关系，协调相关重大问题，组织实施国民经济动员、交通战备动员有关工作。</w:t>
      </w:r>
    </w:p>
    <w:p w14:paraId="43A2C8AC">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（14）为大企业提供“直通车”服务。</w:t>
      </w:r>
    </w:p>
    <w:p w14:paraId="17577079">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（15）承办上级交办的其他事项。</w:t>
      </w:r>
    </w:p>
    <w:p w14:paraId="640AD076">
      <w:pPr>
        <w:pBdr>
          <w:bottom w:val="none" w:color="auto" w:sz="0" w:space="11"/>
        </w:pBdr>
        <w:autoSpaceDN w:val="0"/>
        <w:adjustRightInd w:val="0"/>
        <w:snapToGrid w:val="0"/>
        <w:spacing w:line="560" w:lineRule="exact"/>
        <w:ind w:firstLine="640" w:firstLineChars="200"/>
        <w:jc w:val="left"/>
        <w:outlineLvl w:val="1"/>
        <w:rPr>
          <w:rFonts w:ascii="黑体" w:hAnsi="黑体" w:eastAsia="黑体" w:cs="宋体"/>
          <w:color w:val="333333"/>
          <w:kern w:val="0"/>
          <w:sz w:val="32"/>
          <w:szCs w:val="32"/>
        </w:rPr>
      </w:pPr>
      <w:r>
        <w:rPr>
          <w:rFonts w:hint="eastAsia" w:ascii="黑体" w:hAnsi="黑体" w:eastAsia="黑体" w:cs="宋体"/>
          <w:color w:val="333333"/>
          <w:kern w:val="0"/>
          <w:sz w:val="32"/>
          <w:szCs w:val="32"/>
        </w:rPr>
        <w:t>二、机构设置情况及部门决算单位组成</w:t>
      </w:r>
    </w:p>
    <w:p w14:paraId="7691B4D9">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1.机构设置情况</w:t>
      </w:r>
    </w:p>
    <w:p w14:paraId="422188B0">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鄂州市发展和改革委员会由机关本级和下属2个二级单位组成。其中：行政单位1个，全额拨款事业单位2个。</w:t>
      </w:r>
    </w:p>
    <w:p w14:paraId="347321E8">
      <w:pPr>
        <w:pBdr>
          <w:bottom w:val="none" w:color="auto" w:sz="0" w:space="11"/>
        </w:pBdr>
        <w:autoSpaceDN w:val="0"/>
        <w:adjustRightInd w:val="0"/>
        <w:snapToGrid w:val="0"/>
        <w:spacing w:line="560" w:lineRule="exact"/>
        <w:ind w:firstLine="640" w:firstLineChars="200"/>
        <w:jc w:val="left"/>
        <w:outlineLvl w:val="1"/>
        <w:rPr>
          <w:rFonts w:ascii="黑体" w:hAnsi="黑体" w:eastAsia="黑体" w:cs="宋体"/>
          <w:color w:val="333333"/>
          <w:kern w:val="0"/>
          <w:sz w:val="32"/>
          <w:szCs w:val="32"/>
        </w:rPr>
      </w:pPr>
      <w:r>
        <w:rPr>
          <w:rFonts w:hint="eastAsia" w:ascii="黑体" w:hAnsi="黑体" w:eastAsia="黑体" w:cs="宋体"/>
          <w:color w:val="333333"/>
          <w:kern w:val="0"/>
          <w:sz w:val="32"/>
          <w:szCs w:val="32"/>
        </w:rPr>
        <w:t>三、部门人员构成</w:t>
      </w:r>
    </w:p>
    <w:p w14:paraId="3D4ED228">
      <w:pPr>
        <w:pBdr>
          <w:bottom w:val="none" w:color="auto" w:sz="0" w:space="11"/>
        </w:pBdr>
        <w:autoSpaceDN w:val="0"/>
        <w:adjustRightInd w:val="0"/>
        <w:snapToGrid w:val="0"/>
        <w:spacing w:line="560" w:lineRule="exact"/>
        <w:ind w:firstLine="640" w:firstLineChars="200"/>
        <w:jc w:val="left"/>
        <w:outlineLvl w:val="1"/>
        <w:rPr>
          <w:color w:val="333333"/>
          <w:sz w:val="28"/>
          <w:szCs w:val="28"/>
        </w:rPr>
      </w:pPr>
      <w:r>
        <w:rPr>
          <w:rFonts w:hint="eastAsia" w:ascii="方正仿宋_GBK" w:hAnsi="方正仿宋_GBK" w:eastAsia="方正仿宋_GBK" w:cs="方正仿宋_GBK"/>
          <w:sz w:val="32"/>
          <w:szCs w:val="32"/>
        </w:rPr>
        <w:t xml:space="preserve">鄂州市发展和改革委员会行政编制60名,参公编制3名，事业编制19名。实有行政编制人员54名，参公人员3名，事业编人员13人，离休人数1名，退休人数124名。      </w:t>
      </w:r>
      <w:r>
        <w:rPr>
          <w:rFonts w:hint="eastAsia"/>
          <w:color w:val="333333"/>
          <w:sz w:val="28"/>
          <w:szCs w:val="28"/>
        </w:rPr>
        <w:t xml:space="preserve">                                                                                                          </w:t>
      </w:r>
    </w:p>
    <w:p w14:paraId="0040B2CF">
      <w:pPr>
        <w:pBdr>
          <w:bottom w:val="none" w:color="auto" w:sz="0" w:space="11"/>
        </w:pBdr>
        <w:autoSpaceDN w:val="0"/>
        <w:adjustRightInd w:val="0"/>
        <w:snapToGrid w:val="0"/>
        <w:spacing w:line="560" w:lineRule="exact"/>
        <w:ind w:firstLine="560" w:firstLineChars="200"/>
        <w:jc w:val="left"/>
        <w:outlineLvl w:val="1"/>
        <w:rPr>
          <w:color w:val="333333"/>
          <w:sz w:val="28"/>
          <w:szCs w:val="28"/>
        </w:rPr>
      </w:pPr>
    </w:p>
    <w:p w14:paraId="16BA4AF1">
      <w:pPr>
        <w:pBdr>
          <w:bottom w:val="none" w:color="auto" w:sz="0" w:space="11"/>
        </w:pBdr>
        <w:autoSpaceDN w:val="0"/>
        <w:adjustRightInd w:val="0"/>
        <w:snapToGrid w:val="0"/>
        <w:spacing w:line="560" w:lineRule="exact"/>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第二部分 鄂州市发展和改革委员会2023年部门预算</w:t>
      </w:r>
    </w:p>
    <w:p w14:paraId="0FB92CBD">
      <w:pPr>
        <w:pBdr>
          <w:bottom w:val="none" w:color="auto" w:sz="0" w:space="11"/>
        </w:pBdr>
        <w:autoSpaceDN w:val="0"/>
        <w:adjustRightInd w:val="0"/>
        <w:snapToGrid w:val="0"/>
        <w:spacing w:line="560" w:lineRule="exact"/>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安排情况说明</w:t>
      </w:r>
    </w:p>
    <w:p w14:paraId="180D6DD7">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p>
    <w:p w14:paraId="342111B6">
      <w:pPr>
        <w:pBdr>
          <w:bottom w:val="none" w:color="auto" w:sz="0" w:space="11"/>
        </w:pBdr>
        <w:autoSpaceDN w:val="0"/>
        <w:adjustRightInd w:val="0"/>
        <w:snapToGrid w:val="0"/>
        <w:spacing w:line="560" w:lineRule="exact"/>
        <w:ind w:firstLine="640" w:firstLineChars="200"/>
        <w:jc w:val="left"/>
        <w:outlineLvl w:val="1"/>
        <w:rPr>
          <w:rFonts w:ascii="黑体" w:hAnsi="黑体" w:eastAsia="黑体" w:cs="宋体"/>
          <w:color w:val="333333"/>
          <w:kern w:val="0"/>
          <w:sz w:val="32"/>
          <w:szCs w:val="32"/>
        </w:rPr>
      </w:pPr>
      <w:r>
        <w:rPr>
          <w:rFonts w:hint="eastAsia" w:ascii="黑体" w:hAnsi="黑体" w:eastAsia="黑体" w:cs="宋体"/>
          <w:color w:val="333333"/>
          <w:kern w:val="0"/>
          <w:sz w:val="32"/>
          <w:szCs w:val="32"/>
        </w:rPr>
        <w:t>一、部门预算收支情况总体说明</w:t>
      </w:r>
    </w:p>
    <w:p w14:paraId="47F1E22B">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2023年部门预算总收入5599.74万元。其中：一般公共预算财政拨款收入4637.12万元，占总收入的82.81%。上年结转962.61万元，占总收入的17.19%。比2022年预算增加1032.14万元，主要原因：2021年度没有上年结转，以及本年度专项预算增加，。</w:t>
      </w:r>
    </w:p>
    <w:p w14:paraId="75032571">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（二）2023年部门预算总支出5599.74万元。其中：基本支出1995.64万元，项目支出3604.09万元。</w:t>
      </w:r>
    </w:p>
    <w:p w14:paraId="2189DD36">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按照支出功能分类科目，主要用于：20104发展与改革事务5248.18万元；20105统计信息事务4.33万元；20805机关事业单位基本养老保险缴费支出113.13万元；21011行政单位医疗120.10万元； 22102住房公积金109.84万元；22201粮油物资事务4.16万元。</w:t>
      </w:r>
    </w:p>
    <w:p w14:paraId="64D361B0">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按照支出经济分类科目，主要用于：301工资福利支出1260.16万元；302商品和服务支出237.37万元；303对个人和家庭补助支出498.11万元，项目支出3604.09万元。</w:t>
      </w:r>
    </w:p>
    <w:p w14:paraId="04585233">
      <w:pPr>
        <w:pBdr>
          <w:bottom w:val="none" w:color="auto" w:sz="0" w:space="11"/>
        </w:pBdr>
        <w:autoSpaceDN w:val="0"/>
        <w:adjustRightInd w:val="0"/>
        <w:snapToGrid w:val="0"/>
        <w:spacing w:line="560" w:lineRule="exact"/>
        <w:ind w:firstLine="640" w:firstLineChars="200"/>
        <w:jc w:val="left"/>
        <w:outlineLvl w:val="1"/>
        <w:rPr>
          <w:rFonts w:ascii="黑体" w:hAnsi="黑体" w:eastAsia="黑体" w:cs="宋体"/>
          <w:color w:val="333333"/>
          <w:kern w:val="0"/>
          <w:sz w:val="32"/>
          <w:szCs w:val="32"/>
        </w:rPr>
      </w:pPr>
      <w:r>
        <w:rPr>
          <w:rFonts w:hint="eastAsia" w:ascii="黑体" w:hAnsi="黑体" w:eastAsia="黑体" w:cs="宋体"/>
          <w:color w:val="333333"/>
          <w:kern w:val="0"/>
          <w:sz w:val="32"/>
          <w:szCs w:val="32"/>
        </w:rPr>
        <w:t>二、部门预算收支增减变化情况说明</w:t>
      </w:r>
    </w:p>
    <w:p w14:paraId="6ABBEDCC">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2023年部门预算总收入5599.74万元，比2022年预算增加1032.14万元，主要原因：2021年度没有上年结转，以及本年度专项预算增加。</w:t>
      </w:r>
    </w:p>
    <w:p w14:paraId="495FBF11">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2023年部门支出总预算5599.74万元，比2022年预算增加1032.14万元，主要原因：有上年结转支出及本年度专项预算支出增加。</w:t>
      </w:r>
    </w:p>
    <w:p w14:paraId="47338B13">
      <w:pPr>
        <w:pBdr>
          <w:bottom w:val="none" w:color="auto" w:sz="0" w:space="11"/>
        </w:pBdr>
        <w:autoSpaceDN w:val="0"/>
        <w:adjustRightInd w:val="0"/>
        <w:snapToGrid w:val="0"/>
        <w:spacing w:line="560" w:lineRule="exact"/>
        <w:ind w:firstLine="640" w:firstLineChars="200"/>
        <w:jc w:val="left"/>
        <w:outlineLvl w:val="1"/>
        <w:rPr>
          <w:rFonts w:ascii="黑体" w:hAnsi="黑体" w:eastAsia="黑体" w:cs="宋体"/>
          <w:color w:val="333333"/>
          <w:kern w:val="0"/>
          <w:sz w:val="32"/>
          <w:szCs w:val="32"/>
        </w:rPr>
      </w:pPr>
      <w:r>
        <w:rPr>
          <w:rFonts w:hint="eastAsia" w:ascii="黑体" w:hAnsi="黑体" w:eastAsia="黑体" w:cs="宋体"/>
          <w:color w:val="333333"/>
          <w:kern w:val="0"/>
          <w:sz w:val="32"/>
          <w:szCs w:val="32"/>
        </w:rPr>
        <w:t>三、财政拨款收支情况说明</w:t>
      </w:r>
    </w:p>
    <w:p w14:paraId="1894429F">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财政拨款收入总预算5599.74万元。主要包括：一般公共预算财政拨款收入4431.98万元、政府性基金预算0万元，上年结转收入962.61万元。支出总预算5599.74万元。主要包括：20104发展与改革事务5248.18万元；20105统计信息事务4.33万元；20805机关事业单位基本养老保险缴费支出113.13万元；21011行政单位医疗120.10万元； 22102住房公积金109.84万元；22201粮油物资事务4.16万元。</w:t>
      </w:r>
    </w:p>
    <w:p w14:paraId="214316B0">
      <w:pPr>
        <w:pBdr>
          <w:bottom w:val="none" w:color="auto" w:sz="0" w:space="11"/>
        </w:pBdr>
        <w:autoSpaceDN w:val="0"/>
        <w:adjustRightInd w:val="0"/>
        <w:snapToGrid w:val="0"/>
        <w:spacing w:line="560" w:lineRule="exact"/>
        <w:ind w:firstLine="640" w:firstLineChars="200"/>
        <w:jc w:val="left"/>
        <w:outlineLvl w:val="1"/>
        <w:rPr>
          <w:rFonts w:ascii="黑体" w:hAnsi="黑体" w:eastAsia="黑体" w:cs="宋体"/>
          <w:color w:val="333333"/>
          <w:kern w:val="0"/>
          <w:sz w:val="32"/>
          <w:szCs w:val="32"/>
        </w:rPr>
      </w:pPr>
      <w:r>
        <w:rPr>
          <w:rFonts w:hint="eastAsia" w:ascii="黑体" w:hAnsi="黑体" w:eastAsia="黑体" w:cs="宋体"/>
          <w:color w:val="333333"/>
          <w:kern w:val="0"/>
          <w:sz w:val="32"/>
          <w:szCs w:val="32"/>
        </w:rPr>
        <w:t>四、一般公共预算支出情况说明</w:t>
      </w:r>
    </w:p>
    <w:p w14:paraId="20CCC9DD">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2023年一般公共预算支出预算5599.74万元，比2022年预算增加1032.14万元，增长22.60%，主要安排情况如下：</w:t>
      </w:r>
    </w:p>
    <w:p w14:paraId="1AB2FF27">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一般公共服务（发展与改革事务）5252.51万元；比上年增加1703.41万元，增长得48.00%。其中：</w:t>
      </w:r>
    </w:p>
    <w:p w14:paraId="7D1F5F39">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1、行政运行（发展与改革事务）1518.80万元，比上年增加621.57万元，增长69.28%，主要是增加退休人员奖励性补贴。</w:t>
      </w:r>
    </w:p>
    <w:p w14:paraId="482A53DA">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2、一般行政管理事务（发展与改革事务）3563.32万元。比上年增加2666.09万元，增长264.23%，主要是上年度部分项目安排到（</w:t>
      </w:r>
      <w:r>
        <w:rPr>
          <w:rFonts w:ascii="方正仿宋_GBK" w:hAnsi="方正仿宋_GBK" w:eastAsia="方正仿宋_GBK" w:cs="方正仿宋_GBK"/>
          <w:sz w:val="32"/>
          <w:szCs w:val="32"/>
        </w:rPr>
        <w:t>2010404</w:t>
      </w:r>
      <w:r>
        <w:rPr>
          <w:rFonts w:hint="eastAsia" w:ascii="方正仿宋_GBK" w:hAnsi="方正仿宋_GBK" w:eastAsia="方正仿宋_GBK" w:cs="方正仿宋_GBK"/>
          <w:sz w:val="32"/>
          <w:szCs w:val="32"/>
        </w:rPr>
        <w:t>）战略规划与实施功能科目中（本年度没有安排此功能科目支出）以及项目支出增加。</w:t>
      </w:r>
    </w:p>
    <w:p w14:paraId="3A035454">
      <w:pPr>
        <w:pBdr>
          <w:bottom w:val="none" w:color="auto" w:sz="0" w:space="11"/>
        </w:pBdr>
        <w:autoSpaceDN w:val="0"/>
        <w:adjustRightInd w:val="0"/>
        <w:snapToGrid w:val="0"/>
        <w:spacing w:line="560" w:lineRule="exact"/>
        <w:ind w:firstLine="640" w:firstLineChars="200"/>
        <w:jc w:val="left"/>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3、物价管理83.18万元。比上年减少33.90万元，减少28.95%。</w:t>
      </w:r>
    </w:p>
    <w:p w14:paraId="270D3F8A">
      <w:pPr>
        <w:pBdr>
          <w:bottom w:val="none" w:color="auto" w:sz="0" w:space="11"/>
        </w:pBdr>
        <w:autoSpaceDN w:val="0"/>
        <w:adjustRightInd w:val="0"/>
        <w:snapToGrid w:val="0"/>
        <w:spacing w:line="560" w:lineRule="exact"/>
        <w:ind w:firstLine="640" w:firstLineChars="200"/>
        <w:jc w:val="left"/>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4、事业运行82.88万元。比上年增加20.07万元，增长31.96%，主要是事业人员增加，费用增加。</w:t>
      </w:r>
    </w:p>
    <w:p w14:paraId="4E076D13">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5、统计信息事务4.33万元。</w:t>
      </w:r>
    </w:p>
    <w:p w14:paraId="5B8382BC">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（二）社会保障和就业支出113.13万元。比上年减少530.90万元，减少82.43%，主要是本年度退休人员奖励性补贴记入行政运行（发展与改革事务）科目。</w:t>
      </w:r>
    </w:p>
    <w:p w14:paraId="0B9C3258">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（三）卫生健康支出－行政单位医疗120.10万元，比上年增加46.85万元，增长63.96%，主要是人员增加。</w:t>
      </w:r>
    </w:p>
    <w:p w14:paraId="1EDFA04D">
      <w:pPr>
        <w:pBdr>
          <w:bottom w:val="none" w:color="auto" w:sz="0" w:space="11"/>
        </w:pBdr>
        <w:autoSpaceDN w:val="0"/>
        <w:adjustRightInd w:val="0"/>
        <w:snapToGrid w:val="0"/>
        <w:spacing w:line="560" w:lineRule="exact"/>
        <w:ind w:firstLine="640" w:firstLineChars="200"/>
        <w:jc w:val="left"/>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（四）住房保障支出－住房公积金109.84万元，比上年增加8.58万元，增长8.48%。</w:t>
      </w:r>
    </w:p>
    <w:p w14:paraId="0033D9FD">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（五）粮油物资储备支出4.16万元。</w:t>
      </w:r>
    </w:p>
    <w:p w14:paraId="735B9F65">
      <w:pPr>
        <w:pBdr>
          <w:bottom w:val="none" w:color="auto" w:sz="0" w:space="11"/>
        </w:pBdr>
        <w:autoSpaceDN w:val="0"/>
        <w:adjustRightInd w:val="0"/>
        <w:snapToGrid w:val="0"/>
        <w:spacing w:line="560" w:lineRule="exact"/>
        <w:ind w:firstLine="640" w:firstLineChars="200"/>
        <w:jc w:val="left"/>
        <w:outlineLvl w:val="1"/>
        <w:rPr>
          <w:rFonts w:ascii="黑体" w:hAnsi="黑体" w:eastAsia="黑体" w:cs="宋体"/>
          <w:color w:val="333333"/>
          <w:kern w:val="0"/>
          <w:sz w:val="32"/>
          <w:szCs w:val="32"/>
        </w:rPr>
      </w:pPr>
      <w:r>
        <w:rPr>
          <w:rFonts w:hint="eastAsia" w:ascii="黑体" w:hAnsi="黑体" w:eastAsia="黑体" w:cs="宋体"/>
          <w:color w:val="333333"/>
          <w:kern w:val="0"/>
          <w:sz w:val="32"/>
          <w:szCs w:val="32"/>
        </w:rPr>
        <w:t>五、一般公共预算基本支出情况说明</w:t>
      </w:r>
    </w:p>
    <w:p w14:paraId="01A6CBD7">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2023年一般公共预算基本支出1995.64万元，占总支出的35.64%。其中：</w:t>
      </w:r>
    </w:p>
    <w:p w14:paraId="4A5215DC">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1.人员经费1758.27万元，包括：（1）工资福利支出1260.16万元，主要用于基本工资、津补贴、养老保险、医疗保险和住房公积金 。（2）对个人和家庭的补助支出498.11万元，主要用于离休费、离退休人员补助支出、遗属抚恤金。</w:t>
      </w:r>
    </w:p>
    <w:p w14:paraId="0258A47A">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2.公用经费237.37万元，包括：办公费、印刷费、水电费、邮电费、差旅费、会议费、培训费、公务接待费、工会经费、福利费、公务用车运行维护费、培训费用等支出，主要用于部门日常运转。</w:t>
      </w:r>
    </w:p>
    <w:p w14:paraId="7466663A">
      <w:pPr>
        <w:pBdr>
          <w:bottom w:val="none" w:color="auto" w:sz="0" w:space="11"/>
        </w:pBdr>
        <w:autoSpaceDN w:val="0"/>
        <w:adjustRightInd w:val="0"/>
        <w:snapToGrid w:val="0"/>
        <w:spacing w:line="560" w:lineRule="exact"/>
        <w:ind w:firstLine="640" w:firstLineChars="200"/>
        <w:jc w:val="left"/>
        <w:outlineLvl w:val="1"/>
        <w:rPr>
          <w:rFonts w:ascii="黑体" w:hAnsi="黑体" w:eastAsia="黑体" w:cs="宋体"/>
          <w:color w:val="333333"/>
          <w:kern w:val="0"/>
          <w:sz w:val="32"/>
          <w:szCs w:val="32"/>
        </w:rPr>
      </w:pPr>
      <w:r>
        <w:rPr>
          <w:rFonts w:hint="eastAsia" w:ascii="黑体" w:hAnsi="黑体" w:eastAsia="黑体" w:cs="宋体"/>
          <w:color w:val="333333"/>
          <w:kern w:val="0"/>
          <w:sz w:val="32"/>
          <w:szCs w:val="32"/>
        </w:rPr>
        <w:t>六、机关运行经费安排情况说明</w:t>
      </w:r>
    </w:p>
    <w:p w14:paraId="711846F6">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部门机关运行经费237.37万元，占预算总额的3.96%，比2022年增加10.18，增长4.48%，主要是人员增加，经费增加。其中：办公费95.96万元、工会经费19.16万元、福利费64.56万元、其他交通费45.73万元、其他商品和服务支出11.41万元。</w:t>
      </w:r>
    </w:p>
    <w:p w14:paraId="18618BB7">
      <w:pPr>
        <w:pBdr>
          <w:bottom w:val="none" w:color="auto" w:sz="0" w:space="11"/>
        </w:pBdr>
        <w:autoSpaceDN w:val="0"/>
        <w:adjustRightInd w:val="0"/>
        <w:snapToGrid w:val="0"/>
        <w:spacing w:line="560" w:lineRule="exact"/>
        <w:ind w:firstLine="640" w:firstLineChars="200"/>
        <w:jc w:val="left"/>
        <w:outlineLvl w:val="1"/>
        <w:rPr>
          <w:rFonts w:ascii="黑体" w:hAnsi="黑体" w:eastAsia="黑体" w:cs="宋体"/>
          <w:color w:val="333333"/>
          <w:kern w:val="0"/>
          <w:sz w:val="32"/>
          <w:szCs w:val="32"/>
        </w:rPr>
      </w:pPr>
      <w:r>
        <w:rPr>
          <w:rFonts w:hint="eastAsia" w:ascii="黑体" w:hAnsi="黑体" w:eastAsia="黑体" w:cs="宋体"/>
          <w:color w:val="333333"/>
          <w:kern w:val="0"/>
          <w:sz w:val="32"/>
          <w:szCs w:val="32"/>
        </w:rPr>
        <w:t>七、国有资产占有使用情况</w:t>
      </w:r>
    </w:p>
    <w:p w14:paraId="24FFD6A3">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在文星小区有一套办公用房，面积370平方米，价值37万元；业务用房一间由昌达公司统一调配，面积为57.75平方米、总价值4.5万元；车辆1台，总价值17.98万元；专用设备20件，总价值17.87万元，通用设备577件，总价值597.48万元，家俱1187件，价值100.84万元，无形资产4件，总价值6.38万元。</w:t>
      </w:r>
    </w:p>
    <w:p w14:paraId="3DF11C22">
      <w:pPr>
        <w:pBdr>
          <w:bottom w:val="none" w:color="auto" w:sz="0" w:space="11"/>
        </w:pBdr>
        <w:autoSpaceDN w:val="0"/>
        <w:adjustRightInd w:val="0"/>
        <w:snapToGrid w:val="0"/>
        <w:spacing w:line="560" w:lineRule="exact"/>
        <w:ind w:firstLine="640" w:firstLineChars="200"/>
        <w:jc w:val="left"/>
        <w:outlineLvl w:val="1"/>
        <w:rPr>
          <w:rFonts w:ascii="黑体" w:hAnsi="黑体" w:eastAsia="黑体" w:cs="宋体"/>
          <w:color w:val="333333"/>
          <w:kern w:val="0"/>
          <w:sz w:val="32"/>
          <w:szCs w:val="32"/>
        </w:rPr>
      </w:pPr>
      <w:r>
        <w:rPr>
          <w:rFonts w:hint="eastAsia" w:ascii="黑体" w:hAnsi="黑体" w:eastAsia="黑体" w:cs="宋体"/>
          <w:color w:val="333333"/>
          <w:kern w:val="0"/>
          <w:sz w:val="32"/>
          <w:szCs w:val="32"/>
        </w:rPr>
        <w:t>八、预算绩效情况说明</w:t>
      </w:r>
    </w:p>
    <w:p w14:paraId="18E9FABC">
      <w:pPr>
        <w:pStyle w:val="6"/>
        <w:shd w:val="clear" w:color="auto" w:fill="FFFFFF"/>
        <w:spacing w:before="0" w:beforeAutospacing="0" w:after="0" w:afterAutospacing="0" w:line="480" w:lineRule="auto"/>
        <w:rPr>
          <w:color w:val="333333"/>
        </w:rPr>
      </w:pPr>
      <w:r>
        <w:rPr>
          <w:rFonts w:hint="eastAsia"/>
          <w:color w:val="333333"/>
        </w:rPr>
        <w:t>2023年部门项目均实行绩效目标管理，涉及一般公共预算当年财政拨款3561.48万元。根据预算绩效管理的要求，一是完善管理机制，二是对绩效运行进行监控管理，三是全面对绩效进行自评，四是加大绩效公开力度。</w:t>
      </w:r>
    </w:p>
    <w:p w14:paraId="56AF0CD0">
      <w:pPr>
        <w:pStyle w:val="6"/>
        <w:shd w:val="clear" w:color="auto" w:fill="FFFFFF"/>
        <w:spacing w:before="0" w:beforeAutospacing="0" w:after="0" w:afterAutospacing="0" w:line="480" w:lineRule="auto"/>
        <w:rPr>
          <w:rFonts w:hint="eastAsia"/>
          <w:color w:val="333333"/>
        </w:rPr>
      </w:pPr>
      <w:r>
        <w:rPr>
          <w:rFonts w:hint="eastAsia"/>
          <w:color w:val="333333"/>
        </w:rPr>
        <w:t>　　重点项目绩效明细如下：</w:t>
      </w:r>
    </w:p>
    <w:p w14:paraId="44C3C527">
      <w:pPr>
        <w:pStyle w:val="6"/>
        <w:shd w:val="clear" w:color="auto" w:fill="FFFFFF"/>
        <w:spacing w:before="0" w:beforeAutospacing="0" w:after="0" w:afterAutospacing="0" w:line="480" w:lineRule="auto"/>
        <w:rPr>
          <w:rFonts w:hint="eastAsia"/>
          <w:color w:val="333333"/>
        </w:rPr>
      </w:pPr>
      <w:r>
        <w:rPr>
          <w:rFonts w:hint="eastAsia"/>
          <w:color w:val="333333"/>
        </w:rPr>
        <w:t>　　1、服务业发展引导资金项目（见附件2）</w:t>
      </w:r>
    </w:p>
    <w:p w14:paraId="67AD73E8">
      <w:pPr>
        <w:pStyle w:val="6"/>
        <w:shd w:val="clear" w:color="auto" w:fill="FFFFFF"/>
        <w:spacing w:before="0" w:beforeAutospacing="0" w:after="0" w:afterAutospacing="0" w:line="480" w:lineRule="auto"/>
        <w:rPr>
          <w:rFonts w:hint="eastAsia"/>
          <w:color w:val="333333"/>
        </w:rPr>
      </w:pPr>
      <w:r>
        <w:rPr>
          <w:rFonts w:hint="eastAsia"/>
          <w:color w:val="333333"/>
        </w:rPr>
        <w:t>　　2、鄂州市固定资产投资项目前期工作奖励经费（见附件2）</w:t>
      </w:r>
    </w:p>
    <w:p w14:paraId="05AFC366">
      <w:pPr>
        <w:pBdr>
          <w:bottom w:val="none" w:color="auto" w:sz="0" w:space="11"/>
        </w:pBdr>
        <w:autoSpaceDN w:val="0"/>
        <w:adjustRightInd w:val="0"/>
        <w:snapToGrid w:val="0"/>
        <w:spacing w:line="560" w:lineRule="exact"/>
        <w:ind w:firstLine="640" w:firstLineChars="200"/>
        <w:jc w:val="left"/>
        <w:outlineLvl w:val="1"/>
        <w:rPr>
          <w:rFonts w:ascii="黑体" w:hAnsi="黑体" w:eastAsia="黑体" w:cs="宋体"/>
          <w:color w:val="333333"/>
          <w:kern w:val="0"/>
          <w:sz w:val="32"/>
          <w:szCs w:val="32"/>
        </w:rPr>
      </w:pPr>
      <w:r>
        <w:rPr>
          <w:rFonts w:hint="eastAsia" w:ascii="黑体" w:hAnsi="黑体" w:eastAsia="黑体" w:cs="宋体"/>
          <w:color w:val="333333"/>
          <w:kern w:val="0"/>
          <w:sz w:val="32"/>
          <w:szCs w:val="32"/>
        </w:rPr>
        <w:t>九、政府采购预算情况</w:t>
      </w:r>
    </w:p>
    <w:p w14:paraId="33EF13F3">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按照现行政府采购管理规定，2023年部门预算中纳入政府采购预算支出合计310.00万元。包括：</w:t>
      </w:r>
    </w:p>
    <w:p w14:paraId="6D0082AE">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1、货物类0万元。用于办公耗材、车辆油料等支出。</w:t>
      </w:r>
    </w:p>
    <w:p w14:paraId="4B62F4DF">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2、服务类310万元。用于项目评审服务费、印刷费及维修（护）等支出。</w:t>
      </w:r>
    </w:p>
    <w:p w14:paraId="0A681F17">
      <w:pPr>
        <w:pBdr>
          <w:bottom w:val="none" w:color="auto" w:sz="0" w:space="11"/>
        </w:pBdr>
        <w:autoSpaceDN w:val="0"/>
        <w:adjustRightInd w:val="0"/>
        <w:snapToGrid w:val="0"/>
        <w:spacing w:line="560" w:lineRule="exact"/>
        <w:ind w:firstLine="640" w:firstLineChars="200"/>
        <w:jc w:val="left"/>
        <w:outlineLvl w:val="1"/>
        <w:rPr>
          <w:rFonts w:ascii="黑体" w:hAnsi="黑体" w:eastAsia="黑体" w:cs="宋体"/>
          <w:color w:val="333333"/>
          <w:kern w:val="0"/>
          <w:sz w:val="32"/>
          <w:szCs w:val="32"/>
        </w:rPr>
      </w:pPr>
      <w:r>
        <w:rPr>
          <w:rFonts w:hint="eastAsia" w:ascii="黑体" w:hAnsi="黑体" w:eastAsia="黑体" w:cs="宋体"/>
          <w:color w:val="333333"/>
          <w:kern w:val="0"/>
          <w:sz w:val="32"/>
          <w:szCs w:val="32"/>
        </w:rPr>
        <w:t>十、一般公共预算“三公”经费支出预算情况</w:t>
      </w:r>
    </w:p>
    <w:p w14:paraId="5CBF314B">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2023年一般公共预算财政拨款资金安排“三公”经费预算29.05万元，比2022年预算增加6.98万元，增长31.62%。其中：</w:t>
      </w:r>
    </w:p>
    <w:p w14:paraId="1F3B28F0">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（一）因公出国（境）费预算0万元，比2022年预算增加/减少0万元，主要原因：严格控制出国(境)申报，2023年本部门没有安排人员出国（境）。</w:t>
      </w:r>
    </w:p>
    <w:p w14:paraId="04D52F4E">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（二）公务接待费预算22.05万元，比2022年预算减少0.02万元，下降0.09%。</w:t>
      </w:r>
    </w:p>
    <w:p w14:paraId="23B1EC7C">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（三）公务用车购置及运行维护费7万元，比2022年预算增加7万元。</w:t>
      </w:r>
    </w:p>
    <w:p w14:paraId="61072E60">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1.公务用车购置费0万元，比2022年预算增加/减少0万元，主要原因：2023年没有安排公务用车购置 。</w:t>
      </w:r>
    </w:p>
    <w:p w14:paraId="7DCEE8D0">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2.公务用车运行维护费7万元，比2022年预算增加7万元，主要原因是鄂州市发展改革综合执法大队增加车辆1辆的费用增加。</w:t>
      </w:r>
    </w:p>
    <w:p w14:paraId="68A9A68A">
      <w:pPr>
        <w:pBdr>
          <w:bottom w:val="none" w:color="auto" w:sz="0" w:space="11"/>
        </w:pBdr>
        <w:autoSpaceDN w:val="0"/>
        <w:adjustRightInd w:val="0"/>
        <w:snapToGrid w:val="0"/>
        <w:spacing w:line="560" w:lineRule="exact"/>
        <w:ind w:firstLine="640" w:firstLineChars="200"/>
        <w:jc w:val="left"/>
        <w:outlineLvl w:val="1"/>
        <w:rPr>
          <w:rFonts w:ascii="黑体" w:hAnsi="黑体" w:eastAsia="黑体" w:cs="宋体"/>
          <w:color w:val="333333"/>
          <w:kern w:val="0"/>
          <w:sz w:val="32"/>
          <w:szCs w:val="32"/>
        </w:rPr>
      </w:pPr>
      <w:r>
        <w:rPr>
          <w:rFonts w:hint="eastAsia" w:ascii="黑体" w:hAnsi="黑体" w:eastAsia="黑体" w:cs="宋体"/>
          <w:color w:val="333333"/>
          <w:kern w:val="0"/>
          <w:sz w:val="32"/>
          <w:szCs w:val="32"/>
        </w:rPr>
        <w:t>十一、政府性基金预算财政拨款支出预算情况</w:t>
      </w:r>
    </w:p>
    <w:p w14:paraId="0567CE88">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2023年政府性基金预算支出0万元。比2022年减少200万元。</w:t>
      </w:r>
    </w:p>
    <w:p w14:paraId="05327889">
      <w:pPr>
        <w:widowControl/>
        <w:shd w:val="clear" w:color="auto" w:fill="FFFFFF"/>
        <w:spacing w:line="560" w:lineRule="exact"/>
        <w:jc w:val="left"/>
        <w:rPr>
          <w:rFonts w:ascii="宋体" w:hAnsi="宋体" w:cs="宋体"/>
          <w:color w:val="333333"/>
          <w:kern w:val="0"/>
          <w:sz w:val="24"/>
        </w:rPr>
      </w:pPr>
      <w:r>
        <w:rPr>
          <w:rFonts w:hint="eastAsia" w:ascii="方正小标宋简体" w:hAnsi="宋体" w:eastAsia="方正小标宋简体" w:cs="宋体"/>
          <w:color w:val="333333"/>
          <w:kern w:val="0"/>
          <w:sz w:val="40"/>
          <w:szCs w:val="40"/>
        </w:rPr>
        <w:t> </w:t>
      </w:r>
    </w:p>
    <w:p w14:paraId="69A4F126">
      <w:pPr>
        <w:pBdr>
          <w:bottom w:val="none" w:color="auto" w:sz="0" w:space="11"/>
        </w:pBdr>
        <w:autoSpaceDN w:val="0"/>
        <w:adjustRightInd w:val="0"/>
        <w:snapToGrid w:val="0"/>
        <w:spacing w:line="560" w:lineRule="exact"/>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第三部分  专业名词解释</w:t>
      </w:r>
    </w:p>
    <w:p w14:paraId="44CAE3BD">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p>
    <w:p w14:paraId="2F05E8E3">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1、财政拨款收入：指行政单位从同级财政部门取得的财政拨款，包括一般公共预算财政拨款和政府性基金预算财政拨款。</w:t>
      </w:r>
    </w:p>
    <w:p w14:paraId="0FBF4F85">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14:paraId="6125FDD8">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3、项目支出：指单位为完成特定行政任务或事业发展目标，在基本支出之外发生的用财政专户管理资金安排的各项支出。</w:t>
      </w:r>
    </w:p>
    <w:p w14:paraId="071C37C3">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4、一般公共服务支出（201类）：反映政府提供一般公共服务的支出。</w:t>
      </w:r>
    </w:p>
    <w:p w14:paraId="3B22DA76">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5、公共安全支出（204类）：反映政府维护社会公共安全方面的支出。</w:t>
      </w:r>
    </w:p>
    <w:p w14:paraId="4B2645C0">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6、社会保障和就业支出（208类）：反映政府在社会保障与就业方面的支出，主要是用于行政事业单位离退休方面的支出。</w:t>
      </w:r>
    </w:p>
    <w:p w14:paraId="4702FFAC">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7、医疗卫生与计划生育支出（210类）：反映政府医疗卫生与计划生育管理方面的支出。</w:t>
      </w:r>
    </w:p>
    <w:p w14:paraId="00FC626B">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8、住房保障支出（221类）：集中反映政府用于住房方面的支出。</w:t>
      </w:r>
    </w:p>
    <w:p w14:paraId="0EC22057">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9、“三公”经费：按照有关规定，“三公”经费包括因公出国（境）费、公务接待费、公务用车购置及运行费。</w:t>
      </w:r>
    </w:p>
    <w:p w14:paraId="4EB0E988">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10、因公出国（境）费：指单位公务出国（境）的国际旅费、国外城市间交通费、住宿费、伙食费、培训费、公杂费等支出。</w:t>
      </w:r>
    </w:p>
    <w:p w14:paraId="023F037D">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11、公务接待费：指单位按规定开支的各类公务接待（含外宾接待）费用。</w:t>
      </w:r>
    </w:p>
    <w:p w14:paraId="50273429">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12、公务用车购置及运行费：指单位公务用车购置支出（含车辆购置税、牌照费）及按规定保留的公务用车燃料费、维修费、过桥过路费、保险费、安全奖励费用等支出。</w:t>
      </w:r>
    </w:p>
    <w:p w14:paraId="50BB28F0">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13、机关运行经费：指单位使用一般公共预算财政拨款安排的基本支出中的日常公用经费支出。</w:t>
      </w:r>
    </w:p>
    <w:p w14:paraId="051906E2">
      <w:pPr>
        <w:widowControl/>
        <w:shd w:val="clear" w:color="auto" w:fill="FFFFFF"/>
        <w:spacing w:line="560" w:lineRule="exact"/>
        <w:ind w:firstLine="643"/>
        <w:jc w:val="left"/>
        <w:rPr>
          <w:rFonts w:ascii="宋体" w:hAnsi="宋体" w:cs="宋体"/>
          <w:color w:val="333333"/>
          <w:kern w:val="0"/>
          <w:sz w:val="24"/>
        </w:rPr>
      </w:pPr>
      <w:r>
        <w:rPr>
          <w:rFonts w:hint="eastAsia" w:ascii="宋体" w:hAnsi="宋体" w:cs="宋体"/>
          <w:b/>
          <w:bCs/>
          <w:color w:val="333333"/>
          <w:kern w:val="0"/>
          <w:sz w:val="32"/>
          <w:szCs w:val="32"/>
        </w:rPr>
        <w:t> </w:t>
      </w:r>
    </w:p>
    <w:p w14:paraId="2A3027A7">
      <w:pPr>
        <w:pBdr>
          <w:bottom w:val="none" w:color="auto" w:sz="0" w:space="11"/>
        </w:pBdr>
        <w:autoSpaceDN w:val="0"/>
        <w:adjustRightInd w:val="0"/>
        <w:snapToGrid w:val="0"/>
        <w:spacing w:line="560" w:lineRule="exact"/>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第四部分 鄂州市发展和改革委员会2023年</w:t>
      </w:r>
    </w:p>
    <w:p w14:paraId="2CCD7AEB">
      <w:pPr>
        <w:pBdr>
          <w:bottom w:val="none" w:color="auto" w:sz="0" w:space="11"/>
        </w:pBdr>
        <w:autoSpaceDN w:val="0"/>
        <w:adjustRightInd w:val="0"/>
        <w:snapToGrid w:val="0"/>
        <w:spacing w:line="560" w:lineRule="exact"/>
        <w:jc w:val="center"/>
        <w:outlineLvl w:val="1"/>
        <w:rPr>
          <w:rFonts w:ascii="宋体" w:hAnsi="宋体" w:cs="宋体"/>
          <w:color w:val="333333"/>
          <w:kern w:val="0"/>
          <w:sz w:val="24"/>
        </w:rPr>
      </w:pPr>
      <w:r>
        <w:rPr>
          <w:rFonts w:hint="eastAsia" w:ascii="方正小标宋简体" w:hAnsi="方正小标宋简体" w:eastAsia="方正小标宋简体" w:cs="方正小标宋简体"/>
          <w:sz w:val="36"/>
          <w:szCs w:val="36"/>
        </w:rPr>
        <w:t>部门预算表</w:t>
      </w:r>
    </w:p>
    <w:p w14:paraId="316F9DC1">
      <w:pPr>
        <w:widowControl/>
        <w:shd w:val="clear" w:color="auto" w:fill="FFFFFF"/>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一、部门收支预算总表</w:t>
      </w:r>
    </w:p>
    <w:p w14:paraId="1C10D2B4">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二、部门收入预算总表</w:t>
      </w:r>
    </w:p>
    <w:p w14:paraId="337ABB3D">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三、部门支出预算总表</w:t>
      </w:r>
    </w:p>
    <w:p w14:paraId="17EFB24B">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四、财政拨款收支预算总表</w:t>
      </w:r>
    </w:p>
    <w:p w14:paraId="19F61B7A">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五、一般公共预算支出表</w:t>
      </w:r>
    </w:p>
    <w:p w14:paraId="2AAB381B">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六、一般公共预算基本支出表</w:t>
      </w:r>
    </w:p>
    <w:p w14:paraId="56DF4BF1">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七、财政拨款“三公”经费支出表</w:t>
      </w:r>
    </w:p>
    <w:p w14:paraId="30898877">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八、政府性基金预算支出表</w:t>
      </w:r>
    </w:p>
    <w:p w14:paraId="591878C5">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九、项目支出表</w:t>
      </w:r>
    </w:p>
    <w:p w14:paraId="2D3ABA84">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p>
    <w:p w14:paraId="0C98E849">
      <w:pPr>
        <w:pBdr>
          <w:bottom w:val="none" w:color="auto" w:sz="0" w:space="11"/>
        </w:pBdr>
        <w:autoSpaceDN w:val="0"/>
        <w:adjustRightInd w:val="0"/>
        <w:snapToGrid w:val="0"/>
        <w:spacing w:line="560" w:lineRule="exact"/>
        <w:ind w:firstLine="640" w:firstLineChars="200"/>
        <w:jc w:val="left"/>
        <w:outlineLvl w:val="1"/>
        <w:rPr>
          <w:rFonts w:ascii="方正仿宋_GBK" w:hAnsi="方正仿宋_GBK" w:eastAsia="方正仿宋_GBK" w:cs="方正仿宋_GBK"/>
          <w:sz w:val="32"/>
          <w:szCs w:val="32"/>
        </w:rPr>
      </w:pPr>
    </w:p>
    <w:sectPr>
      <w:footerReference r:id="rId3" w:type="default"/>
      <w:pgSz w:w="11906" w:h="16838"/>
      <w:pgMar w:top="1984"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13B1">
    <w:pPr>
      <w:pStyle w:val="4"/>
    </w:pPr>
    <w:r>
      <w:pict>
        <v:shape id="Quad Arrow 2" o:spid="_x0000_s2049"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14FA07F1">
                <w:pPr>
                  <w:pStyle w:val="4"/>
                </w:pPr>
                <w:r>
                  <w:fldChar w:fldCharType="begin"/>
                </w:r>
                <w:r>
                  <w:instrText xml:space="preserve"> PAGE  \* MERGEFORMAT </w:instrText>
                </w:r>
                <w:r>
                  <w:fldChar w:fldCharType="separate"/>
                </w:r>
                <w:r>
                  <w:t>13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GU4YTFmZmJjZTE1NmRhNDE3NWU5ODE1YjRkOGRiM2YifQ=="/>
  </w:docVars>
  <w:rsids>
    <w:rsidRoot w:val="000959A3"/>
    <w:rsid w:val="000243BA"/>
    <w:rsid w:val="00033AB5"/>
    <w:rsid w:val="00072895"/>
    <w:rsid w:val="0008123F"/>
    <w:rsid w:val="000959A3"/>
    <w:rsid w:val="000B7F51"/>
    <w:rsid w:val="000E4331"/>
    <w:rsid w:val="000F08FB"/>
    <w:rsid w:val="00150A48"/>
    <w:rsid w:val="00164613"/>
    <w:rsid w:val="00182C7A"/>
    <w:rsid w:val="001C10AB"/>
    <w:rsid w:val="001E0795"/>
    <w:rsid w:val="001E36EE"/>
    <w:rsid w:val="001F6335"/>
    <w:rsid w:val="002075D8"/>
    <w:rsid w:val="00233C62"/>
    <w:rsid w:val="00263B73"/>
    <w:rsid w:val="002916E3"/>
    <w:rsid w:val="00297212"/>
    <w:rsid w:val="002B317E"/>
    <w:rsid w:val="002B31F5"/>
    <w:rsid w:val="002D1BBE"/>
    <w:rsid w:val="00332132"/>
    <w:rsid w:val="003511DD"/>
    <w:rsid w:val="0035133C"/>
    <w:rsid w:val="00353888"/>
    <w:rsid w:val="003D7EC2"/>
    <w:rsid w:val="00430BB7"/>
    <w:rsid w:val="00434335"/>
    <w:rsid w:val="00436318"/>
    <w:rsid w:val="00484A76"/>
    <w:rsid w:val="00496C00"/>
    <w:rsid w:val="004E457E"/>
    <w:rsid w:val="00523837"/>
    <w:rsid w:val="00526E66"/>
    <w:rsid w:val="005577EE"/>
    <w:rsid w:val="00565283"/>
    <w:rsid w:val="0056692E"/>
    <w:rsid w:val="0057295E"/>
    <w:rsid w:val="00586F7D"/>
    <w:rsid w:val="005A1116"/>
    <w:rsid w:val="005B09B9"/>
    <w:rsid w:val="005D5412"/>
    <w:rsid w:val="005D6C6F"/>
    <w:rsid w:val="0063560C"/>
    <w:rsid w:val="0068187E"/>
    <w:rsid w:val="006A2AA0"/>
    <w:rsid w:val="00732810"/>
    <w:rsid w:val="00732F99"/>
    <w:rsid w:val="00793B25"/>
    <w:rsid w:val="007B3A60"/>
    <w:rsid w:val="007C68E3"/>
    <w:rsid w:val="007E1EF6"/>
    <w:rsid w:val="007F02C9"/>
    <w:rsid w:val="00807521"/>
    <w:rsid w:val="008123E3"/>
    <w:rsid w:val="0081789A"/>
    <w:rsid w:val="008A5F8C"/>
    <w:rsid w:val="009135C6"/>
    <w:rsid w:val="009F082E"/>
    <w:rsid w:val="00A17E95"/>
    <w:rsid w:val="00A519E8"/>
    <w:rsid w:val="00A63A07"/>
    <w:rsid w:val="00A651B4"/>
    <w:rsid w:val="00A85EF3"/>
    <w:rsid w:val="00A90D45"/>
    <w:rsid w:val="00AB0900"/>
    <w:rsid w:val="00AC0ED3"/>
    <w:rsid w:val="00AC5424"/>
    <w:rsid w:val="00B22E36"/>
    <w:rsid w:val="00B24BC9"/>
    <w:rsid w:val="00B34793"/>
    <w:rsid w:val="00B46BE4"/>
    <w:rsid w:val="00B80995"/>
    <w:rsid w:val="00B95493"/>
    <w:rsid w:val="00BE3511"/>
    <w:rsid w:val="00BF7665"/>
    <w:rsid w:val="00C02363"/>
    <w:rsid w:val="00C2456F"/>
    <w:rsid w:val="00C5742C"/>
    <w:rsid w:val="00C7501A"/>
    <w:rsid w:val="00C77FC2"/>
    <w:rsid w:val="00CA0B81"/>
    <w:rsid w:val="00CC44D0"/>
    <w:rsid w:val="00CE2009"/>
    <w:rsid w:val="00CE5110"/>
    <w:rsid w:val="00CE655F"/>
    <w:rsid w:val="00D104ED"/>
    <w:rsid w:val="00D1293A"/>
    <w:rsid w:val="00D25810"/>
    <w:rsid w:val="00D41555"/>
    <w:rsid w:val="00D42DA6"/>
    <w:rsid w:val="00D43E9B"/>
    <w:rsid w:val="00D65E51"/>
    <w:rsid w:val="00D9493A"/>
    <w:rsid w:val="00D9507F"/>
    <w:rsid w:val="00DA0B49"/>
    <w:rsid w:val="00DB291B"/>
    <w:rsid w:val="00DC2013"/>
    <w:rsid w:val="00DF2B3B"/>
    <w:rsid w:val="00E15D3A"/>
    <w:rsid w:val="00E33937"/>
    <w:rsid w:val="00E37D85"/>
    <w:rsid w:val="00E53F59"/>
    <w:rsid w:val="00E55397"/>
    <w:rsid w:val="00E9261D"/>
    <w:rsid w:val="00EA18DC"/>
    <w:rsid w:val="00EA3BF7"/>
    <w:rsid w:val="00ED1D3A"/>
    <w:rsid w:val="00ED787D"/>
    <w:rsid w:val="00EF3C12"/>
    <w:rsid w:val="00F1621E"/>
    <w:rsid w:val="00F34FD6"/>
    <w:rsid w:val="00F35B67"/>
    <w:rsid w:val="00F44E59"/>
    <w:rsid w:val="00FF6207"/>
    <w:rsid w:val="029817EC"/>
    <w:rsid w:val="049D0C3C"/>
    <w:rsid w:val="04B46F82"/>
    <w:rsid w:val="088436F7"/>
    <w:rsid w:val="092A013A"/>
    <w:rsid w:val="09996855"/>
    <w:rsid w:val="0DBA3657"/>
    <w:rsid w:val="0FC55C91"/>
    <w:rsid w:val="1845767D"/>
    <w:rsid w:val="196F3232"/>
    <w:rsid w:val="1C6B7AA9"/>
    <w:rsid w:val="1CFE23BE"/>
    <w:rsid w:val="1D0A29FB"/>
    <w:rsid w:val="20BC6E73"/>
    <w:rsid w:val="260D588A"/>
    <w:rsid w:val="26590EF2"/>
    <w:rsid w:val="2BD54876"/>
    <w:rsid w:val="2D926200"/>
    <w:rsid w:val="2EC660AF"/>
    <w:rsid w:val="31A94B45"/>
    <w:rsid w:val="326350CC"/>
    <w:rsid w:val="382A4791"/>
    <w:rsid w:val="391B3FFF"/>
    <w:rsid w:val="3990790E"/>
    <w:rsid w:val="3FB85AEA"/>
    <w:rsid w:val="40F90195"/>
    <w:rsid w:val="42A82414"/>
    <w:rsid w:val="44783418"/>
    <w:rsid w:val="490C3DEC"/>
    <w:rsid w:val="58E65DAD"/>
    <w:rsid w:val="594362B3"/>
    <w:rsid w:val="5A045F6B"/>
    <w:rsid w:val="5AC8257E"/>
    <w:rsid w:val="5B44512A"/>
    <w:rsid w:val="5CB85236"/>
    <w:rsid w:val="60210202"/>
    <w:rsid w:val="652F1D12"/>
    <w:rsid w:val="673D5AD3"/>
    <w:rsid w:val="6B4A5D77"/>
    <w:rsid w:val="6C823C2F"/>
    <w:rsid w:val="6CF43D86"/>
    <w:rsid w:val="6E8E2FEA"/>
    <w:rsid w:val="6E99785F"/>
    <w:rsid w:val="719308D9"/>
    <w:rsid w:val="74877A15"/>
    <w:rsid w:val="755712D4"/>
    <w:rsid w:val="75D42A76"/>
    <w:rsid w:val="775C6AC9"/>
    <w:rsid w:val="78BA7BC9"/>
    <w:rsid w:val="798C2D01"/>
    <w:rsid w:val="7AB070A4"/>
    <w:rsid w:val="7C0D57CB"/>
    <w:rsid w:val="F579F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2"/>
    <w:next w:val="1"/>
    <w:qFormat/>
    <w:uiPriority w:val="0"/>
    <w:pPr>
      <w:spacing w:before="100" w:beforeAutospacing="1" w:after="100" w:afterAutospacing="1"/>
      <w:ind w:firstLine="420" w:firstLineChars="200"/>
    </w:pPr>
    <w:rPr>
      <w:szCs w:val="21"/>
    </w:rPr>
  </w:style>
  <w:style w:type="character" w:styleId="10">
    <w:name w:val="Hyperlink"/>
    <w:basedOn w:val="9"/>
    <w:unhideWhenUsed/>
    <w:qFormat/>
    <w:uiPriority w:val="99"/>
    <w:rPr>
      <w:color w:val="0000FF"/>
      <w:u w:val="single"/>
    </w:rPr>
  </w:style>
  <w:style w:type="paragraph" w:customStyle="1" w:styleId="11">
    <w:name w:val="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Body Text First Indent 21"/>
    <w:basedOn w:val="1"/>
    <w:qFormat/>
    <w:uiPriority w:val="0"/>
    <w:pPr>
      <w:ind w:left="420" w:leftChars="200" w:firstLine="420" w:firstLineChars="200"/>
    </w:pPr>
    <w:rPr>
      <w:szCs w:val="22"/>
    </w:rPr>
  </w:style>
  <w:style w:type="paragraph" w:customStyle="1" w:styleId="13">
    <w:name w:val="正文首行缩进 21"/>
    <w:basedOn w:val="1"/>
    <w:qFormat/>
    <w:uiPriority w:val="99"/>
    <w:pPr>
      <w:ind w:left="200" w:leftChars="200" w:firstLine="200" w:firstLineChars="200"/>
    </w:pPr>
    <w:rPr>
      <w:rFonts w:cs="Times New Roman"/>
    </w:rPr>
  </w:style>
  <w:style w:type="character" w:customStyle="1" w:styleId="14">
    <w:name w:val="apple-converted-space"/>
    <w:basedOn w:val="9"/>
    <w:qFormat/>
    <w:uiPriority w:val="0"/>
  </w:style>
  <w:style w:type="character" w:customStyle="1" w:styleId="15">
    <w:name w:val="dayguanbi"/>
    <w:basedOn w:val="9"/>
    <w:qFormat/>
    <w:uiPriority w:val="0"/>
  </w:style>
  <w:style w:type="character" w:customStyle="1" w:styleId="16">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13</Pages>
  <Words>5104</Words>
  <Characters>5753</Characters>
  <Lines>42</Lines>
  <Paragraphs>12</Paragraphs>
  <TotalTime>100</TotalTime>
  <ScaleCrop>false</ScaleCrop>
  <LinksUpToDate>false</LinksUpToDate>
  <CharactersWithSpaces>5891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2022-01-25T10:46:00Z</dcterms:created>
  <dc:creator>Administrator</dc:creator>
  <cp:lastModifiedBy>夏之雪</cp:lastModifiedBy>
  <dcterms:modified xsi:type="dcterms:W3CDTF">2025-03-03T06:47:10Z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B91DE1E9B9C1439C899C0DCC0AAD6A25_12</vt:lpwstr>
  </property>
</Properties>
</file>