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8E821">
      <w:pPr>
        <w:jc w:val="center"/>
        <w:rPr>
          <w:rFonts w:hint="eastAsia" w:ascii="方正小标宋简体" w:hAnsi="方正小标宋简体" w:eastAsia="方正小标宋简体" w:cs="方正小标宋简体"/>
          <w:b w:val="0"/>
          <w:bCs w:val="0"/>
          <w:sz w:val="40"/>
          <w:szCs w:val="40"/>
          <w:lang w:eastAsia="zh-CN"/>
        </w:rPr>
      </w:pPr>
    </w:p>
    <w:p w14:paraId="0EF632DC">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eastAsia="zh-CN"/>
        </w:rPr>
        <w:t>中国国民党革命委员会鄂州市委员会</w:t>
      </w:r>
      <w:r>
        <w:rPr>
          <w:rFonts w:hint="eastAsia" w:ascii="方正小标宋简体" w:hAnsi="方正小标宋简体" w:eastAsia="方正小标宋简体" w:cs="方正小标宋简体"/>
          <w:b w:val="0"/>
          <w:bCs w:val="0"/>
          <w:sz w:val="40"/>
          <w:szCs w:val="40"/>
          <w:lang w:val="en" w:eastAsia="zh-CN"/>
        </w:rPr>
        <w:t>20</w:t>
      </w:r>
      <w:r>
        <w:rPr>
          <w:rFonts w:hint="eastAsia" w:ascii="方正小标宋简体" w:hAnsi="方正小标宋简体" w:eastAsia="方正小标宋简体" w:cs="方正小标宋简体"/>
          <w:b w:val="0"/>
          <w:bCs w:val="0"/>
          <w:sz w:val="40"/>
          <w:szCs w:val="40"/>
          <w:lang w:val="en-US" w:eastAsia="zh-CN"/>
        </w:rPr>
        <w:t>23</w:t>
      </w:r>
      <w:r>
        <w:rPr>
          <w:rFonts w:hint="eastAsia" w:ascii="方正小标宋简体" w:hAnsi="方正小标宋简体" w:eastAsia="方正小标宋简体" w:cs="方正小标宋简体"/>
          <w:b w:val="0"/>
          <w:bCs w:val="0"/>
          <w:sz w:val="40"/>
          <w:szCs w:val="40"/>
        </w:rPr>
        <w:t>年</w:t>
      </w:r>
    </w:p>
    <w:p w14:paraId="6F6471A4">
      <w:pPr>
        <w:pStyle w:val="3"/>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32"/>
          <w:szCs w:val="32"/>
          <w:lang w:val="en-US" w:eastAsia="zh-CN"/>
        </w:rPr>
      </w:pPr>
      <w:r>
        <w:rPr>
          <w:rFonts w:hint="eastAsia" w:ascii="方正小标宋简体" w:hAnsi="方正小标宋简体" w:eastAsia="方正小标宋简体" w:cs="方正小标宋简体"/>
          <w:b w:val="0"/>
          <w:bCs w:val="0"/>
          <w:sz w:val="40"/>
          <w:szCs w:val="40"/>
        </w:rPr>
        <w:t>部门预算</w:t>
      </w:r>
      <w:r>
        <w:rPr>
          <w:rFonts w:hint="eastAsia" w:ascii="方正小标宋简体" w:hAnsi="方正小标宋简体" w:eastAsia="方正小标宋简体" w:cs="方正小标宋简体"/>
          <w:b w:val="0"/>
          <w:bCs w:val="0"/>
          <w:sz w:val="40"/>
          <w:szCs w:val="40"/>
          <w:lang w:val="en-US" w:eastAsia="zh-CN"/>
        </w:rPr>
        <w:t>编制说明</w:t>
      </w:r>
    </w:p>
    <w:p w14:paraId="21E193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部门</w:t>
      </w:r>
      <w:r>
        <w:rPr>
          <w:rFonts w:hint="eastAsia" w:ascii="黑体" w:hAnsi="黑体" w:eastAsia="黑体" w:cs="黑体"/>
          <w:color w:val="auto"/>
          <w:sz w:val="32"/>
          <w:szCs w:val="32"/>
          <w:lang w:eastAsia="zh-CN"/>
        </w:rPr>
        <w:t>情况</w:t>
      </w:r>
    </w:p>
    <w:p w14:paraId="6FAAE7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（一）人员基本情况</w:t>
      </w:r>
    </w:p>
    <w:p w14:paraId="355857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仿宋" w:hAnsi="仿宋" w:eastAsia="仿宋" w:cs="仿宋"/>
          <w:b w:val="0"/>
          <w:bCs w:val="0"/>
          <w:sz w:val="32"/>
          <w:szCs w:val="32"/>
          <w:lang w:eastAsia="zh-CN"/>
        </w:rPr>
        <w:t>中国国民党革命委员会鄂州市委员会</w:t>
      </w:r>
      <w:r>
        <w:rPr>
          <w:rFonts w:hint="eastAsia" w:ascii="仿宋" w:hAnsi="仿宋" w:eastAsia="仿宋" w:cs="仿宋"/>
          <w:i w:val="0"/>
          <w:iCs w:val="0"/>
          <w:caps w:val="0"/>
          <w:color w:val="auto"/>
          <w:spacing w:val="0"/>
          <w:sz w:val="32"/>
          <w:szCs w:val="32"/>
          <w:shd w:val="clear" w:fill="FFFFFF"/>
        </w:rPr>
        <w:t>编制</w:t>
      </w:r>
      <w:r>
        <w:rPr>
          <w:rFonts w:hint="eastAsia" w:ascii="仿宋" w:hAnsi="仿宋" w:eastAsia="仿宋" w:cs="仿宋"/>
          <w:i w:val="0"/>
          <w:iCs w:val="0"/>
          <w:caps w:val="0"/>
          <w:color w:val="auto"/>
          <w:spacing w:val="0"/>
          <w:sz w:val="32"/>
          <w:szCs w:val="32"/>
          <w:shd w:val="clear" w:fill="FFFFFF"/>
          <w:lang w:eastAsia="zh-CN"/>
        </w:rPr>
        <w:t>数</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lang w:eastAsia="zh-CN"/>
        </w:rPr>
        <w:t>名。财政供养人数</w:t>
      </w: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lang w:eastAsia="zh-CN"/>
        </w:rPr>
        <w:t>名，</w:t>
      </w:r>
      <w:r>
        <w:rPr>
          <w:rFonts w:hint="eastAsia" w:ascii="仿宋" w:hAnsi="仿宋" w:eastAsia="仿宋" w:cs="仿宋"/>
          <w:i w:val="0"/>
          <w:iCs w:val="0"/>
          <w:caps w:val="0"/>
          <w:color w:val="auto"/>
          <w:spacing w:val="0"/>
          <w:sz w:val="32"/>
          <w:szCs w:val="32"/>
          <w:shd w:val="clear" w:fill="FFFFFF"/>
        </w:rPr>
        <w:t>其中</w:t>
      </w:r>
      <w:r>
        <w:rPr>
          <w:rFonts w:hint="eastAsia" w:ascii="仿宋" w:hAnsi="仿宋" w:eastAsia="仿宋" w:cs="仿宋"/>
          <w:i w:val="0"/>
          <w:iCs w:val="0"/>
          <w:caps w:val="0"/>
          <w:color w:val="auto"/>
          <w:spacing w:val="0"/>
          <w:sz w:val="32"/>
          <w:szCs w:val="32"/>
          <w:shd w:val="clear" w:fill="FFFFFF"/>
          <w:lang w:eastAsia="zh-CN"/>
        </w:rPr>
        <w:t>：在职</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lang w:eastAsia="zh-CN"/>
        </w:rPr>
        <w:t>名，</w:t>
      </w:r>
      <w:r>
        <w:rPr>
          <w:rFonts w:hint="eastAsia" w:ascii="仿宋" w:hAnsi="仿宋" w:eastAsia="仿宋" w:cs="仿宋"/>
          <w:i w:val="0"/>
          <w:iCs w:val="0"/>
          <w:caps w:val="0"/>
          <w:color w:val="auto"/>
          <w:spacing w:val="0"/>
          <w:sz w:val="32"/>
          <w:szCs w:val="32"/>
          <w:shd w:val="clear" w:fill="FFFFFF"/>
        </w:rPr>
        <w:t>退休</w:t>
      </w:r>
      <w:r>
        <w:rPr>
          <w:rFonts w:hint="eastAsia" w:ascii="仿宋" w:hAnsi="仿宋" w:eastAsia="仿宋" w:cs="仿宋"/>
          <w:i w:val="0"/>
          <w:iCs w:val="0"/>
          <w:caps w:val="0"/>
          <w:color w:val="auto"/>
          <w:spacing w:val="0"/>
          <w:sz w:val="32"/>
          <w:szCs w:val="32"/>
          <w:shd w:val="clear" w:fill="FFFFFF"/>
          <w:lang w:val="en-US" w:eastAsia="zh-CN"/>
        </w:rPr>
        <w:t>1名</w:t>
      </w:r>
      <w:r>
        <w:rPr>
          <w:rFonts w:hint="eastAsia" w:ascii="仿宋" w:hAnsi="仿宋" w:eastAsia="仿宋" w:cs="仿宋"/>
          <w:i w:val="0"/>
          <w:iCs w:val="0"/>
          <w:caps w:val="0"/>
          <w:color w:val="auto"/>
          <w:spacing w:val="0"/>
          <w:sz w:val="32"/>
          <w:szCs w:val="32"/>
          <w:shd w:val="clear" w:fill="FFFFFF"/>
        </w:rPr>
        <w:t>。</w:t>
      </w:r>
    </w:p>
    <w:p w14:paraId="0619C7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（二）部门主要工作职能</w:t>
      </w:r>
    </w:p>
    <w:p w14:paraId="0073C7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中国国民党革命委员会（简称“民革”），是具有政治联盟性质的、致力于建设中国特色社会主义和祖国统一事业的政党，是中国共产党领导的多党合作和政治协商制度中的中国特色社会主义参政党。</w:t>
      </w:r>
    </w:p>
    <w:p w14:paraId="7D8E362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本党的基本职能是参政议政、民主监督，参加中国共产党领导的政治协商</w:t>
      </w:r>
      <w:r>
        <w:rPr>
          <w:rFonts w:hint="eastAsia" w:ascii="仿宋" w:hAnsi="仿宋" w:eastAsia="仿宋" w:cs="仿宋"/>
          <w:i w:val="0"/>
          <w:iCs w:val="0"/>
          <w:caps w:val="0"/>
          <w:color w:val="auto"/>
          <w:spacing w:val="0"/>
          <w:sz w:val="32"/>
          <w:szCs w:val="32"/>
          <w:shd w:val="clear" w:fill="FFFFFF"/>
          <w:lang w:eastAsia="zh-CN"/>
        </w:rPr>
        <w:t>；</w:t>
      </w:r>
    </w:p>
    <w:p w14:paraId="10EBB6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本党以促进祖国和平统一为工作重点。拥护“和平统一、一国两制”的方针，坚定维护国家的主权和领土完整，坚决反对任何旨在制造台湾独立和分裂祖国的企图和行动；</w:t>
      </w:r>
    </w:p>
    <w:p w14:paraId="76D557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自觉接受并坚持中国共产党领导的多党合作和政治协商制度，拥护民革章程。认真履行参政党职能，切实加强自身建设，充分发挥组织的群体功能，在中华人民共和国宪法许可的范围内开展一切活动；</w:t>
      </w:r>
    </w:p>
    <w:p w14:paraId="706042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加强与市政府对口联系单位和市人大、市政协的联系，积极参政议政和民主监督，为市委、市政府建言献策；</w:t>
      </w:r>
    </w:p>
    <w:p w14:paraId="52705E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维护党员与所联系人士的合法权益和合理要求，调动他们工作的积极性，发挥党员优势，做好社会服务工作；</w:t>
      </w:r>
    </w:p>
    <w:p w14:paraId="0EE1C9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6.</w:t>
      </w:r>
      <w:r>
        <w:rPr>
          <w:rFonts w:hint="eastAsia" w:ascii="仿宋" w:hAnsi="仿宋" w:eastAsia="仿宋" w:cs="仿宋"/>
          <w:i w:val="0"/>
          <w:iCs w:val="0"/>
          <w:caps w:val="0"/>
          <w:color w:val="auto"/>
          <w:spacing w:val="0"/>
          <w:sz w:val="32"/>
          <w:szCs w:val="32"/>
          <w:shd w:val="clear" w:fill="FFFFFF"/>
        </w:rPr>
        <w:t>注重政治质量，按组织发展路线及方针发展新党员，物色骨干党员，选拔和培养后备干部队伍；</w:t>
      </w:r>
    </w:p>
    <w:p w14:paraId="08CA68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本党把加强自身建设放在重要地位。以坚持共产党领导与发扬社会主义民主、体现政治联盟特点、体现进步性与广泛性相统一为原则，</w:t>
      </w:r>
      <w:r>
        <w:rPr>
          <w:rFonts w:hint="eastAsia" w:ascii="仿宋" w:hAnsi="仿宋" w:eastAsia="仿宋" w:cs="仿宋"/>
          <w:b w:val="0"/>
          <w:bCs w:val="0"/>
          <w:sz w:val="32"/>
          <w:szCs w:val="32"/>
          <w:lang w:val="en-US" w:eastAsia="zh-CN"/>
        </w:rPr>
        <w:t>坚持以习近平新时代中国特色社会主义思想为指导，</w:t>
      </w:r>
      <w:r>
        <w:rPr>
          <w:rFonts w:hint="eastAsia" w:ascii="仿宋" w:hAnsi="仿宋" w:eastAsia="仿宋" w:cs="仿宋"/>
          <w:i w:val="0"/>
          <w:iCs w:val="0"/>
          <w:caps w:val="0"/>
          <w:color w:val="auto"/>
          <w:spacing w:val="0"/>
          <w:sz w:val="32"/>
          <w:szCs w:val="32"/>
          <w:shd w:val="clear" w:fill="FFFFFF"/>
        </w:rPr>
        <w:t>坚定维护以习近平同志为核心的党中央权威和集中统一领导</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b w:val="0"/>
          <w:bCs w:val="0"/>
          <w:sz w:val="32"/>
          <w:szCs w:val="32"/>
          <w:lang w:val="en-US" w:eastAsia="zh-CN"/>
        </w:rPr>
        <w:t>努力践行习近平总书记提出的“四新”“三好”“五种能力”建设的总体要求，</w:t>
      </w:r>
      <w:r>
        <w:rPr>
          <w:rFonts w:hint="eastAsia" w:ascii="仿宋" w:hAnsi="仿宋" w:eastAsia="仿宋" w:cs="仿宋"/>
          <w:i w:val="0"/>
          <w:iCs w:val="0"/>
          <w:caps w:val="0"/>
          <w:color w:val="auto"/>
          <w:spacing w:val="0"/>
          <w:sz w:val="32"/>
          <w:szCs w:val="32"/>
          <w:shd w:val="clear" w:fill="FFFFFF"/>
        </w:rPr>
        <w:t>以继承和发扬孙中山爱国、革命、不断进步精神为特色</w:t>
      </w:r>
      <w:r>
        <w:rPr>
          <w:rFonts w:hint="eastAsia" w:ascii="仿宋" w:hAnsi="仿宋" w:eastAsia="仿宋" w:cs="仿宋"/>
          <w:i w:val="0"/>
          <w:iCs w:val="0"/>
          <w:caps w:val="0"/>
          <w:color w:val="auto"/>
          <w:spacing w:val="0"/>
          <w:sz w:val="32"/>
          <w:szCs w:val="32"/>
          <w:shd w:val="clear" w:fill="FFFFFF"/>
          <w:lang w:eastAsia="zh-CN"/>
        </w:rPr>
        <w:t>；</w:t>
      </w:r>
    </w:p>
    <w:p w14:paraId="61A9FA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shd w:val="clear" w:fill="FFFFFF"/>
          <w:lang w:val="en-US" w:eastAsia="zh-CN"/>
        </w:rPr>
        <w:t>8.</w:t>
      </w:r>
      <w:r>
        <w:rPr>
          <w:rFonts w:hint="eastAsia" w:ascii="仿宋" w:hAnsi="仿宋" w:eastAsia="仿宋" w:cs="仿宋"/>
          <w:i w:val="0"/>
          <w:iCs w:val="0"/>
          <w:caps w:val="0"/>
          <w:color w:val="auto"/>
          <w:spacing w:val="0"/>
          <w:sz w:val="32"/>
          <w:szCs w:val="32"/>
          <w:shd w:val="clear" w:fill="FFFFFF"/>
        </w:rPr>
        <w:t>本党以中华人民共和国宪法为一切活动的根本准则</w:t>
      </w:r>
      <w:r>
        <w:rPr>
          <w:rFonts w:hint="eastAsia" w:ascii="仿宋" w:hAnsi="仿宋" w:eastAsia="仿宋" w:cs="仿宋"/>
          <w:i w:val="0"/>
          <w:iCs w:val="0"/>
          <w:caps w:val="0"/>
          <w:color w:val="auto"/>
          <w:spacing w:val="0"/>
          <w:sz w:val="32"/>
          <w:szCs w:val="32"/>
          <w:shd w:val="clear" w:fill="FFFFFF"/>
          <w:lang w:eastAsia="zh-CN"/>
        </w:rPr>
        <w:t>；</w:t>
      </w:r>
    </w:p>
    <w:p w14:paraId="1A7D5D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本党履行中国人民政治协商会议章程，承担政协章程所规定的义务。</w:t>
      </w:r>
    </w:p>
    <w:p w14:paraId="5B910F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二、部门年度（或中长期）工作重点</w:t>
      </w:r>
    </w:p>
    <w:p w14:paraId="5BB506EA">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完成</w:t>
      </w:r>
      <w:r>
        <w:rPr>
          <w:rFonts w:hint="eastAsia" w:ascii="仿宋" w:hAnsi="仿宋" w:eastAsia="仿宋" w:cs="仿宋"/>
          <w:kern w:val="0"/>
          <w:sz w:val="32"/>
          <w:szCs w:val="32"/>
          <w:lang w:eastAsia="zh-CN"/>
        </w:rPr>
        <w:t>民革</w:t>
      </w:r>
      <w:r>
        <w:rPr>
          <w:rFonts w:hint="eastAsia" w:ascii="仿宋" w:hAnsi="仿宋" w:eastAsia="仿宋" w:cs="仿宋"/>
          <w:kern w:val="0"/>
          <w:sz w:val="32"/>
          <w:szCs w:val="32"/>
        </w:rPr>
        <w:t>湖北省委重点课题、季度座谈会课题（4个）、政协集体提案、大会发言、常委会议题、社情民意信息等材料调研工作；开展社会</w:t>
      </w:r>
      <w:r>
        <w:rPr>
          <w:rFonts w:hint="eastAsia" w:ascii="仿宋" w:hAnsi="仿宋" w:eastAsia="仿宋" w:cs="仿宋"/>
          <w:kern w:val="0"/>
          <w:sz w:val="32"/>
          <w:szCs w:val="32"/>
          <w:lang w:eastAsia="zh-CN"/>
        </w:rPr>
        <w:t>服务</w:t>
      </w:r>
      <w:r>
        <w:rPr>
          <w:rFonts w:hint="eastAsia" w:ascii="仿宋" w:hAnsi="仿宋" w:eastAsia="仿宋" w:cs="仿宋"/>
          <w:kern w:val="0"/>
          <w:sz w:val="32"/>
          <w:szCs w:val="32"/>
        </w:rPr>
        <w:t>活动</w:t>
      </w:r>
      <w:r>
        <w:rPr>
          <w:rFonts w:hint="eastAsia" w:ascii="仿宋" w:hAnsi="仿宋" w:eastAsia="仿宋" w:cs="仿宋"/>
          <w:kern w:val="0"/>
          <w:sz w:val="32"/>
          <w:szCs w:val="32"/>
          <w:lang w:eastAsia="zh-CN"/>
        </w:rPr>
        <w:t>，贯彻民革湖北省委会《关于擦亮“博爱·牵手”品牌深化社会服务活动的实施意见》，开展“博爱·牵手”品牌服务活动</w:t>
      </w:r>
      <w:r>
        <w:rPr>
          <w:rFonts w:hint="eastAsia" w:ascii="仿宋" w:hAnsi="仿宋" w:eastAsia="仿宋" w:cs="仿宋"/>
          <w:kern w:val="0"/>
          <w:sz w:val="32"/>
          <w:szCs w:val="32"/>
        </w:rPr>
        <w:t>；召开年终总结大会、参政议政工作会、社会服务工作会议、祖统工作、市委委员会议等；开展政治理论培训、参政议政培训、骨干成员培训、新成员培训</w:t>
      </w:r>
      <w:r>
        <w:rPr>
          <w:rFonts w:hint="eastAsia" w:ascii="仿宋" w:hAnsi="仿宋" w:eastAsia="仿宋" w:cs="仿宋"/>
          <w:kern w:val="0"/>
          <w:sz w:val="32"/>
          <w:szCs w:val="32"/>
          <w:lang w:eastAsia="zh-CN"/>
        </w:rPr>
        <w:t>。</w:t>
      </w:r>
    </w:p>
    <w:p w14:paraId="5575F0D2">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深入学习贯彻习近平新时代中国特色社会主义思想和中共</w:t>
      </w:r>
      <w:r>
        <w:rPr>
          <w:rFonts w:hint="eastAsia" w:ascii="仿宋" w:hAnsi="仿宋" w:eastAsia="仿宋" w:cs="仿宋"/>
          <w:kern w:val="0"/>
          <w:sz w:val="32"/>
          <w:szCs w:val="32"/>
          <w:lang w:eastAsia="zh-CN"/>
        </w:rPr>
        <w:t>党的十九大</w:t>
      </w:r>
      <w:r>
        <w:rPr>
          <w:rFonts w:hint="eastAsia" w:ascii="仿宋" w:hAnsi="仿宋" w:eastAsia="仿宋" w:cs="仿宋"/>
          <w:kern w:val="0"/>
          <w:sz w:val="32"/>
          <w:szCs w:val="32"/>
        </w:rPr>
        <w:t>、十九届历次全会和二十大精神，巩固深化</w:t>
      </w:r>
      <w:r>
        <w:rPr>
          <w:rFonts w:hint="eastAsia" w:ascii="仿宋" w:hAnsi="仿宋" w:eastAsia="仿宋" w:cs="仿宋"/>
          <w:kern w:val="0"/>
          <w:sz w:val="32"/>
          <w:szCs w:val="32"/>
          <w:lang w:eastAsia="zh-CN"/>
        </w:rPr>
        <w:t>党史学习教育</w:t>
      </w:r>
      <w:r>
        <w:rPr>
          <w:rFonts w:hint="eastAsia" w:ascii="仿宋" w:hAnsi="仿宋" w:eastAsia="仿宋" w:cs="仿宋"/>
          <w:kern w:val="0"/>
          <w:sz w:val="32"/>
          <w:szCs w:val="32"/>
        </w:rPr>
        <w:t>成果，开展“矢志不渝跟党走，携手奋进新时代”政治交接</w:t>
      </w:r>
      <w:r>
        <w:rPr>
          <w:rFonts w:hint="eastAsia" w:ascii="仿宋" w:hAnsi="仿宋" w:eastAsia="仿宋" w:cs="仿宋"/>
          <w:kern w:val="0"/>
          <w:sz w:val="32"/>
          <w:szCs w:val="32"/>
          <w:lang w:eastAsia="zh-CN"/>
        </w:rPr>
        <w:t>主题教育</w:t>
      </w:r>
      <w:r>
        <w:rPr>
          <w:rFonts w:hint="eastAsia" w:ascii="仿宋" w:hAnsi="仿宋" w:eastAsia="仿宋" w:cs="仿宋"/>
          <w:kern w:val="0"/>
          <w:sz w:val="32"/>
          <w:szCs w:val="32"/>
        </w:rPr>
        <w:t>。继承和发扬孙中山爱国、革命、不断进步精神，深入践行“四新”“三好”要求，以建设政治坚定、组织坚实、履职有力、作风优良、制度健全的高素质中国特色社会主义参政党为目标，以组织建设为基础，全面加强自身建设，切实履行参政党职能，着力提升精神区位、打造精神高地，推动“解放思想、构筑精神高地”活动的开展，更好地凝聚共识、汇聚力量。</w:t>
      </w:r>
      <w:r>
        <w:rPr>
          <w:rFonts w:hint="eastAsia" w:ascii="仿宋" w:hAnsi="仿宋" w:eastAsia="仿宋" w:cs="仿宋"/>
          <w:sz w:val="32"/>
          <w:szCs w:val="32"/>
        </w:rPr>
        <w:t>为加快建成“两区一枢纽”作出</w:t>
      </w:r>
      <w:r>
        <w:rPr>
          <w:rFonts w:hint="eastAsia" w:ascii="仿宋" w:hAnsi="仿宋" w:eastAsia="仿宋" w:cs="仿宋"/>
          <w:sz w:val="32"/>
          <w:szCs w:val="32"/>
          <w:lang w:val="en-US" w:eastAsia="zh-CN"/>
        </w:rPr>
        <w:t>民革</w:t>
      </w:r>
      <w:r>
        <w:rPr>
          <w:rFonts w:hint="eastAsia" w:ascii="仿宋" w:hAnsi="仿宋" w:eastAsia="仿宋" w:cs="仿宋"/>
          <w:sz w:val="32"/>
          <w:szCs w:val="32"/>
        </w:rPr>
        <w:t>新的更大贡献</w:t>
      </w:r>
      <w:r>
        <w:rPr>
          <w:rFonts w:hint="eastAsia" w:ascii="仿宋" w:hAnsi="仿宋" w:eastAsia="仿宋" w:cs="仿宋"/>
          <w:kern w:val="0"/>
          <w:sz w:val="32"/>
          <w:szCs w:val="32"/>
        </w:rPr>
        <w:t>，进一步加强思想建设、组织建设和市委、支部领导班子建设，提高党员素质，增强参政议政能力。</w:t>
      </w:r>
    </w:p>
    <w:p w14:paraId="72764E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按时完成民革中央开展长江生态环境保护民主监督工作，贯彻落实中共鄂州市委统战部关于长江生态环境保护的重大决策，充分发挥民主党派和无党派人士的民主监督作用，根据《关于支持各民主党派市委会、无党派人士</w:t>
      </w:r>
      <w:bookmarkStart w:id="0" w:name="_GoBack"/>
      <w:bookmarkEnd w:id="0"/>
      <w:r>
        <w:rPr>
          <w:rFonts w:hint="eastAsia" w:ascii="仿宋" w:hAnsi="仿宋" w:eastAsia="仿宋" w:cs="仿宋"/>
          <w:kern w:val="0"/>
          <w:sz w:val="32"/>
          <w:szCs w:val="32"/>
          <w:lang w:val="en-US" w:eastAsia="zh-CN"/>
        </w:rPr>
        <w:t>开展长江生态环境保护民主监督工作的实施方案》，完成长江环境保护民主监督工作。</w:t>
      </w:r>
    </w:p>
    <w:p w14:paraId="07C3AC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三、2023预算安排情况说明</w:t>
      </w:r>
    </w:p>
    <w:p w14:paraId="36BD1B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（一）部门财政拨款收支预算情况</w:t>
      </w:r>
    </w:p>
    <w:p w14:paraId="0A30BF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en" w:eastAsia="zh-CN"/>
        </w:rPr>
        <w:t>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lang w:val="en" w:eastAsia="zh-CN"/>
        </w:rPr>
        <w:t>年部门预算总收入</w:t>
      </w:r>
      <w:r>
        <w:rPr>
          <w:rFonts w:hint="eastAsia" w:ascii="仿宋" w:hAnsi="仿宋" w:eastAsia="仿宋" w:cs="仿宋"/>
          <w:sz w:val="32"/>
          <w:szCs w:val="32"/>
          <w:highlight w:val="none"/>
          <w:lang w:val="en-US" w:eastAsia="zh-CN"/>
        </w:rPr>
        <w:t>58.44</w:t>
      </w:r>
      <w:r>
        <w:rPr>
          <w:rFonts w:hint="eastAsia" w:ascii="仿宋" w:hAnsi="仿宋" w:eastAsia="仿宋" w:cs="仿宋"/>
          <w:sz w:val="32"/>
          <w:szCs w:val="32"/>
          <w:highlight w:val="none"/>
          <w:lang w:val="en" w:eastAsia="zh-CN"/>
        </w:rPr>
        <w:t>万元，</w:t>
      </w:r>
      <w:r>
        <w:rPr>
          <w:rFonts w:hint="eastAsia" w:ascii="仿宋" w:hAnsi="仿宋" w:eastAsia="仿宋" w:cs="仿宋"/>
          <w:sz w:val="32"/>
          <w:szCs w:val="32"/>
          <w:highlight w:val="none"/>
          <w:lang w:val="en-US" w:eastAsia="zh-CN"/>
        </w:rPr>
        <w:t>比上年增加 5.88 万元，增长11.18％</w:t>
      </w:r>
      <w:r>
        <w:rPr>
          <w:rFonts w:hint="eastAsia" w:ascii="仿宋" w:hAnsi="仿宋" w:eastAsia="仿宋" w:cs="仿宋"/>
          <w:sz w:val="32"/>
          <w:szCs w:val="32"/>
          <w:highlight w:val="none"/>
          <w:lang w:val="en" w:eastAsia="zh-CN"/>
        </w:rPr>
        <w:t>。其中：一般公共预算财政拨款收入</w:t>
      </w:r>
      <w:r>
        <w:rPr>
          <w:rFonts w:hint="eastAsia" w:ascii="仿宋" w:hAnsi="仿宋" w:eastAsia="仿宋" w:cs="仿宋"/>
          <w:sz w:val="32"/>
          <w:szCs w:val="32"/>
          <w:highlight w:val="none"/>
          <w:lang w:val="en-US" w:eastAsia="zh-CN"/>
        </w:rPr>
        <w:t>58.44</w:t>
      </w:r>
      <w:r>
        <w:rPr>
          <w:rFonts w:hint="eastAsia" w:ascii="仿宋" w:hAnsi="仿宋" w:eastAsia="仿宋" w:cs="仿宋"/>
          <w:sz w:val="32"/>
          <w:szCs w:val="32"/>
          <w:highlight w:val="none"/>
          <w:lang w:val="en" w:eastAsia="zh-CN"/>
        </w:rPr>
        <w:t>万元</w:t>
      </w:r>
      <w:r>
        <w:rPr>
          <w:rFonts w:hint="eastAsia" w:ascii="仿宋" w:hAnsi="仿宋" w:eastAsia="仿宋" w:cs="仿宋"/>
          <w:sz w:val="32"/>
          <w:szCs w:val="32"/>
          <w:highlight w:val="none"/>
          <w:lang w:val="en-US" w:eastAsia="zh-CN"/>
        </w:rPr>
        <w:t>。</w:t>
      </w:r>
    </w:p>
    <w:p w14:paraId="357BB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lang w:val="en-US" w:eastAsia="zh-CN"/>
        </w:rPr>
      </w:pPr>
      <w:r>
        <w:rPr>
          <w:rFonts w:hint="eastAsia" w:ascii="仿宋" w:hAnsi="仿宋" w:eastAsia="仿宋" w:cs="仿宋"/>
          <w:sz w:val="32"/>
          <w:szCs w:val="32"/>
          <w:highlight w:val="none"/>
          <w:lang w:val="en-US" w:eastAsia="zh-CN"/>
        </w:rPr>
        <w:t>收入增加原因：增加了特定目标类项目支出。</w:t>
      </w:r>
    </w:p>
    <w:p w14:paraId="535927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 w:eastAsia="zh-CN"/>
        </w:rPr>
      </w:pPr>
      <w:r>
        <w:rPr>
          <w:rFonts w:hint="eastAsia" w:ascii="仿宋" w:hAnsi="仿宋" w:eastAsia="仿宋" w:cs="仿宋"/>
          <w:sz w:val="32"/>
          <w:szCs w:val="32"/>
          <w:highlight w:val="none"/>
          <w:lang w:val="en-US" w:eastAsia="zh-CN"/>
        </w:rPr>
        <w:t>2.民革鄂州市委会</w:t>
      </w:r>
      <w:r>
        <w:rPr>
          <w:rFonts w:hint="eastAsia" w:ascii="仿宋" w:hAnsi="仿宋" w:eastAsia="仿宋" w:cs="仿宋"/>
          <w:sz w:val="32"/>
          <w:szCs w:val="32"/>
          <w:highlight w:val="none"/>
          <w:lang w:val="en" w:eastAsia="zh-CN"/>
        </w:rPr>
        <w:t>部门预算总支出</w:t>
      </w:r>
      <w:r>
        <w:rPr>
          <w:rFonts w:hint="eastAsia" w:ascii="仿宋" w:hAnsi="仿宋" w:eastAsia="仿宋" w:cs="仿宋"/>
          <w:sz w:val="32"/>
          <w:szCs w:val="32"/>
          <w:highlight w:val="none"/>
          <w:lang w:val="en-US" w:eastAsia="zh-CN"/>
        </w:rPr>
        <w:t>58.44</w:t>
      </w:r>
      <w:r>
        <w:rPr>
          <w:rFonts w:hint="eastAsia" w:ascii="仿宋" w:hAnsi="仿宋" w:eastAsia="仿宋" w:cs="仿宋"/>
          <w:sz w:val="32"/>
          <w:szCs w:val="32"/>
          <w:highlight w:val="none"/>
          <w:lang w:val="en" w:eastAsia="zh-CN"/>
        </w:rPr>
        <w:t>万元，</w:t>
      </w:r>
      <w:r>
        <w:rPr>
          <w:rFonts w:hint="eastAsia" w:ascii="仿宋" w:hAnsi="仿宋" w:eastAsia="仿宋" w:cs="仿宋"/>
          <w:sz w:val="32"/>
          <w:szCs w:val="32"/>
          <w:highlight w:val="none"/>
          <w:lang w:val="en-US" w:eastAsia="zh-CN"/>
        </w:rPr>
        <w:t>比上年增加 5.88 万元，增长11.18％</w:t>
      </w:r>
      <w:r>
        <w:rPr>
          <w:rFonts w:hint="eastAsia" w:ascii="仿宋" w:hAnsi="仿宋" w:eastAsia="仿宋" w:cs="仿宋"/>
          <w:sz w:val="32"/>
          <w:szCs w:val="32"/>
          <w:highlight w:val="none"/>
          <w:lang w:val="en" w:eastAsia="zh-CN"/>
        </w:rPr>
        <w:t>。其中：人员类项目支出</w:t>
      </w:r>
      <w:r>
        <w:rPr>
          <w:rFonts w:hint="eastAsia" w:ascii="仿宋" w:hAnsi="仿宋" w:eastAsia="仿宋" w:cs="仿宋"/>
          <w:sz w:val="32"/>
          <w:szCs w:val="32"/>
          <w:highlight w:val="none"/>
          <w:lang w:val="en-US" w:eastAsia="zh-CN"/>
        </w:rPr>
        <w:t>27.66</w:t>
      </w:r>
      <w:r>
        <w:rPr>
          <w:rFonts w:hint="eastAsia" w:ascii="仿宋" w:hAnsi="仿宋" w:eastAsia="仿宋" w:cs="仿宋"/>
          <w:sz w:val="32"/>
          <w:szCs w:val="32"/>
          <w:highlight w:val="none"/>
          <w:lang w:val="en" w:eastAsia="zh-CN"/>
        </w:rPr>
        <w:t>万元，</w:t>
      </w:r>
      <w:r>
        <w:rPr>
          <w:rFonts w:hint="eastAsia" w:ascii="仿宋" w:hAnsi="仿宋" w:eastAsia="仿宋" w:cs="仿宋"/>
          <w:sz w:val="32"/>
          <w:szCs w:val="32"/>
          <w:highlight w:val="none"/>
          <w:lang w:val="en-US" w:eastAsia="zh-CN"/>
        </w:rPr>
        <w:t>占总支出的47％</w:t>
      </w:r>
      <w:r>
        <w:rPr>
          <w:rFonts w:hint="eastAsia" w:ascii="仿宋" w:hAnsi="仿宋" w:eastAsia="仿宋" w:cs="仿宋"/>
          <w:sz w:val="32"/>
          <w:szCs w:val="32"/>
          <w:highlight w:val="none"/>
          <w:lang w:val="en" w:eastAsia="zh-CN"/>
        </w:rPr>
        <w:t>；运转类项目支出</w:t>
      </w:r>
      <w:r>
        <w:rPr>
          <w:rFonts w:hint="eastAsia" w:ascii="仿宋" w:hAnsi="仿宋" w:eastAsia="仿宋" w:cs="仿宋"/>
          <w:sz w:val="32"/>
          <w:szCs w:val="32"/>
          <w:highlight w:val="none"/>
          <w:lang w:val="en-US" w:eastAsia="zh-CN"/>
        </w:rPr>
        <w:t>3.78万元，占总支出的6.5％；特定目标类项目支出27</w:t>
      </w:r>
      <w:r>
        <w:rPr>
          <w:rFonts w:hint="eastAsia" w:ascii="仿宋" w:hAnsi="仿宋" w:eastAsia="仿宋" w:cs="仿宋"/>
          <w:sz w:val="32"/>
          <w:szCs w:val="32"/>
          <w:highlight w:val="none"/>
          <w:lang w:val="en" w:eastAsia="zh-CN"/>
        </w:rPr>
        <w:t>万元，</w:t>
      </w:r>
      <w:r>
        <w:rPr>
          <w:rFonts w:hint="eastAsia" w:ascii="仿宋" w:hAnsi="仿宋" w:eastAsia="仿宋" w:cs="仿宋"/>
          <w:sz w:val="32"/>
          <w:szCs w:val="32"/>
          <w:highlight w:val="none"/>
          <w:lang w:val="en-US" w:eastAsia="zh-CN"/>
        </w:rPr>
        <w:t>占总支出的46％</w:t>
      </w:r>
      <w:r>
        <w:rPr>
          <w:rFonts w:hint="eastAsia" w:ascii="仿宋" w:hAnsi="仿宋" w:eastAsia="仿宋" w:cs="仿宋"/>
          <w:sz w:val="32"/>
          <w:szCs w:val="32"/>
          <w:highlight w:val="none"/>
          <w:lang w:val="en" w:eastAsia="zh-CN"/>
        </w:rPr>
        <w:t>。</w:t>
      </w:r>
    </w:p>
    <w:p w14:paraId="7D4702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按照支出功能分类科目，主要用于一般公共服务支出</w:t>
      </w:r>
      <w:r>
        <w:rPr>
          <w:rFonts w:hint="eastAsia" w:ascii="仿宋" w:hAnsi="仿宋" w:eastAsia="仿宋" w:cs="仿宋"/>
          <w:sz w:val="32"/>
          <w:szCs w:val="32"/>
          <w:lang w:val="en-US" w:eastAsia="zh-CN"/>
        </w:rPr>
        <w:t>48.26万元，</w:t>
      </w:r>
      <w:r>
        <w:rPr>
          <w:rFonts w:hint="eastAsia" w:ascii="仿宋" w:hAnsi="仿宋" w:eastAsia="仿宋" w:cs="仿宋"/>
          <w:sz w:val="32"/>
          <w:szCs w:val="32"/>
          <w:highlight w:val="none"/>
          <w:lang w:val="en-US" w:eastAsia="zh-CN"/>
        </w:rPr>
        <w:t>占总支出的83％；</w:t>
      </w:r>
      <w:r>
        <w:rPr>
          <w:rFonts w:hint="eastAsia" w:ascii="仿宋" w:hAnsi="仿宋" w:eastAsia="仿宋" w:cs="仿宋"/>
          <w:sz w:val="32"/>
          <w:szCs w:val="32"/>
          <w:lang w:val="en-US" w:eastAsia="zh-CN"/>
        </w:rPr>
        <w:t>社会保障和就业支出5.58万元，</w:t>
      </w:r>
      <w:r>
        <w:rPr>
          <w:rFonts w:hint="eastAsia" w:ascii="仿宋" w:hAnsi="仿宋" w:eastAsia="仿宋" w:cs="仿宋"/>
          <w:sz w:val="32"/>
          <w:szCs w:val="32"/>
          <w:highlight w:val="none"/>
          <w:lang w:val="en-US" w:eastAsia="zh-CN"/>
        </w:rPr>
        <w:t>占总支出的9.5％；</w:t>
      </w:r>
      <w:r>
        <w:rPr>
          <w:rFonts w:hint="eastAsia" w:ascii="仿宋" w:hAnsi="仿宋" w:eastAsia="仿宋" w:cs="仿宋"/>
          <w:sz w:val="32"/>
          <w:szCs w:val="32"/>
          <w:lang w:val="en-US" w:eastAsia="zh-CN"/>
        </w:rPr>
        <w:t>卫生健康支出2.5万元，</w:t>
      </w:r>
      <w:r>
        <w:rPr>
          <w:rFonts w:hint="eastAsia" w:ascii="仿宋" w:hAnsi="仿宋" w:eastAsia="仿宋" w:cs="仿宋"/>
          <w:sz w:val="32"/>
          <w:szCs w:val="32"/>
          <w:highlight w:val="none"/>
          <w:lang w:val="en-US" w:eastAsia="zh-CN"/>
        </w:rPr>
        <w:t>占总支出的4.3％；</w:t>
      </w:r>
      <w:r>
        <w:rPr>
          <w:rFonts w:hint="eastAsia" w:ascii="仿宋" w:hAnsi="仿宋" w:eastAsia="仿宋" w:cs="仿宋"/>
          <w:sz w:val="32"/>
          <w:szCs w:val="32"/>
          <w:lang w:val="en-US" w:eastAsia="zh-CN"/>
        </w:rPr>
        <w:t>住房保障支出2.10万元，</w:t>
      </w:r>
      <w:r>
        <w:rPr>
          <w:rFonts w:hint="eastAsia" w:ascii="仿宋" w:hAnsi="仿宋" w:eastAsia="仿宋" w:cs="仿宋"/>
          <w:sz w:val="32"/>
          <w:szCs w:val="32"/>
          <w:highlight w:val="none"/>
          <w:lang w:val="en-US" w:eastAsia="zh-CN"/>
        </w:rPr>
        <w:t>占总支出的3.6％</w:t>
      </w:r>
      <w:r>
        <w:rPr>
          <w:rFonts w:hint="eastAsia" w:ascii="仿宋" w:hAnsi="仿宋" w:eastAsia="仿宋" w:cs="仿宋"/>
          <w:sz w:val="32"/>
          <w:szCs w:val="32"/>
          <w:lang w:val="en-US" w:eastAsia="zh-CN"/>
        </w:rPr>
        <w:t>。</w:t>
      </w:r>
    </w:p>
    <w:p w14:paraId="64F8B4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 w:eastAsia="zh-CN"/>
        </w:rPr>
        <w:t>按照支出经济分类科目，主要用于工资福利支出</w:t>
      </w:r>
      <w:r>
        <w:rPr>
          <w:rFonts w:hint="eastAsia" w:ascii="仿宋" w:hAnsi="仿宋" w:eastAsia="仿宋" w:cs="仿宋"/>
          <w:sz w:val="32"/>
          <w:szCs w:val="32"/>
          <w:lang w:val="en-US" w:eastAsia="zh-CN"/>
        </w:rPr>
        <w:t>23.63万元</w:t>
      </w:r>
      <w:r>
        <w:rPr>
          <w:rFonts w:hint="eastAsia" w:ascii="仿宋" w:hAnsi="仿宋" w:eastAsia="仿宋" w:cs="仿宋"/>
          <w:sz w:val="32"/>
          <w:szCs w:val="32"/>
          <w:lang w:val="en" w:eastAsia="zh-CN"/>
        </w:rPr>
        <w:t>，</w:t>
      </w:r>
      <w:r>
        <w:rPr>
          <w:rFonts w:hint="eastAsia" w:ascii="仿宋" w:hAnsi="仿宋" w:eastAsia="仿宋" w:cs="仿宋"/>
          <w:sz w:val="32"/>
          <w:szCs w:val="32"/>
          <w:highlight w:val="none"/>
          <w:lang w:val="en-US" w:eastAsia="zh-CN"/>
        </w:rPr>
        <w:t>占总支出的40％；</w:t>
      </w:r>
      <w:r>
        <w:rPr>
          <w:rFonts w:hint="eastAsia" w:ascii="仿宋" w:hAnsi="仿宋" w:eastAsia="仿宋" w:cs="仿宋"/>
          <w:sz w:val="32"/>
          <w:szCs w:val="32"/>
          <w:lang w:val="en" w:eastAsia="zh-CN"/>
        </w:rPr>
        <w:t>商品和服务支出</w:t>
      </w:r>
      <w:r>
        <w:rPr>
          <w:rFonts w:hint="eastAsia" w:ascii="仿宋" w:hAnsi="仿宋" w:eastAsia="仿宋" w:cs="仿宋"/>
          <w:sz w:val="32"/>
          <w:szCs w:val="32"/>
          <w:lang w:val="en-US" w:eastAsia="zh-CN"/>
        </w:rPr>
        <w:t>30.78</w:t>
      </w:r>
      <w:r>
        <w:rPr>
          <w:rFonts w:hint="eastAsia" w:ascii="仿宋" w:hAnsi="仿宋" w:eastAsia="仿宋" w:cs="仿宋"/>
          <w:sz w:val="32"/>
          <w:szCs w:val="32"/>
          <w:lang w:val="en" w:eastAsia="zh-CN"/>
        </w:rPr>
        <w:t>万元，</w:t>
      </w:r>
      <w:r>
        <w:rPr>
          <w:rFonts w:hint="eastAsia" w:ascii="仿宋" w:hAnsi="仿宋" w:eastAsia="仿宋" w:cs="仿宋"/>
          <w:sz w:val="32"/>
          <w:szCs w:val="32"/>
          <w:highlight w:val="none"/>
          <w:lang w:val="en-US" w:eastAsia="zh-CN"/>
        </w:rPr>
        <w:t>占总支出的57％；</w:t>
      </w:r>
      <w:r>
        <w:rPr>
          <w:rFonts w:hint="eastAsia" w:ascii="仿宋" w:hAnsi="仿宋" w:eastAsia="仿宋" w:cs="仿宋"/>
          <w:sz w:val="32"/>
          <w:szCs w:val="32"/>
          <w:lang w:val="en" w:eastAsia="zh-CN"/>
        </w:rPr>
        <w:t>对个人和家庭的补助</w:t>
      </w:r>
      <w:r>
        <w:rPr>
          <w:rFonts w:hint="eastAsia" w:ascii="仿宋" w:hAnsi="仿宋" w:eastAsia="仿宋" w:cs="仿宋"/>
          <w:sz w:val="32"/>
          <w:szCs w:val="32"/>
          <w:lang w:val="en-US" w:eastAsia="zh-CN"/>
        </w:rPr>
        <w:t>4.02万元，</w:t>
      </w:r>
      <w:r>
        <w:rPr>
          <w:rFonts w:hint="eastAsia" w:ascii="仿宋" w:hAnsi="仿宋" w:eastAsia="仿宋" w:cs="仿宋"/>
          <w:sz w:val="32"/>
          <w:szCs w:val="32"/>
          <w:highlight w:val="none"/>
          <w:lang w:val="en-US" w:eastAsia="zh-CN"/>
        </w:rPr>
        <w:t>占总支出的6.9％</w:t>
      </w:r>
      <w:r>
        <w:rPr>
          <w:rFonts w:hint="eastAsia" w:ascii="仿宋" w:hAnsi="仿宋" w:eastAsia="仿宋" w:cs="仿宋"/>
          <w:sz w:val="32"/>
          <w:szCs w:val="32"/>
          <w:lang w:val="en-US" w:eastAsia="zh-CN"/>
        </w:rPr>
        <w:t>。</w:t>
      </w:r>
    </w:p>
    <w:p w14:paraId="2F2A51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支出增加原因：增加了特定目标类项目支出。</w:t>
      </w:r>
    </w:p>
    <w:p w14:paraId="0BBC6D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 w:eastAsia="zh-CN"/>
        </w:rPr>
      </w:pPr>
      <w:r>
        <w:rPr>
          <w:rFonts w:hint="eastAsia" w:ascii="楷体" w:hAnsi="楷体" w:eastAsia="楷体" w:cs="楷体"/>
          <w:b w:val="0"/>
          <w:bCs w:val="0"/>
          <w:color w:val="auto"/>
          <w:sz w:val="32"/>
          <w:szCs w:val="32"/>
          <w:lang w:val="en-US" w:eastAsia="zh-CN"/>
        </w:rPr>
        <w:t>（二）部门预算收支预算情况</w:t>
      </w:r>
    </w:p>
    <w:p w14:paraId="4F4F9E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b w:val="0"/>
          <w:bCs w:val="0"/>
          <w:color w:val="auto"/>
          <w:sz w:val="32"/>
          <w:szCs w:val="32"/>
          <w:lang w:val="en-US" w:eastAsia="zh-CN"/>
        </w:rPr>
        <w:t>部门预算收支增减变化情况说明</w:t>
      </w:r>
    </w:p>
    <w:p w14:paraId="4D4053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 w:eastAsia="zh-CN"/>
        </w:rPr>
        <w:t>202</w:t>
      </w:r>
      <w:r>
        <w:rPr>
          <w:rFonts w:hint="eastAsia" w:ascii="仿宋" w:hAnsi="仿宋" w:eastAsia="仿宋" w:cs="仿宋"/>
          <w:sz w:val="32"/>
          <w:szCs w:val="32"/>
          <w:lang w:val="en-US" w:eastAsia="zh-CN"/>
        </w:rPr>
        <w:t>3</w:t>
      </w:r>
      <w:r>
        <w:rPr>
          <w:rFonts w:hint="eastAsia" w:ascii="仿宋" w:hAnsi="仿宋" w:eastAsia="仿宋" w:cs="仿宋"/>
          <w:b w:val="0"/>
          <w:bCs w:val="0"/>
          <w:color w:val="auto"/>
          <w:sz w:val="32"/>
          <w:szCs w:val="32"/>
          <w:lang w:val="en-US" w:eastAsia="zh-CN"/>
        </w:rPr>
        <w:t>年部门收入总预算58.44万元。</w:t>
      </w:r>
      <w:r>
        <w:rPr>
          <w:rFonts w:hint="eastAsia" w:ascii="仿宋" w:hAnsi="仿宋" w:eastAsia="仿宋" w:cs="仿宋"/>
          <w:sz w:val="32"/>
          <w:szCs w:val="32"/>
          <w:lang w:val="en" w:eastAsia="zh-CN"/>
        </w:rPr>
        <w:t>202</w:t>
      </w:r>
      <w:r>
        <w:rPr>
          <w:rFonts w:hint="eastAsia" w:ascii="仿宋" w:hAnsi="仿宋" w:eastAsia="仿宋" w:cs="仿宋"/>
          <w:sz w:val="32"/>
          <w:szCs w:val="32"/>
          <w:lang w:val="en-US" w:eastAsia="zh-CN"/>
        </w:rPr>
        <w:t>3</w:t>
      </w:r>
      <w:r>
        <w:rPr>
          <w:rFonts w:hint="eastAsia" w:ascii="仿宋" w:hAnsi="仿宋" w:eastAsia="仿宋" w:cs="仿宋"/>
          <w:b w:val="0"/>
          <w:bCs w:val="0"/>
          <w:color w:val="auto"/>
          <w:sz w:val="32"/>
          <w:szCs w:val="32"/>
          <w:lang w:val="en-US" w:eastAsia="zh-CN"/>
        </w:rPr>
        <w:t>年部门支出总预算58.44万元。</w:t>
      </w:r>
    </w:p>
    <w:p w14:paraId="21526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FFFFF"/>
        </w:rPr>
      </w:pPr>
      <w:r>
        <w:rPr>
          <w:rFonts w:hint="eastAsia" w:ascii="仿宋" w:hAnsi="仿宋" w:eastAsia="仿宋" w:cs="仿宋"/>
          <w:b w:val="0"/>
          <w:bCs w:val="0"/>
          <w:color w:val="auto"/>
          <w:sz w:val="32"/>
          <w:szCs w:val="32"/>
          <w:lang w:val="en-US" w:eastAsia="zh-CN"/>
        </w:rPr>
        <w:t>2.2023年财政拨款收支情况说明</w:t>
      </w:r>
    </w:p>
    <w:p w14:paraId="12C4E0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en" w:eastAsia="zh-CN"/>
        </w:rPr>
        <w:t>年财政拨款收入总预算</w:t>
      </w:r>
      <w:r>
        <w:rPr>
          <w:rFonts w:hint="eastAsia" w:ascii="仿宋" w:hAnsi="仿宋" w:eastAsia="仿宋" w:cs="仿宋"/>
          <w:sz w:val="32"/>
          <w:szCs w:val="32"/>
          <w:lang w:val="en-US" w:eastAsia="zh-CN"/>
        </w:rPr>
        <w:t>58.44</w:t>
      </w:r>
      <w:r>
        <w:rPr>
          <w:rFonts w:hint="eastAsia" w:ascii="仿宋" w:hAnsi="仿宋" w:eastAsia="仿宋" w:cs="仿宋"/>
          <w:sz w:val="32"/>
          <w:szCs w:val="32"/>
          <w:lang w:val="en" w:eastAsia="zh-CN"/>
        </w:rPr>
        <w:t>万元。主要包括：一般公共预算财政拨款收入</w:t>
      </w:r>
      <w:r>
        <w:rPr>
          <w:rFonts w:hint="eastAsia" w:ascii="仿宋" w:hAnsi="仿宋" w:eastAsia="仿宋" w:cs="仿宋"/>
          <w:sz w:val="32"/>
          <w:szCs w:val="32"/>
          <w:lang w:val="en-US" w:eastAsia="zh-CN"/>
        </w:rPr>
        <w:t>58.44</w:t>
      </w:r>
      <w:r>
        <w:rPr>
          <w:rFonts w:hint="eastAsia" w:ascii="仿宋" w:hAnsi="仿宋" w:eastAsia="仿宋" w:cs="仿宋"/>
          <w:sz w:val="32"/>
          <w:szCs w:val="32"/>
          <w:lang w:val="en" w:eastAsia="zh-CN"/>
        </w:rPr>
        <w:t>万元。支出总预算</w:t>
      </w:r>
      <w:r>
        <w:rPr>
          <w:rFonts w:hint="eastAsia" w:ascii="仿宋" w:hAnsi="仿宋" w:eastAsia="仿宋" w:cs="仿宋"/>
          <w:sz w:val="32"/>
          <w:szCs w:val="32"/>
          <w:lang w:val="en-US" w:eastAsia="zh-CN"/>
        </w:rPr>
        <w:t>58.44</w:t>
      </w:r>
      <w:r>
        <w:rPr>
          <w:rFonts w:hint="eastAsia" w:ascii="仿宋" w:hAnsi="仿宋" w:eastAsia="仿宋" w:cs="仿宋"/>
          <w:sz w:val="32"/>
          <w:szCs w:val="32"/>
          <w:lang w:val="en" w:eastAsia="zh-CN"/>
        </w:rPr>
        <w:t>万元。（其中：行政运行</w:t>
      </w:r>
      <w:r>
        <w:rPr>
          <w:rFonts w:hint="eastAsia" w:ascii="仿宋" w:hAnsi="仿宋" w:eastAsia="仿宋" w:cs="仿宋"/>
          <w:sz w:val="32"/>
          <w:szCs w:val="32"/>
          <w:lang w:val="en-US" w:eastAsia="zh-CN"/>
        </w:rPr>
        <w:t>21.26万元，行政单位离退休4.02万元，机关事业单位基本养老保险缴费支出1.55万元，行政单位医疗1.63万元，公务员医疗补助0.87万元，住房公积金2.10万元，特定目标类项目支出27万元</w:t>
      </w:r>
      <w:r>
        <w:rPr>
          <w:rFonts w:hint="eastAsia" w:ascii="仿宋" w:hAnsi="仿宋" w:eastAsia="仿宋" w:cs="仿宋"/>
          <w:sz w:val="32"/>
          <w:szCs w:val="32"/>
          <w:lang w:val="en" w:eastAsia="zh-CN"/>
        </w:rPr>
        <w:t>）</w:t>
      </w:r>
    </w:p>
    <w:p w14:paraId="7C240D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人员类项目指标31.44万元（其中行政运行21.27万元，行政单位离退休4.02万元，机关事业单位基本养老保险缴费支出1.55万元，行政单位医疗1.63万元，公务员医疗补助0.87万元，住房公积金2.1万元）</w:t>
      </w:r>
    </w:p>
    <w:p w14:paraId="60DD9C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color w:val="auto"/>
          <w:sz w:val="32"/>
          <w:szCs w:val="32"/>
          <w:lang w:val="en-US" w:eastAsia="zh-CN"/>
        </w:rPr>
        <w:t>一般公共预算支出情况说明</w:t>
      </w:r>
    </w:p>
    <w:p w14:paraId="3A67EC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20</w:t>
      </w:r>
      <w:r>
        <w:rPr>
          <w:rFonts w:hint="eastAsia" w:ascii="仿宋" w:hAnsi="仿宋" w:eastAsia="仿宋" w:cs="仿宋"/>
          <w:sz w:val="32"/>
          <w:szCs w:val="32"/>
          <w:lang w:val="en-US" w:eastAsia="zh-CN"/>
        </w:rPr>
        <w:t>23</w:t>
      </w:r>
      <w:r>
        <w:rPr>
          <w:rFonts w:hint="eastAsia" w:ascii="仿宋" w:hAnsi="仿宋" w:eastAsia="仿宋" w:cs="仿宋"/>
          <w:sz w:val="32"/>
          <w:szCs w:val="32"/>
          <w:lang w:val="en" w:eastAsia="zh-CN"/>
        </w:rPr>
        <w:t>年一般公共预算支出数为</w:t>
      </w:r>
      <w:r>
        <w:rPr>
          <w:rFonts w:hint="eastAsia" w:ascii="仿宋" w:hAnsi="仿宋" w:eastAsia="仿宋" w:cs="仿宋"/>
          <w:sz w:val="32"/>
          <w:szCs w:val="32"/>
          <w:lang w:val="en-US" w:eastAsia="zh-CN"/>
        </w:rPr>
        <w:t>58.44</w:t>
      </w:r>
      <w:r>
        <w:rPr>
          <w:rFonts w:hint="eastAsia" w:ascii="仿宋" w:hAnsi="仿宋" w:eastAsia="仿宋" w:cs="仿宋"/>
          <w:sz w:val="32"/>
          <w:szCs w:val="32"/>
          <w:lang w:val="en" w:eastAsia="zh-CN"/>
        </w:rPr>
        <w:t>万元。具体情况如下：</w:t>
      </w:r>
    </w:p>
    <w:p w14:paraId="66C592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en" w:eastAsia="zh-CN"/>
        </w:rPr>
        <w:t>）一般公共服务支出</w:t>
      </w:r>
      <w:r>
        <w:rPr>
          <w:rFonts w:hint="eastAsia" w:ascii="仿宋" w:hAnsi="仿宋" w:eastAsia="仿宋" w:cs="仿宋"/>
          <w:sz w:val="32"/>
          <w:szCs w:val="32"/>
          <w:lang w:val="en-US" w:eastAsia="zh-CN"/>
        </w:rPr>
        <w:t>48.26万元；</w:t>
      </w:r>
    </w:p>
    <w:p w14:paraId="66CBF3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）社会保障和就业支出</w:t>
      </w:r>
      <w:r>
        <w:rPr>
          <w:rFonts w:hint="eastAsia" w:ascii="仿宋" w:hAnsi="仿宋" w:eastAsia="仿宋" w:cs="仿宋"/>
          <w:sz w:val="32"/>
          <w:szCs w:val="32"/>
          <w:lang w:val="en-US" w:eastAsia="zh-CN"/>
        </w:rPr>
        <w:t>5.58万元；</w:t>
      </w:r>
    </w:p>
    <w:p w14:paraId="68150E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val="en" w:eastAsia="zh-CN"/>
        </w:rPr>
        <w:t>）卫生健康支出</w:t>
      </w:r>
      <w:r>
        <w:rPr>
          <w:rFonts w:hint="eastAsia" w:ascii="仿宋" w:hAnsi="仿宋" w:eastAsia="仿宋" w:cs="仿宋"/>
          <w:sz w:val="32"/>
          <w:szCs w:val="32"/>
          <w:lang w:val="en-US" w:eastAsia="zh-CN"/>
        </w:rPr>
        <w:t>2.5</w:t>
      </w:r>
      <w:r>
        <w:rPr>
          <w:rFonts w:hint="eastAsia" w:ascii="仿宋" w:hAnsi="仿宋" w:eastAsia="仿宋" w:cs="仿宋"/>
          <w:sz w:val="32"/>
          <w:szCs w:val="32"/>
          <w:lang w:val="en" w:eastAsia="zh-CN"/>
        </w:rPr>
        <w:t>万元；</w:t>
      </w:r>
    </w:p>
    <w:p w14:paraId="3A9408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en" w:eastAsia="zh-CN"/>
        </w:rPr>
        <w:t>）住房保障支出</w:t>
      </w:r>
      <w:r>
        <w:rPr>
          <w:rFonts w:hint="eastAsia" w:ascii="仿宋" w:hAnsi="仿宋" w:eastAsia="仿宋" w:cs="仿宋"/>
          <w:sz w:val="32"/>
          <w:szCs w:val="32"/>
          <w:lang w:val="en-US" w:eastAsia="zh-CN"/>
        </w:rPr>
        <w:t>2.10</w:t>
      </w:r>
      <w:r>
        <w:rPr>
          <w:rFonts w:hint="eastAsia" w:ascii="仿宋" w:hAnsi="仿宋" w:eastAsia="仿宋" w:cs="仿宋"/>
          <w:sz w:val="32"/>
          <w:szCs w:val="32"/>
          <w:lang w:val="en" w:eastAsia="zh-CN"/>
        </w:rPr>
        <w:t>万元。</w:t>
      </w:r>
    </w:p>
    <w:p w14:paraId="6F6A39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US" w:eastAsia="zh-CN"/>
        </w:rPr>
        <w:t>4.一般公共预算基本支出情况说明</w:t>
      </w:r>
    </w:p>
    <w:p w14:paraId="2D3D95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en" w:eastAsia="zh-CN"/>
        </w:rPr>
        <w:t>人员类项目支出</w:t>
      </w:r>
      <w:r>
        <w:rPr>
          <w:rFonts w:hint="eastAsia" w:ascii="仿宋" w:hAnsi="仿宋" w:eastAsia="仿宋" w:cs="仿宋"/>
          <w:sz w:val="32"/>
          <w:szCs w:val="32"/>
          <w:lang w:val="en-US" w:eastAsia="zh-CN"/>
        </w:rPr>
        <w:t>27.66</w:t>
      </w:r>
      <w:r>
        <w:rPr>
          <w:rFonts w:hint="eastAsia" w:ascii="仿宋" w:hAnsi="仿宋" w:eastAsia="仿宋" w:cs="仿宋"/>
          <w:sz w:val="32"/>
          <w:szCs w:val="32"/>
          <w:lang w:val="en" w:eastAsia="zh-CN"/>
        </w:rPr>
        <w:t>万元。包括：工资福利支出</w:t>
      </w:r>
      <w:r>
        <w:rPr>
          <w:rFonts w:hint="eastAsia" w:ascii="仿宋" w:hAnsi="仿宋" w:eastAsia="仿宋" w:cs="仿宋"/>
          <w:sz w:val="32"/>
          <w:szCs w:val="32"/>
          <w:lang w:val="en-US" w:eastAsia="zh-CN"/>
        </w:rPr>
        <w:t>23.63</w:t>
      </w:r>
      <w:r>
        <w:rPr>
          <w:rFonts w:hint="eastAsia" w:ascii="仿宋" w:hAnsi="仿宋" w:eastAsia="仿宋" w:cs="仿宋"/>
          <w:sz w:val="32"/>
          <w:szCs w:val="32"/>
          <w:lang w:val="en" w:eastAsia="zh-CN"/>
        </w:rPr>
        <w:t>万元，主要用于：在职人员基本工资、津贴补贴、奖金、机关事业单位基本养老保险缴费、职业年金缴费、职工基本医疗保险费、公务员医疗补助、其他社会保障缴费、住房公积金、其他工资福利支出等；对个人和家庭的补助支出</w:t>
      </w:r>
      <w:r>
        <w:rPr>
          <w:rFonts w:hint="eastAsia" w:ascii="仿宋" w:hAnsi="仿宋" w:eastAsia="仿宋" w:cs="仿宋"/>
          <w:sz w:val="32"/>
          <w:szCs w:val="32"/>
          <w:lang w:val="en-US" w:eastAsia="zh-CN"/>
        </w:rPr>
        <w:t>4.02</w:t>
      </w:r>
      <w:r>
        <w:rPr>
          <w:rFonts w:hint="eastAsia" w:ascii="仿宋" w:hAnsi="仿宋" w:eastAsia="仿宋" w:cs="仿宋"/>
          <w:sz w:val="32"/>
          <w:szCs w:val="32"/>
          <w:lang w:val="en" w:eastAsia="zh-CN"/>
        </w:rPr>
        <w:t>万元，主要用于离休人员工资、离退休人员奖金等；</w:t>
      </w:r>
    </w:p>
    <w:p w14:paraId="4C989F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运转类项目支出</w:t>
      </w:r>
      <w:r>
        <w:rPr>
          <w:rFonts w:hint="eastAsia" w:ascii="仿宋" w:hAnsi="仿宋" w:eastAsia="仿宋" w:cs="仿宋"/>
          <w:sz w:val="32"/>
          <w:szCs w:val="32"/>
          <w:lang w:val="en-US" w:eastAsia="zh-CN"/>
        </w:rPr>
        <w:t>3.78</w:t>
      </w:r>
      <w:r>
        <w:rPr>
          <w:rFonts w:hint="eastAsia" w:ascii="仿宋" w:hAnsi="仿宋" w:eastAsia="仿宋" w:cs="仿宋"/>
          <w:sz w:val="32"/>
          <w:szCs w:val="32"/>
          <w:lang w:val="en" w:eastAsia="zh-CN"/>
        </w:rPr>
        <w:t>万元，包括：办公费、印刷费、水电费、邮电费、差旅费、维修（护）费、会议费、培训费、公务接待费、工会经费、福利费、公务用车运行维护费、其他交通费用、其他商品和服务支出、资本性支出、离退休人员福利费和公用经费等；</w:t>
      </w:r>
    </w:p>
    <w:p w14:paraId="30EC1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（3）特定目标类项目：</w:t>
      </w:r>
      <w:r>
        <w:rPr>
          <w:rFonts w:hint="eastAsia" w:ascii="仿宋" w:hAnsi="仿宋" w:eastAsia="仿宋" w:cs="仿宋"/>
          <w:sz w:val="32"/>
          <w:szCs w:val="32"/>
        </w:rPr>
        <w:t>民革工作经费27万元</w:t>
      </w:r>
      <w:r>
        <w:rPr>
          <w:rFonts w:hint="eastAsia" w:ascii="仿宋" w:hAnsi="仿宋" w:eastAsia="仿宋" w:cs="仿宋"/>
          <w:sz w:val="32"/>
          <w:szCs w:val="32"/>
          <w:lang w:eastAsia="zh-CN"/>
        </w:rPr>
        <w:t>，包括：参政议政调研经费、学习培训费、会务费、办公经费、社会服务活动经费、祖统工作经费、组织建设经费、四个支部经费、开展长江生态环境保护民主监督工作经费等</w:t>
      </w:r>
      <w:r>
        <w:rPr>
          <w:rFonts w:hint="eastAsia" w:ascii="仿宋" w:hAnsi="仿宋" w:eastAsia="仿宋" w:cs="仿宋"/>
          <w:sz w:val="32"/>
          <w:szCs w:val="32"/>
          <w:lang w:val="en-US" w:eastAsia="zh-CN"/>
        </w:rPr>
        <w:t>。</w:t>
      </w:r>
    </w:p>
    <w:p w14:paraId="104C68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eastAsia" w:ascii="仿宋" w:hAnsi="仿宋" w:eastAsia="仿宋" w:cs="仿宋"/>
          <w:color w:val="auto"/>
          <w:sz w:val="32"/>
          <w:szCs w:val="32"/>
          <w:highlight w:val="none"/>
          <w:lang w:val="en-US" w:eastAsia="zh-CN"/>
        </w:rPr>
        <w:t>机关运行经费安排情况说明</w:t>
      </w:r>
    </w:p>
    <w:p w14:paraId="3E6CCEC5">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kern w:val="0"/>
          <w:sz w:val="32"/>
          <w:szCs w:val="32"/>
          <w:lang w:val="en-US" w:eastAsia="zh-CN" w:bidi="ar"/>
        </w:rPr>
        <w:t>2023年机关运行经费预算总额为30.8万元。其中，办公费5.04万元，印刷费0.50万元；水费0.03万元；电费0.03万元；邮电费：0.11万元；</w:t>
      </w:r>
      <w:r>
        <w:rPr>
          <w:rFonts w:hint="eastAsia" w:ascii="仿宋" w:hAnsi="仿宋" w:eastAsia="仿宋" w:cs="仿宋"/>
          <w:color w:val="000000"/>
          <w:kern w:val="0"/>
          <w:sz w:val="32"/>
          <w:szCs w:val="32"/>
          <w:lang w:val="en-US" w:eastAsia="zh-CN" w:bidi="ar"/>
        </w:rPr>
        <w:t>差旅费0.30万元，租赁费：0.60</w:t>
      </w:r>
      <w:r>
        <w:rPr>
          <w:rFonts w:hint="eastAsia" w:ascii="仿宋" w:hAnsi="仿宋" w:eastAsia="仿宋" w:cs="仿宋"/>
          <w:color w:val="auto"/>
          <w:kern w:val="0"/>
          <w:sz w:val="32"/>
          <w:szCs w:val="32"/>
          <w:lang w:val="en-US" w:eastAsia="zh-CN" w:bidi="ar"/>
        </w:rPr>
        <w:t>万元</w:t>
      </w:r>
      <w:r>
        <w:rPr>
          <w:rFonts w:hint="eastAsia" w:ascii="仿宋" w:hAnsi="仿宋" w:eastAsia="仿宋" w:cs="仿宋"/>
          <w:color w:val="000000"/>
          <w:kern w:val="0"/>
          <w:sz w:val="32"/>
          <w:szCs w:val="32"/>
          <w:lang w:val="en-US" w:eastAsia="zh-CN" w:bidi="ar"/>
        </w:rPr>
        <w:t>；会议费 2.00万元，培训费：2.15</w:t>
      </w:r>
      <w:r>
        <w:rPr>
          <w:rFonts w:hint="eastAsia" w:ascii="仿宋" w:hAnsi="仿宋" w:eastAsia="仿宋" w:cs="仿宋"/>
          <w:color w:val="auto"/>
          <w:kern w:val="0"/>
          <w:sz w:val="32"/>
          <w:szCs w:val="32"/>
          <w:lang w:val="en-US" w:eastAsia="zh-CN" w:bidi="ar"/>
        </w:rPr>
        <w:t>万元</w:t>
      </w:r>
      <w:r>
        <w:rPr>
          <w:rFonts w:hint="eastAsia" w:ascii="仿宋" w:hAnsi="仿宋" w:eastAsia="仿宋" w:cs="仿宋"/>
          <w:color w:val="000000"/>
          <w:kern w:val="0"/>
          <w:sz w:val="32"/>
          <w:szCs w:val="32"/>
          <w:lang w:val="en-US" w:eastAsia="zh-CN" w:bidi="ar"/>
        </w:rPr>
        <w:t>；公务接待：3.08</w:t>
      </w:r>
      <w:r>
        <w:rPr>
          <w:rFonts w:hint="eastAsia" w:ascii="仿宋" w:hAnsi="仿宋" w:eastAsia="仿宋" w:cs="仿宋"/>
          <w:color w:val="auto"/>
          <w:kern w:val="0"/>
          <w:sz w:val="32"/>
          <w:szCs w:val="32"/>
          <w:lang w:val="en-US" w:eastAsia="zh-CN" w:bidi="ar"/>
        </w:rPr>
        <w:t>万元</w:t>
      </w:r>
      <w:r>
        <w:rPr>
          <w:rFonts w:hint="eastAsia" w:ascii="仿宋" w:hAnsi="仿宋" w:eastAsia="仿宋" w:cs="仿宋"/>
          <w:color w:val="000000"/>
          <w:kern w:val="0"/>
          <w:sz w:val="32"/>
          <w:szCs w:val="32"/>
          <w:lang w:val="en-US" w:eastAsia="zh-CN" w:bidi="ar"/>
        </w:rPr>
        <w:t>；工会经费0.65 万元，福利费1.22 万元，其他交通费1.13万元，其他商品和服务支出13.96万元。</w:t>
      </w:r>
    </w:p>
    <w:p w14:paraId="3D0820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四、部门“三公”经费财政拨款预算情况</w:t>
      </w:r>
    </w:p>
    <w:p w14:paraId="61009D1E">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 w:eastAsia="zh-CN" w:bidi="ar"/>
        </w:rPr>
        <w:t>202</w:t>
      </w:r>
      <w:r>
        <w:rPr>
          <w:rFonts w:hint="eastAsia" w:ascii="仿宋" w:hAnsi="仿宋" w:eastAsia="仿宋" w:cs="仿宋"/>
          <w:color w:val="auto"/>
          <w:kern w:val="0"/>
          <w:sz w:val="32"/>
          <w:szCs w:val="32"/>
          <w:lang w:val="en-US" w:eastAsia="zh-CN" w:bidi="ar"/>
        </w:rPr>
        <w:t>3年“三公”经费预算3.08万元。比上年预算增加 3.08 万元，增长100％，主要原因是2023年增加公务接待费3.08万元 ，无公务用车，且无出国出（境）费用。</w:t>
      </w:r>
    </w:p>
    <w:p w14:paraId="7EF0042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b w:val="0"/>
          <w:bCs w:val="0"/>
          <w:sz w:val="32"/>
          <w:szCs w:val="32"/>
          <w:lang w:val="en-US" w:eastAsia="zh-CN"/>
        </w:rPr>
        <w:t xml:space="preserve">国有资产占用情况说明  </w:t>
      </w:r>
    </w:p>
    <w:p w14:paraId="384B6FB5">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2023年国有资产净值共1.02万元，其中：房屋0平方米，金额0万元 ；车辆0辆，净值 0 万元；专用设备0台（套），金额0万元；其他电脑打印机等，金额1.02万元。</w:t>
      </w:r>
    </w:p>
    <w:p w14:paraId="2DA223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六、预算绩效情况（含重点项目预算的绩效目标）说明</w:t>
      </w:r>
    </w:p>
    <w:p w14:paraId="7DC2E2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rPr>
        <w:t>预算绩效管理工作开展情况</w:t>
      </w:r>
    </w:p>
    <w:p w14:paraId="62D35C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2023年部门项目实行绩效目标管理，涉及特定目标类项目1个财政拨款27.00万元。根据预算绩效管理的要求，一是完善管理机制，二是对绩效运行进行监控管理，三是全面对绩效进行自评，四是加大绩效公开力度。</w:t>
      </w:r>
    </w:p>
    <w:p w14:paraId="500B48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重点项目绩效目标说明</w:t>
      </w:r>
    </w:p>
    <w:p w14:paraId="34BADA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r>
        <w:rPr>
          <w:rFonts w:hint="eastAsia" w:ascii="仿宋" w:hAnsi="仿宋" w:eastAsia="仿宋" w:cs="仿宋"/>
          <w:kern w:val="2"/>
          <w:sz w:val="32"/>
          <w:szCs w:val="32"/>
          <w:lang w:val="en-US" w:eastAsia="zh-CN" w:bidi="ar-SA"/>
        </w:rPr>
        <w:t>2023年本部门无重点项目。</w:t>
      </w:r>
    </w:p>
    <w:p w14:paraId="15B19A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七、政府采购安排情况说明</w:t>
      </w:r>
    </w:p>
    <w:p w14:paraId="163FC9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未安排政府采购。</w:t>
      </w:r>
    </w:p>
    <w:p w14:paraId="59C74017">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八、其他需要说明的情况</w:t>
      </w:r>
    </w:p>
    <w:p w14:paraId="188C2872">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本部门无政府性基金预算支出</w:t>
      </w:r>
    </w:p>
    <w:p w14:paraId="08235AE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九、专业名词解释</w:t>
      </w:r>
    </w:p>
    <w:p w14:paraId="3C4186A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1.财政拨款收入：指行政单位从同级财政部门取得的财政拨款，包括一般公共预算财政拨款和政府性基金预算财政拨款。</w:t>
      </w:r>
    </w:p>
    <w:p w14:paraId="2F38605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14:paraId="7EC0176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3.项目支出：指单位为完成特定行政任务或事业发展目标，在基本支出之外发生的用财政专户管理资金安排的各项支出。</w:t>
      </w:r>
    </w:p>
    <w:p w14:paraId="2584AB25">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4.一般公共服务支出（201类）：反映政府提供一般公共服务的支出。</w:t>
      </w:r>
    </w:p>
    <w:p w14:paraId="5F63FC9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5.公共安全支出（204类）：反映政府维护社会公共安全方面的支出。</w:t>
      </w:r>
    </w:p>
    <w:p w14:paraId="4F8005CD">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6.社会保障和就业支出（208类）：反映政府在社会保障与就业方面的支出，主要是用于行政事业单位离退休方面的支出。</w:t>
      </w:r>
    </w:p>
    <w:p w14:paraId="1D20C7E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7.医疗卫生与计划生育支出（210类）：反映政府医疗卫生与计划生育管理方面的支出。</w:t>
      </w:r>
    </w:p>
    <w:p w14:paraId="689E93C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8.住房保障支出（221类）：集中反映政府用于住房方面的支出。</w:t>
      </w:r>
    </w:p>
    <w:p w14:paraId="3C11897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9.“三公”经费：按照有关规定，“三公”经费包括因公出国（境）费、公务接待费、公务用车购置及运行费。</w:t>
      </w:r>
    </w:p>
    <w:p w14:paraId="779B9205">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10.因公出国（境）费：指单位公务出国（境）的国际旅费、国外城市间交通费、住宿费、伙食费、培训费、公杂费等支出。</w:t>
      </w:r>
    </w:p>
    <w:p w14:paraId="34D1541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11.公务接待费：指单位按规定开支的各类公务接待（含外宾接待）费用。</w:t>
      </w:r>
    </w:p>
    <w:p w14:paraId="5A3CB23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12.公务用车购置及运行费：指单位公务用车购置支出（含车辆购置税、牌照费）及按规定保留的公务用车燃料费、维修费、过桥过路费、保险费、安全奖励费用等支出。</w:t>
      </w:r>
    </w:p>
    <w:p w14:paraId="72C43507">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13.机关运行经费：指单位使用一般公共预算财政拨款安排的基本支出中的日常公用经费支出。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1CF3F0-25D8-403D-9C0D-7A6040AB5B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8CCFA11E-AC81-49F8-99B1-C917EEF3ECD2}"/>
  </w:font>
  <w:font w:name="仿宋">
    <w:panose1 w:val="02010609060101010101"/>
    <w:charset w:val="86"/>
    <w:family w:val="auto"/>
    <w:pitch w:val="default"/>
    <w:sig w:usb0="800002BF" w:usb1="38CF7CFA" w:usb2="00000016" w:usb3="00000000" w:csb0="00040001" w:csb1="00000000"/>
    <w:embedRegular r:id="rId3" w:fontKey="{9A705FF0-790E-430D-ACC6-E0A0D1C39473}"/>
  </w:font>
  <w:font w:name="楷体">
    <w:panose1 w:val="02010609060101010101"/>
    <w:charset w:val="86"/>
    <w:family w:val="auto"/>
    <w:pitch w:val="default"/>
    <w:sig w:usb0="800002BF" w:usb1="38CF7CFA" w:usb2="00000016" w:usb3="00000000" w:csb0="00040001" w:csb1="00000000"/>
    <w:embedRegular r:id="rId4" w:fontKey="{DAA9481C-FD65-4C8E-B49D-3D77AB2FB1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E112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DE69">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3BDE69">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959A3"/>
    <w:rsid w:val="000959A3"/>
    <w:rsid w:val="00732F99"/>
    <w:rsid w:val="007F02C9"/>
    <w:rsid w:val="00AA629E"/>
    <w:rsid w:val="00EA3BF7"/>
    <w:rsid w:val="00F1621E"/>
    <w:rsid w:val="012B36C6"/>
    <w:rsid w:val="015B5DAD"/>
    <w:rsid w:val="02421213"/>
    <w:rsid w:val="02743A1D"/>
    <w:rsid w:val="052C0FBB"/>
    <w:rsid w:val="0C3C2C53"/>
    <w:rsid w:val="0F3C6CE6"/>
    <w:rsid w:val="14E7232B"/>
    <w:rsid w:val="18A179C4"/>
    <w:rsid w:val="18D61C0D"/>
    <w:rsid w:val="192F62A0"/>
    <w:rsid w:val="195B09D0"/>
    <w:rsid w:val="196F3232"/>
    <w:rsid w:val="1AF35760"/>
    <w:rsid w:val="1B5934A4"/>
    <w:rsid w:val="1BA26ACB"/>
    <w:rsid w:val="1CBA452E"/>
    <w:rsid w:val="1E1303C4"/>
    <w:rsid w:val="1FFFE289"/>
    <w:rsid w:val="22B027A8"/>
    <w:rsid w:val="23875271"/>
    <w:rsid w:val="27117D71"/>
    <w:rsid w:val="277F02BA"/>
    <w:rsid w:val="2B41B6E3"/>
    <w:rsid w:val="2B63323C"/>
    <w:rsid w:val="2C2E2A7F"/>
    <w:rsid w:val="2DC15A16"/>
    <w:rsid w:val="2F8E0FC2"/>
    <w:rsid w:val="331A07A0"/>
    <w:rsid w:val="337E12E5"/>
    <w:rsid w:val="34A80B99"/>
    <w:rsid w:val="35EF3414"/>
    <w:rsid w:val="35F73A76"/>
    <w:rsid w:val="36C94394"/>
    <w:rsid w:val="391B3FFF"/>
    <w:rsid w:val="3CDFF335"/>
    <w:rsid w:val="3CF676C2"/>
    <w:rsid w:val="3D462D29"/>
    <w:rsid w:val="3F017962"/>
    <w:rsid w:val="42410A1D"/>
    <w:rsid w:val="42A93E1D"/>
    <w:rsid w:val="490C3DEC"/>
    <w:rsid w:val="49C459CC"/>
    <w:rsid w:val="49FE0177"/>
    <w:rsid w:val="521E2858"/>
    <w:rsid w:val="52576A60"/>
    <w:rsid w:val="527C55B7"/>
    <w:rsid w:val="549B9F31"/>
    <w:rsid w:val="57BE02B7"/>
    <w:rsid w:val="594362B3"/>
    <w:rsid w:val="59DB7C49"/>
    <w:rsid w:val="5A4119C4"/>
    <w:rsid w:val="5BD5E7B0"/>
    <w:rsid w:val="5C18406F"/>
    <w:rsid w:val="5D2701AB"/>
    <w:rsid w:val="5E924C04"/>
    <w:rsid w:val="5F3F1734"/>
    <w:rsid w:val="5F8A72D9"/>
    <w:rsid w:val="5FF7AEEB"/>
    <w:rsid w:val="5FFBDDF1"/>
    <w:rsid w:val="605756A1"/>
    <w:rsid w:val="618752A0"/>
    <w:rsid w:val="61897765"/>
    <w:rsid w:val="61C83E4C"/>
    <w:rsid w:val="627F4D0F"/>
    <w:rsid w:val="65A03D99"/>
    <w:rsid w:val="662901A5"/>
    <w:rsid w:val="66461802"/>
    <w:rsid w:val="66E6605E"/>
    <w:rsid w:val="673D5AD3"/>
    <w:rsid w:val="6774694C"/>
    <w:rsid w:val="67833447"/>
    <w:rsid w:val="67E777C6"/>
    <w:rsid w:val="67FB8796"/>
    <w:rsid w:val="68A752C7"/>
    <w:rsid w:val="69EA4406"/>
    <w:rsid w:val="69F659CB"/>
    <w:rsid w:val="6A653B02"/>
    <w:rsid w:val="6AE22F73"/>
    <w:rsid w:val="6BB82615"/>
    <w:rsid w:val="6C823C2F"/>
    <w:rsid w:val="6D596BD1"/>
    <w:rsid w:val="6E99785F"/>
    <w:rsid w:val="6FB437DC"/>
    <w:rsid w:val="727384B9"/>
    <w:rsid w:val="7336097D"/>
    <w:rsid w:val="7373E38C"/>
    <w:rsid w:val="74877A15"/>
    <w:rsid w:val="76352503"/>
    <w:rsid w:val="772E0033"/>
    <w:rsid w:val="77F22E89"/>
    <w:rsid w:val="798C2D01"/>
    <w:rsid w:val="7AFEA996"/>
    <w:rsid w:val="7C2B4893"/>
    <w:rsid w:val="7DFFCE74"/>
    <w:rsid w:val="7F5DE3E9"/>
    <w:rsid w:val="7F7F6C18"/>
    <w:rsid w:val="7FC85DCD"/>
    <w:rsid w:val="7FF5AE46"/>
    <w:rsid w:val="7FFF790E"/>
    <w:rsid w:val="7FFFC342"/>
    <w:rsid w:val="AE16C1FB"/>
    <w:rsid w:val="B1FFEBEB"/>
    <w:rsid w:val="BAA351A5"/>
    <w:rsid w:val="BFBDA344"/>
    <w:rsid w:val="C3FF84C7"/>
    <w:rsid w:val="DEFD5A38"/>
    <w:rsid w:val="DFAE2B1D"/>
    <w:rsid w:val="EA413B52"/>
    <w:rsid w:val="EAEFA443"/>
    <w:rsid w:val="F33F9736"/>
    <w:rsid w:val="F367CBCB"/>
    <w:rsid w:val="F3FFF41C"/>
    <w:rsid w:val="F73FE34C"/>
    <w:rsid w:val="FAEB8A6F"/>
    <w:rsid w:val="FC5AC82A"/>
    <w:rsid w:val="FDBEF65A"/>
    <w:rsid w:val="FDBF7019"/>
    <w:rsid w:val="FEAF36EC"/>
    <w:rsid w:val="FEDD4194"/>
    <w:rsid w:val="FFF765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qFormat/>
    <w:uiPriority w:val="0"/>
    <w:pPr>
      <w:spacing w:line="600" w:lineRule="atLeast"/>
      <w:ind w:firstLine="705"/>
    </w:pPr>
    <w:rPr>
      <w:rFonts w:ascii="宋体" w:hAnsi="宋体" w:eastAsia="仿宋_GB2312"/>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99"/>
    <w:pPr>
      <w:widowControl/>
      <w:spacing w:after="0"/>
      <w:ind w:left="0" w:leftChars="0" w:firstLine="420"/>
      <w:jc w:val="left"/>
    </w:pPr>
    <w:rPr>
      <w:rFonts w:ascii="Times New Roman" w:hAnsi="Times New Roman"/>
      <w:kern w:val="0"/>
      <w:sz w:val="24"/>
      <w:szCs w:val="22"/>
    </w:rPr>
  </w:style>
  <w:style w:type="character" w:styleId="11">
    <w:name w:val="page number"/>
    <w:basedOn w:val="10"/>
    <w:qFormat/>
    <w:uiPriority w:val="0"/>
  </w:style>
  <w:style w:type="paragraph" w:customStyle="1" w:styleId="12">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3736</Words>
  <Characters>4058</Characters>
  <Lines>9</Lines>
  <Paragraphs>2</Paragraphs>
  <TotalTime>31</TotalTime>
  <ScaleCrop>false</ScaleCrop>
  <LinksUpToDate>false</LinksUpToDate>
  <CharactersWithSpaces>4073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夏之雪</cp:lastModifiedBy>
  <cp:lastPrinted>2022-01-28T07:05:00Z</cp:lastPrinted>
  <dcterms:modified xsi:type="dcterms:W3CDTF">2025-03-24T02:40:30Z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88B2C651F3264A2996BFB7E36DEDBB15</vt:lpwstr>
  </property>
</Properties>
</file>