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rPr>
        <w:t>鄂州市经济和信息化</w:t>
      </w:r>
      <w:r>
        <w:rPr>
          <w:rFonts w:hint="eastAsia" w:ascii="方正小标宋简体" w:hAnsi="方正小标宋简体" w:eastAsia="方正小标宋简体" w:cs="方正小标宋简体"/>
          <w:color w:val="auto"/>
          <w:sz w:val="40"/>
          <w:szCs w:val="40"/>
          <w:lang w:eastAsia="zh-CN"/>
        </w:rPr>
        <w:t>局</w:t>
      </w:r>
    </w:p>
    <w:p>
      <w:pPr>
        <w:keepNext w:val="0"/>
        <w:keepLines w:val="0"/>
        <w:pageBreakBefore w:val="0"/>
        <w:widowControl w:val="0"/>
        <w:kinsoku/>
        <w:wordWrap/>
        <w:overflowPunct/>
        <w:topLinePunct w:val="0"/>
        <w:autoSpaceDE/>
        <w:autoSpaceDN/>
        <w:bidi w:val="0"/>
        <w:adjustRightInd/>
        <w:snapToGrid/>
        <w:spacing w:after="313" w:afterLines="10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2023</w:t>
      </w:r>
      <w:r>
        <w:rPr>
          <w:rFonts w:hint="eastAsia" w:ascii="方正小标宋简体" w:hAnsi="方正小标宋简体" w:eastAsia="方正小标宋简体" w:cs="方正小标宋简体"/>
          <w:color w:val="auto"/>
          <w:sz w:val="40"/>
          <w:szCs w:val="40"/>
        </w:rPr>
        <w:t>年</w:t>
      </w:r>
      <w:r>
        <w:rPr>
          <w:rFonts w:hint="eastAsia" w:ascii="方正小标宋简体" w:hAnsi="方正小标宋简体" w:eastAsia="方正小标宋简体" w:cs="方正小标宋简体"/>
          <w:color w:val="auto"/>
          <w:sz w:val="40"/>
          <w:szCs w:val="40"/>
          <w:lang w:eastAsia="zh-CN"/>
        </w:rPr>
        <w:t>部门</w:t>
      </w:r>
      <w:r>
        <w:rPr>
          <w:rFonts w:hint="eastAsia" w:ascii="方正小标宋简体" w:hAnsi="方正小标宋简体" w:eastAsia="方正小标宋简体" w:cs="方正小标宋简体"/>
          <w:color w:val="auto"/>
          <w:sz w:val="40"/>
          <w:szCs w:val="40"/>
        </w:rPr>
        <w:t>预算公开</w:t>
      </w:r>
      <w:r>
        <w:rPr>
          <w:rFonts w:hint="eastAsia" w:ascii="方正小标宋简体" w:hAnsi="方正小标宋简体" w:eastAsia="方正小标宋简体" w:cs="方正小标宋简体"/>
          <w:color w:val="auto"/>
          <w:sz w:val="40"/>
          <w:szCs w:val="40"/>
          <w:lang w:eastAsia="zh-CN"/>
        </w:rPr>
        <w:t>情况</w:t>
      </w:r>
      <w:r>
        <w:rPr>
          <w:rFonts w:hint="eastAsia" w:ascii="方正小标宋简体" w:hAnsi="方正小标宋简体" w:eastAsia="方正小标宋简体" w:cs="方正小标宋简体"/>
          <w:color w:val="auto"/>
          <w:sz w:val="40"/>
          <w:szCs w:val="40"/>
        </w:rPr>
        <w:t>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heme="majorEastAsia" w:hAnsiTheme="majorEastAsia" w:eastAsiaTheme="majorEastAsia" w:cstheme="majorEastAsia"/>
          <w:b/>
          <w:bCs/>
          <w:color w:val="auto"/>
          <w:kern w:val="2"/>
          <w:sz w:val="32"/>
          <w:szCs w:val="2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heme="majorEastAsia" w:hAnsiTheme="majorEastAsia" w:eastAsiaTheme="majorEastAsia" w:cstheme="majorEastAsia"/>
          <w:b/>
          <w:bCs/>
          <w:color w:val="auto"/>
          <w:kern w:val="2"/>
          <w:sz w:val="32"/>
          <w:szCs w:val="24"/>
          <w:lang w:val="en-US" w:eastAsia="zh-CN" w:bidi="ar-SA"/>
        </w:rPr>
      </w:pPr>
      <w:r>
        <w:rPr>
          <w:rFonts w:hint="eastAsia" w:asciiTheme="majorEastAsia" w:hAnsiTheme="majorEastAsia" w:eastAsiaTheme="majorEastAsia" w:cstheme="majorEastAsia"/>
          <w:b/>
          <w:bCs/>
          <w:color w:val="auto"/>
          <w:kern w:val="2"/>
          <w:sz w:val="32"/>
          <w:szCs w:val="24"/>
          <w:lang w:val="en-US" w:eastAsia="zh-CN" w:bidi="ar-SA"/>
        </w:rPr>
        <w:t>目    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一、部门主要职责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二、机构设置情况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三、部门收支预算总体安排情况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四、机关运行经费安排情况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五、一般公共预算“三公”经费及增减变化情况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六、政府采购预算安排情况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　　七、国有资产占用情况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八、重点项目预算绩效情况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九、其他需要说明的情况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十、专业名词解释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eastAsia="仿宋_GB2312" w:hAnsiTheme="minorHAnsi" w:cstheme="minorBidi"/>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一、部门</w:t>
      </w:r>
      <w:r>
        <w:rPr>
          <w:rFonts w:hint="eastAsia" w:ascii="黑体" w:hAnsi="黑体" w:eastAsia="黑体" w:cs="黑体"/>
          <w:color w:val="auto"/>
          <w:sz w:val="32"/>
          <w:szCs w:val="32"/>
          <w:lang w:eastAsia="zh-CN"/>
        </w:rPr>
        <w:t>主要职责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（1）贯彻落实国家和省、市关于新型工业化和信息化的方针、政策和法规，拟订相关地方性规章；提出新型工业化发展战略和政策建议，协调解决新型工业化进程中的重大问题，推进信息化和工业化融合。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（2）拟订并组织实施工业行业规划、计划和产业政策，提出优化产业布局、结构的政策建议，拟订行业技术规范和标准并组织实施，指导行业质量管理工作，负责企业负担监督工作。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3）监测分析工业经济运行态势，进行预测预警和信息引导，协调解决行业运行发展中的的有关问题并提出政策建议；组织重要物资的紧急调度和参与紧急运输协调工作，协调日常经济运行中的突出和重大问题；负责工业应急管理、产业安全和国防动员有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（4）负责提出工业和信息化固定资产投资规模和方向的意见，按省、市政府规定权限审批、核准市政府规划内和年度计划内固定资产投资项目。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（5）承担振兴装备制造业组织协调的责任；依托国家和省、市重点工程建设协调有关重大专项的实施，推进重大技术装备国产化，指导引进重大技术装备的消化创新。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（6）提出企业技术进步政策的建议，组织推动企业技术改造、技术创新；推进产学研结合，促进相关科研成果产业化，推动软件服务业和新兴产业发展。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7</w:t>
      </w:r>
      <w:r>
        <w:rPr>
          <w:rFonts w:hint="eastAsia" w:ascii="仿宋_GB2312" w:eastAsia="仿宋_GB2312"/>
          <w:color w:val="auto"/>
          <w:sz w:val="32"/>
        </w:rPr>
        <w:t>）负责中小企业发展的宏观指导，会同有关部门拟订促进中小企业发展和非公有制经济发展的相关政策和措施，推进中小企业服务体系建设，协调解决有关重大问题；负责编制中小企业发展资金使用计划和中小企业统计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8</w:t>
      </w:r>
      <w:r>
        <w:rPr>
          <w:rFonts w:hint="eastAsia" w:ascii="仿宋_GB2312" w:eastAsia="仿宋_GB2312"/>
          <w:color w:val="auto"/>
          <w:sz w:val="32"/>
        </w:rPr>
        <w:t>）拟订并组织实施工业能源节约和资源综合利用、清洁生产促进政策，参与拟订能源节约和资源综合利用、清洁生产促进规划，组织协调相关重大示范工程和新产品、新技术、新设备、新材料的推广应用。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9</w:t>
      </w:r>
      <w:r>
        <w:rPr>
          <w:rFonts w:hint="eastAsia" w:ascii="仿宋_GB2312" w:eastAsia="仿宋_GB2312"/>
          <w:color w:val="auto"/>
          <w:sz w:val="32"/>
        </w:rPr>
        <w:t>）负责机械、汽车、石化、信息、轻工、纺织、冶金、建材、磷化、盐业、食品、医药、包装等工业行业管理和医药储备管理，指导相关行业加强安全生产管理；承担市履行《禁止化学武器公约》工作领导小组的日常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0</w:t>
      </w:r>
      <w:r>
        <w:rPr>
          <w:rFonts w:hint="eastAsia" w:ascii="仿宋_GB2312" w:eastAsia="仿宋_GB2312"/>
          <w:color w:val="auto"/>
          <w:sz w:val="32"/>
        </w:rPr>
        <w:t>）统筹推进信息化工作，拟订信息化发展战略、政策；负责信息化建设的统一规划、组织协调和监督管理；指导和促进信息技术在国民经济和社会各领域的推广应用；负责协调推动跨地区、跨行业、跨部门的互联互通和重要资源的开发利用、共享。</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1</w:t>
      </w:r>
      <w:r>
        <w:rPr>
          <w:rFonts w:hint="eastAsia" w:ascii="仿宋_GB2312" w:eastAsia="仿宋_GB2312"/>
          <w:color w:val="auto"/>
          <w:sz w:val="32"/>
        </w:rPr>
        <w:t>）负责协调维护信息安全和网络与信息安全保障体系建设；指导监督政府部门、重点行业的重要信息系统与基础信息网络的安全保障工作。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12</w:t>
      </w:r>
      <w:r>
        <w:rPr>
          <w:rFonts w:hint="eastAsia" w:ascii="仿宋_GB2312" w:eastAsia="仿宋_GB2312"/>
          <w:color w:val="auto"/>
          <w:sz w:val="32"/>
        </w:rPr>
        <w:t>）拟订并组织实施信息资源开发利用和信息基础设施建设中长期规划和年度计划，参与制定相关的支持政策；协调推进通信、广播电视和计算机网络融合发展，跟踪推进信息基础设施重大项目建设；协调通信市场涉及社会公共利益的重大事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3</w:t>
      </w:r>
      <w:r>
        <w:rPr>
          <w:rFonts w:hint="eastAsia" w:ascii="仿宋_GB2312" w:eastAsia="仿宋_GB2312"/>
          <w:color w:val="auto"/>
          <w:sz w:val="32"/>
        </w:rPr>
        <w:t>）负责工业企业对外经济合作交流的有关工作。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4</w:t>
      </w:r>
      <w:r>
        <w:rPr>
          <w:rFonts w:hint="eastAsia" w:ascii="仿宋_GB2312" w:eastAsia="仿宋_GB2312"/>
          <w:color w:val="auto"/>
          <w:sz w:val="32"/>
        </w:rPr>
        <w:t>）为重点企业提供“直通车”服务。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5</w:t>
      </w:r>
      <w:r>
        <w:rPr>
          <w:rFonts w:hint="eastAsia" w:ascii="仿宋_GB2312" w:eastAsia="仿宋_GB2312"/>
          <w:color w:val="auto"/>
          <w:sz w:val="32"/>
        </w:rPr>
        <w:t>）负责党的关系归口管理的省、市、国有、民营企业党的建设，并协助市纪委抓好归口管理企业纪检和监察工作。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w:t>
      </w:r>
      <w:r>
        <w:rPr>
          <w:rFonts w:hint="eastAsia" w:ascii="仿宋_GB2312" w:eastAsia="仿宋_GB2312"/>
          <w:color w:val="auto"/>
          <w:sz w:val="32"/>
          <w:lang w:val="en-US" w:eastAsia="zh-CN"/>
        </w:rPr>
        <w:t>6</w:t>
      </w:r>
      <w:r>
        <w:rPr>
          <w:rFonts w:hint="eastAsia" w:ascii="仿宋_GB2312" w:eastAsia="仿宋_GB2312"/>
          <w:color w:val="auto"/>
          <w:sz w:val="32"/>
        </w:rPr>
        <w:t>）承办上级交办的其他事项。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17</w:t>
      </w:r>
      <w:r>
        <w:rPr>
          <w:rFonts w:hint="eastAsia" w:ascii="仿宋_GB2312" w:eastAsia="仿宋_GB2312"/>
          <w:color w:val="auto"/>
          <w:sz w:val="32"/>
        </w:rPr>
        <w:t>）承办</w:t>
      </w:r>
      <w:r>
        <w:rPr>
          <w:rFonts w:hint="eastAsia" w:ascii="仿宋_GB2312" w:eastAsia="仿宋_GB2312"/>
          <w:color w:val="auto"/>
          <w:sz w:val="32"/>
          <w:lang w:eastAsia="zh-CN"/>
        </w:rPr>
        <w:t>市经信局行业综合党</w:t>
      </w:r>
      <w:r>
        <w:rPr>
          <w:rFonts w:hint="eastAsia" w:ascii="仿宋_GB2312" w:eastAsia="仿宋_GB2312"/>
          <w:color w:val="auto"/>
          <w:sz w:val="32"/>
        </w:rPr>
        <w:t>委日常工作。</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二、机构设置情况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lang w:val="en-US" w:eastAsia="zh-CN"/>
        </w:rPr>
        <w:t>部门预算构成由鄂州市经济和信息化局本级组成。鄂</w:t>
      </w:r>
      <w:r>
        <w:rPr>
          <w:rFonts w:hint="eastAsia" w:ascii="仿宋_GB2312" w:eastAsia="仿宋_GB2312"/>
          <w:color w:val="auto"/>
          <w:sz w:val="32"/>
          <w:lang w:eastAsia="zh-CN"/>
        </w:rPr>
        <w:t>州市经济和信息化局本级实有在职人</w:t>
      </w:r>
      <w:r>
        <w:rPr>
          <w:rFonts w:hint="eastAsia" w:ascii="仿宋_GB2312" w:eastAsia="仿宋_GB2312"/>
          <w:color w:val="auto"/>
          <w:sz w:val="32"/>
        </w:rPr>
        <w:t>数</w:t>
      </w:r>
      <w:r>
        <w:rPr>
          <w:rFonts w:hint="eastAsia" w:ascii="仿宋_GB2312" w:eastAsia="仿宋_GB2312"/>
          <w:color w:val="auto"/>
          <w:sz w:val="32"/>
          <w:lang w:val="en-US" w:eastAsia="zh-CN"/>
        </w:rPr>
        <w:t>31人</w:t>
      </w:r>
      <w:r>
        <w:rPr>
          <w:rFonts w:hint="eastAsia" w:ascii="仿宋_GB2312" w:eastAsia="仿宋_GB2312"/>
          <w:color w:val="auto"/>
          <w:sz w:val="32"/>
          <w:lang w:eastAsia="zh-CN"/>
        </w:rPr>
        <w:t>（</w:t>
      </w:r>
      <w:r>
        <w:rPr>
          <w:rFonts w:hint="eastAsia" w:ascii="仿宋_GB2312" w:eastAsia="仿宋_GB2312"/>
          <w:color w:val="auto"/>
          <w:sz w:val="32"/>
          <w:lang w:val="en-US" w:eastAsia="zh-CN"/>
        </w:rPr>
        <w:t>其中行政编30人，工勤编1人</w:t>
      </w:r>
      <w:r>
        <w:rPr>
          <w:rFonts w:hint="eastAsia" w:ascii="仿宋_GB2312" w:eastAsia="仿宋_GB2312"/>
          <w:color w:val="auto"/>
          <w:sz w:val="32"/>
          <w:lang w:eastAsia="zh-CN"/>
        </w:rPr>
        <w:t>）</w:t>
      </w:r>
      <w:r>
        <w:rPr>
          <w:rFonts w:hint="eastAsia" w:ascii="仿宋_GB2312" w:eastAsia="仿宋_GB2312"/>
          <w:color w:val="auto"/>
          <w:sz w:val="32"/>
          <w:lang w:val="en-US" w:eastAsia="zh-CN"/>
        </w:rPr>
        <w:t xml:space="preserve"> ，</w:t>
      </w:r>
      <w:r>
        <w:rPr>
          <w:rFonts w:hint="eastAsia" w:ascii="仿宋_GB2312" w:eastAsia="仿宋_GB2312"/>
          <w:color w:val="auto"/>
          <w:sz w:val="32"/>
          <w:szCs w:val="32"/>
        </w:rPr>
        <w:t>离退休干部共</w:t>
      </w:r>
      <w:r>
        <w:rPr>
          <w:rFonts w:hint="eastAsia" w:ascii="仿宋_GB2312" w:eastAsia="仿宋_GB2312"/>
          <w:color w:val="auto"/>
          <w:sz w:val="32"/>
          <w:szCs w:val="32"/>
          <w:lang w:val="en-US" w:eastAsia="zh-CN"/>
        </w:rPr>
        <w:t>119</w:t>
      </w:r>
      <w:r>
        <w:rPr>
          <w:rFonts w:hint="eastAsia" w:ascii="仿宋_GB2312" w:eastAsia="仿宋_GB2312"/>
          <w:color w:val="auto"/>
          <w:sz w:val="32"/>
          <w:szCs w:val="32"/>
        </w:rPr>
        <w:t>人。其中：离休干部</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人（正县级1人，副县级</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人），退休干部</w:t>
      </w:r>
      <w:r>
        <w:rPr>
          <w:rFonts w:hint="eastAsia" w:ascii="仿宋_GB2312" w:eastAsia="仿宋_GB2312"/>
          <w:color w:val="auto"/>
          <w:sz w:val="32"/>
          <w:szCs w:val="32"/>
          <w:lang w:val="en-US" w:eastAsia="zh-CN"/>
        </w:rPr>
        <w:t>115</w:t>
      </w:r>
      <w:r>
        <w:rPr>
          <w:rFonts w:hint="eastAsia" w:ascii="仿宋_GB2312" w:eastAsia="仿宋_GB2312"/>
          <w:color w:val="auto"/>
          <w:sz w:val="32"/>
          <w:szCs w:val="32"/>
        </w:rPr>
        <w:t>人。另管理有</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名享受遗属生活困难补助的人员（城区</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1.预算收入情况：</w:t>
      </w:r>
      <w:r>
        <w:rPr>
          <w:rFonts w:hint="eastAsia" w:ascii="仿宋_GB2312" w:hAnsi="仿宋_GB2312" w:eastAsia="仿宋_GB2312" w:cs="仿宋_GB2312"/>
          <w:color w:val="333333"/>
          <w:kern w:val="0"/>
          <w:sz w:val="32"/>
          <w:szCs w:val="32"/>
          <w:lang w:val="en-US" w:eastAsia="zh-CN" w:bidi="ar"/>
        </w:rPr>
        <w:t>202</w:t>
      </w:r>
      <w:r>
        <w:rPr>
          <w:rFonts w:hint="eastAsia" w:ascii="仿宋_GB2312" w:hAnsi="仿宋_GB2312" w:cs="仿宋_GB2312"/>
          <w:color w:val="333333"/>
          <w:kern w:val="0"/>
          <w:sz w:val="32"/>
          <w:szCs w:val="32"/>
          <w:lang w:val="en-US" w:eastAsia="zh-CN" w:bidi="ar"/>
        </w:rPr>
        <w:t>3</w:t>
      </w:r>
      <w:r>
        <w:rPr>
          <w:rFonts w:hint="eastAsia" w:ascii="仿宋_GB2312" w:hAnsi="仿宋_GB2312" w:eastAsia="仿宋_GB2312" w:cs="仿宋_GB2312"/>
          <w:color w:val="333333"/>
          <w:kern w:val="0"/>
          <w:sz w:val="32"/>
          <w:szCs w:val="32"/>
          <w:lang w:val="en-US" w:eastAsia="zh-CN" w:bidi="ar"/>
        </w:rPr>
        <w:t>年本年收入预计为</w:t>
      </w:r>
      <w:r>
        <w:rPr>
          <w:rFonts w:hint="eastAsia" w:ascii="仿宋_GB2312" w:hAnsi="仿宋_GB2312" w:cs="仿宋_GB2312"/>
          <w:color w:val="333333"/>
          <w:kern w:val="0"/>
          <w:sz w:val="32"/>
          <w:szCs w:val="32"/>
          <w:lang w:val="en-US" w:eastAsia="zh-CN" w:bidi="ar"/>
        </w:rPr>
        <w:t>3091.89</w:t>
      </w:r>
      <w:r>
        <w:rPr>
          <w:rFonts w:hint="eastAsia" w:ascii="仿宋_GB2312" w:hAnsi="仿宋_GB2312" w:eastAsia="仿宋_GB2312" w:cs="仿宋_GB2312"/>
          <w:color w:val="333333"/>
          <w:kern w:val="0"/>
          <w:sz w:val="32"/>
          <w:szCs w:val="32"/>
          <w:lang w:val="en-US" w:eastAsia="zh-CN" w:bidi="ar"/>
        </w:rPr>
        <w:t>万元，比上年增加</w:t>
      </w:r>
      <w:r>
        <w:rPr>
          <w:rFonts w:hint="eastAsia" w:ascii="仿宋_GB2312" w:hAnsi="仿宋_GB2312" w:cs="仿宋_GB2312"/>
          <w:color w:val="333333"/>
          <w:kern w:val="0"/>
          <w:sz w:val="32"/>
          <w:szCs w:val="32"/>
          <w:lang w:val="en-US" w:eastAsia="zh-CN" w:bidi="ar"/>
        </w:rPr>
        <w:t>565.18</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增</w:t>
      </w:r>
      <w:r>
        <w:rPr>
          <w:rFonts w:hint="eastAsia" w:ascii="仿宋_GB2312" w:hAnsi="仿宋_GB2312" w:cs="仿宋_GB2312"/>
          <w:color w:val="333333"/>
          <w:kern w:val="0"/>
          <w:sz w:val="32"/>
          <w:szCs w:val="32"/>
          <w:lang w:val="en-US" w:eastAsia="zh-CN" w:bidi="ar"/>
        </w:rPr>
        <w:t>长22.37</w:t>
      </w:r>
      <w:r>
        <w:rPr>
          <w:rFonts w:hint="eastAsia" w:ascii="仿宋_GB2312" w:hAnsi="仿宋_GB2312" w:eastAsia="仿宋_GB2312" w:cs="仿宋_GB2312"/>
          <w:color w:val="333333"/>
          <w:kern w:val="0"/>
          <w:sz w:val="32"/>
          <w:szCs w:val="32"/>
          <w:lang w:val="en-US" w:eastAsia="zh-CN" w:bidi="ar"/>
        </w:rPr>
        <w:t>%。其中</w:t>
      </w:r>
      <w:r>
        <w:rPr>
          <w:rFonts w:hint="eastAsia" w:ascii="仿宋_GB2312" w:hAnsi="仿宋_GB2312" w:cs="仿宋_GB2312"/>
          <w:color w:val="333333"/>
          <w:kern w:val="0"/>
          <w:sz w:val="32"/>
          <w:szCs w:val="32"/>
          <w:lang w:val="en-US" w:eastAsia="zh-CN" w:bidi="ar"/>
        </w:rPr>
        <w:t>，一般公共预算财政拨款收入3091.89</w:t>
      </w:r>
      <w:r>
        <w:rPr>
          <w:rFonts w:hint="eastAsia" w:ascii="仿宋_GB2312" w:hAnsi="仿宋_GB2312" w:eastAsia="仿宋_GB2312" w:cs="仿宋_GB2312"/>
          <w:color w:val="333333"/>
          <w:kern w:val="0"/>
          <w:sz w:val="32"/>
          <w:szCs w:val="32"/>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收入增加原因：2023年项目经费收入增加。</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2.预算支出情况：</w:t>
      </w:r>
      <w:r>
        <w:rPr>
          <w:rFonts w:hint="eastAsia" w:ascii="仿宋_GB2312" w:hAnsi="仿宋_GB2312" w:eastAsia="仿宋_GB2312" w:cs="仿宋_GB2312"/>
          <w:color w:val="333333"/>
          <w:kern w:val="0"/>
          <w:sz w:val="32"/>
          <w:szCs w:val="32"/>
          <w:lang w:val="en-US" w:eastAsia="zh-CN" w:bidi="ar"/>
        </w:rPr>
        <w:t>202</w:t>
      </w:r>
      <w:r>
        <w:rPr>
          <w:rFonts w:hint="eastAsia" w:ascii="仿宋_GB2312" w:hAnsi="仿宋_GB2312" w:cs="仿宋_GB2312"/>
          <w:color w:val="333333"/>
          <w:kern w:val="0"/>
          <w:sz w:val="32"/>
          <w:szCs w:val="32"/>
          <w:lang w:val="en-US" w:eastAsia="zh-CN" w:bidi="ar"/>
        </w:rPr>
        <w:t>3</w:t>
      </w:r>
      <w:r>
        <w:rPr>
          <w:rFonts w:hint="eastAsia" w:ascii="仿宋_GB2312" w:hAnsi="仿宋_GB2312" w:eastAsia="仿宋_GB2312" w:cs="仿宋_GB2312"/>
          <w:color w:val="333333"/>
          <w:kern w:val="0"/>
          <w:sz w:val="32"/>
          <w:szCs w:val="32"/>
          <w:lang w:val="en-US" w:eastAsia="zh-CN" w:bidi="ar"/>
        </w:rPr>
        <w:t>年本年支出</w:t>
      </w:r>
      <w:r>
        <w:rPr>
          <w:rFonts w:hint="eastAsia" w:ascii="仿宋_GB2312" w:hAnsi="仿宋_GB2312" w:cs="仿宋_GB2312"/>
          <w:color w:val="333333"/>
          <w:kern w:val="0"/>
          <w:sz w:val="32"/>
          <w:szCs w:val="32"/>
          <w:lang w:val="en-US" w:eastAsia="zh-CN" w:bidi="ar"/>
        </w:rPr>
        <w:t>3091.89</w:t>
      </w:r>
      <w:r>
        <w:rPr>
          <w:rFonts w:hint="eastAsia" w:ascii="仿宋_GB2312" w:hAnsi="仿宋_GB2312" w:eastAsia="仿宋_GB2312" w:cs="仿宋_GB2312"/>
          <w:color w:val="333333"/>
          <w:kern w:val="0"/>
          <w:sz w:val="32"/>
          <w:szCs w:val="32"/>
          <w:lang w:val="en-US" w:eastAsia="zh-CN" w:bidi="ar"/>
        </w:rPr>
        <w:t>万元，比上年增加</w:t>
      </w:r>
      <w:r>
        <w:rPr>
          <w:rFonts w:hint="eastAsia" w:ascii="仿宋_GB2312" w:hAnsi="仿宋_GB2312" w:cs="仿宋_GB2312"/>
          <w:color w:val="333333"/>
          <w:kern w:val="0"/>
          <w:sz w:val="32"/>
          <w:szCs w:val="32"/>
          <w:lang w:val="en-US" w:eastAsia="zh-CN" w:bidi="ar"/>
        </w:rPr>
        <w:t>565.18</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增</w:t>
      </w:r>
      <w:r>
        <w:rPr>
          <w:rFonts w:hint="eastAsia" w:ascii="仿宋_GB2312" w:hAnsi="仿宋_GB2312" w:cs="仿宋_GB2312"/>
          <w:color w:val="333333"/>
          <w:kern w:val="0"/>
          <w:sz w:val="32"/>
          <w:szCs w:val="32"/>
          <w:lang w:val="en-US" w:eastAsia="zh-CN" w:bidi="ar"/>
        </w:rPr>
        <w:t>长22.37</w:t>
      </w:r>
      <w:r>
        <w:rPr>
          <w:rFonts w:hint="eastAsia" w:ascii="仿宋_GB2312" w:hAnsi="仿宋_GB2312" w:eastAsia="仿宋_GB2312" w:cs="仿宋_GB2312"/>
          <w:color w:val="333333"/>
          <w:kern w:val="0"/>
          <w:sz w:val="32"/>
          <w:szCs w:val="32"/>
          <w:lang w:val="en-US" w:eastAsia="zh-CN" w:bidi="ar"/>
        </w:rPr>
        <w:t>%。其中：基本支出</w:t>
      </w:r>
      <w:r>
        <w:rPr>
          <w:rFonts w:hint="eastAsia" w:ascii="仿宋_GB2312" w:hAnsi="仿宋_GB2312" w:cs="仿宋_GB2312"/>
          <w:color w:val="333333"/>
          <w:kern w:val="0"/>
          <w:sz w:val="32"/>
          <w:szCs w:val="32"/>
          <w:lang w:val="en-US" w:eastAsia="zh-CN" w:bidi="ar"/>
        </w:rPr>
        <w:t>1284.89</w:t>
      </w:r>
      <w:r>
        <w:rPr>
          <w:rFonts w:hint="eastAsia" w:ascii="仿宋_GB2312" w:hAnsi="仿宋_GB2312" w:eastAsia="仿宋_GB2312" w:cs="仿宋_GB2312"/>
          <w:color w:val="333333"/>
          <w:kern w:val="0"/>
          <w:sz w:val="32"/>
          <w:szCs w:val="32"/>
          <w:lang w:val="en-US" w:eastAsia="zh-CN" w:bidi="ar"/>
        </w:rPr>
        <w:t>万元，占总支出的</w:t>
      </w:r>
      <w:r>
        <w:rPr>
          <w:rFonts w:hint="eastAsia" w:ascii="仿宋_GB2312" w:hAnsi="仿宋_GB2312" w:cs="仿宋_GB2312"/>
          <w:color w:val="333333"/>
          <w:kern w:val="0"/>
          <w:sz w:val="32"/>
          <w:szCs w:val="32"/>
          <w:lang w:val="en-US" w:eastAsia="zh-CN" w:bidi="ar"/>
        </w:rPr>
        <w:t>41.56</w:t>
      </w:r>
      <w:r>
        <w:rPr>
          <w:rFonts w:hint="eastAsia" w:ascii="仿宋_GB2312" w:hAnsi="仿宋_GB2312" w:eastAsia="仿宋_GB2312" w:cs="仿宋_GB2312"/>
          <w:color w:val="333333"/>
          <w:kern w:val="0"/>
          <w:sz w:val="32"/>
          <w:szCs w:val="32"/>
          <w:lang w:val="en-US" w:eastAsia="zh-CN" w:bidi="ar"/>
        </w:rPr>
        <w:t>%；项目支出</w:t>
      </w:r>
      <w:r>
        <w:rPr>
          <w:rFonts w:hint="eastAsia" w:ascii="仿宋_GB2312" w:hAnsi="仿宋_GB2312" w:cs="仿宋_GB2312"/>
          <w:color w:val="333333"/>
          <w:kern w:val="0"/>
          <w:sz w:val="32"/>
          <w:szCs w:val="32"/>
          <w:lang w:val="en-US" w:eastAsia="zh-CN" w:bidi="ar"/>
        </w:rPr>
        <w:t>1807</w:t>
      </w:r>
      <w:r>
        <w:rPr>
          <w:rFonts w:hint="eastAsia" w:ascii="仿宋_GB2312" w:hAnsi="仿宋_GB2312" w:eastAsia="仿宋_GB2312" w:cs="仿宋_GB2312"/>
          <w:color w:val="333333"/>
          <w:kern w:val="0"/>
          <w:sz w:val="32"/>
          <w:szCs w:val="32"/>
          <w:lang w:val="en-US" w:eastAsia="zh-CN" w:bidi="ar"/>
        </w:rPr>
        <w:t>万元，占总支出的</w:t>
      </w:r>
      <w:r>
        <w:rPr>
          <w:rFonts w:hint="eastAsia" w:ascii="仿宋_GB2312" w:hAnsi="仿宋_GB2312" w:cs="仿宋_GB2312"/>
          <w:color w:val="333333"/>
          <w:kern w:val="0"/>
          <w:sz w:val="32"/>
          <w:szCs w:val="32"/>
          <w:lang w:val="en-US" w:eastAsia="zh-CN" w:bidi="ar"/>
        </w:rPr>
        <w:t>58.44</w:t>
      </w:r>
      <w:r>
        <w:rPr>
          <w:rFonts w:hint="eastAsia" w:ascii="仿宋_GB2312" w:hAnsi="仿宋_GB2312" w:eastAsia="仿宋_GB2312" w:cs="仿宋_GB2312"/>
          <w:color w:val="333333"/>
          <w:kern w:val="0"/>
          <w:sz w:val="32"/>
          <w:szCs w:val="32"/>
          <w:lang w:val="en-US" w:eastAsia="zh-CN" w:bidi="ar"/>
        </w:rPr>
        <w:t>%。本年支出构成为：一般公共服务支出</w:t>
      </w:r>
      <w:r>
        <w:rPr>
          <w:rFonts w:hint="eastAsia" w:ascii="仿宋_GB2312" w:hAnsi="仿宋_GB2312" w:cs="仿宋_GB2312"/>
          <w:color w:val="333333"/>
          <w:kern w:val="0"/>
          <w:sz w:val="32"/>
          <w:szCs w:val="32"/>
          <w:lang w:val="en-US" w:eastAsia="zh-CN" w:bidi="ar"/>
        </w:rPr>
        <w:t>1282</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41.46</w:t>
      </w:r>
      <w:r>
        <w:rPr>
          <w:rFonts w:hint="eastAsia" w:ascii="仿宋_GB2312" w:hAnsi="仿宋_GB2312" w:eastAsia="仿宋_GB2312" w:cs="仿宋_GB2312"/>
          <w:color w:val="333333"/>
          <w:kern w:val="0"/>
          <w:sz w:val="32"/>
          <w:szCs w:val="32"/>
          <w:lang w:val="en-US" w:eastAsia="zh-CN" w:bidi="ar"/>
        </w:rPr>
        <w:t>%；社会保障和就业支出</w:t>
      </w:r>
      <w:r>
        <w:rPr>
          <w:rFonts w:hint="eastAsia" w:ascii="仿宋_GB2312" w:hAnsi="仿宋_GB2312" w:cs="仿宋_GB2312"/>
          <w:color w:val="333333"/>
          <w:kern w:val="0"/>
          <w:sz w:val="32"/>
          <w:szCs w:val="32"/>
          <w:lang w:val="en-US" w:eastAsia="zh-CN" w:bidi="ar"/>
        </w:rPr>
        <w:t>568.41</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18.38</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卫生健康支出</w:t>
      </w:r>
      <w:r>
        <w:rPr>
          <w:rFonts w:hint="eastAsia" w:ascii="仿宋_GB2312" w:hAnsi="仿宋_GB2312" w:cs="仿宋_GB2312"/>
          <w:color w:val="333333"/>
          <w:kern w:val="0"/>
          <w:sz w:val="32"/>
          <w:szCs w:val="32"/>
          <w:lang w:val="en-US" w:eastAsia="zh-CN" w:bidi="ar"/>
        </w:rPr>
        <w:t>61</w:t>
      </w:r>
      <w:r>
        <w:rPr>
          <w:rFonts w:hint="eastAsia" w:ascii="仿宋_GB2312" w:hAnsi="仿宋_GB2312" w:eastAsia="仿宋_GB2312" w:cs="仿宋_GB2312"/>
          <w:color w:val="333333"/>
          <w:kern w:val="0"/>
          <w:sz w:val="32"/>
          <w:szCs w:val="32"/>
          <w:lang w:val="en-US" w:eastAsia="zh-CN" w:bidi="ar"/>
        </w:rPr>
        <w:t>万元，占本年支出</w:t>
      </w:r>
      <w:r>
        <w:rPr>
          <w:rFonts w:hint="eastAsia" w:ascii="仿宋_GB2312" w:hAnsi="仿宋_GB2312" w:cs="仿宋_GB2312"/>
          <w:color w:val="333333"/>
          <w:kern w:val="0"/>
          <w:sz w:val="32"/>
          <w:szCs w:val="32"/>
          <w:lang w:val="en-US" w:eastAsia="zh-CN" w:bidi="ar"/>
        </w:rPr>
        <w:t>1.97</w:t>
      </w:r>
      <w:r>
        <w:rPr>
          <w:rFonts w:hint="eastAsia" w:ascii="仿宋_GB2312" w:hAnsi="仿宋_GB2312" w:eastAsia="仿宋_GB2312" w:cs="仿宋_GB2312"/>
          <w:color w:val="333333"/>
          <w:kern w:val="0"/>
          <w:sz w:val="32"/>
          <w:szCs w:val="32"/>
          <w:lang w:val="en-US" w:eastAsia="zh-CN" w:bidi="ar"/>
        </w:rPr>
        <w:t>%；资源勘探工业信息等支出1125.36万元，占本年支出36.4%；住房保障支出55.12万元，占本年支出1.78%。</w:t>
      </w:r>
    </w:p>
    <w:p>
      <w:pPr>
        <w:keepNext w:val="0"/>
        <w:keepLines w:val="0"/>
        <w:pageBreakBefore w:val="0"/>
        <w:widowControl/>
        <w:suppressLineNumbers w:val="0"/>
        <w:kinsoku/>
        <w:wordWrap/>
        <w:overflowPunct/>
        <w:topLinePunct w:val="0"/>
        <w:autoSpaceDE/>
        <w:autoSpaceDN/>
        <w:bidi w:val="0"/>
        <w:adjustRightInd/>
        <w:snapToGrid/>
        <w:spacing w:line="540" w:lineRule="exact"/>
        <w:ind w:left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支出增加原因：2023年项目经费支出增加。</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leftChars="400"/>
        <w:textAlignment w:val="auto"/>
        <w:rPr>
          <w:rFonts w:hint="eastAsia"/>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机关运行经费安排情况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机关运行经费预算总额为139.13万元，与上年相比增加7.45万元，增长5.65%。增加原因主要是：在职人数相较于2022年增加3人，公用支出增加。其中，办公费12万元，印刷费4万元，水费0.5万元，电费6万元，邮电费0.5万元，差旅费1万元，维修(护)费1万元，会议费2万元，公务接待费1万元，工会经费9.19万元，福利费60.44万元，其他交通费用27.05万元，其他商品和服务支出14.45万元。</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五、一般公共预算“三公”经费及增减变化情况</w:t>
      </w:r>
      <w:r>
        <w:rPr>
          <w:rFonts w:hint="eastAsia" w:ascii="仿宋_GB2312" w:hAnsi="仿宋_GB2312" w:cs="仿宋_GB2312"/>
          <w:b w:val="0"/>
          <w:bCs w:val="0"/>
          <w:i/>
          <w:iCs/>
          <w:color w:val="333333"/>
          <w:kern w:val="0"/>
          <w:sz w:val="32"/>
          <w:szCs w:val="32"/>
          <w:lang w:val="en-US" w:eastAsia="zh-CN" w:bidi="ar"/>
        </w:rPr>
        <w:t>（附表7）</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2023年“三公”经费一般公共预算总额5万元，比上年预算持平。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1.公务接待费</w:t>
      </w:r>
      <w:r>
        <w:rPr>
          <w:rFonts w:hint="eastAsia" w:ascii="仿宋_GB2312" w:hAnsi="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万元，与2022年持平。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2.公务用车购置及运行费0万元，与2022年持平，主要原因：</w:t>
      </w:r>
      <w:r>
        <w:rPr>
          <w:rFonts w:hint="eastAsia" w:ascii="仿宋_GB2312" w:hAnsi="仿宋_GB2312" w:eastAsia="仿宋_GB2312" w:cs="仿宋_GB2312"/>
          <w:color w:val="auto"/>
          <w:kern w:val="2"/>
          <w:sz w:val="32"/>
          <w:szCs w:val="32"/>
          <w:lang w:val="en-US" w:eastAsia="zh-CN" w:bidi="ar-SA"/>
        </w:rPr>
        <w:t>公务用车移交市机关</w:t>
      </w:r>
      <w:r>
        <w:rPr>
          <w:rFonts w:hint="eastAsia" w:ascii="仿宋_GB2312" w:hAnsi="仿宋_GB2312" w:eastAsia="仿宋_GB2312" w:cs="仿宋_GB2312"/>
          <w:color w:val="000000"/>
          <w:kern w:val="0"/>
          <w:sz w:val="32"/>
          <w:szCs w:val="32"/>
          <w:lang w:val="en-US" w:eastAsia="zh-CN" w:bidi="ar"/>
        </w:rPr>
        <w:t>事务服务中心统一调度、管理，公务用车购置及运行维护费不再列入本部门预算。</w:t>
      </w: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3.因公出国出（境）费0万元，与2022年持平。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六、政府采购预算安排情况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政府采购相关法律法规要求，2023年我部门编制政府采购预算32万元，比上年度下降25.75%，预算减少主要原因：工程类采购预计减少。其中：货物类政府采购预算17万元，主要是办公设备购置等支出；服务类政府采购预算10万元，主要是审计服务、信息技术服务，印刷费等支出；工程类政府采购预算5万元，主要是维修（护）费用。</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国有资产占用情况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部门国有资产占用情况：截止2022年12月31日，市经济和信息化局有国有资产97.71万元，</w:t>
      </w:r>
      <w:r>
        <w:rPr>
          <w:rFonts w:hint="eastAsia" w:ascii="仿宋_GB2312" w:hAnsi="仿宋_GB2312" w:eastAsia="仿宋_GB2312" w:cs="仿宋_GB2312"/>
          <w:color w:val="auto"/>
          <w:sz w:val="32"/>
          <w:szCs w:val="32"/>
          <w:lang w:val="en-US" w:eastAsia="zh-CN"/>
        </w:rPr>
        <w:t>办公用房由市机关事务服务中心统一调配,无单价50万元以上的通用设备与专用设备。</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预计2023年本部门新增资产情况：预计新增办公设备6万元。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2023年本部门计划处置资产情况： 本年度暂无资产处置计划。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八、重点项目预算绩效情况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业企业发展专项105万元，其中：一般公共预算财政拨款收入105万元。项目建设内容：帮助中小企业成长工程培育对象发展壮大，维护企业合法权益，促进企业守法、自律，发挥企业与政府之间的桥梁纽带作用，协调相关关系，帮助企业按照国家政策有计划的淘汰落后产能，推动企业转型升级高质量发展。</w:t>
      </w: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2023年度项目绩效总目标是：优化整合土地、资金、人才、</w:t>
      </w:r>
      <w:bookmarkStart w:id="0" w:name="_GoBack"/>
      <w:bookmarkEnd w:id="0"/>
      <w:r>
        <w:rPr>
          <w:rFonts w:hint="eastAsia" w:ascii="仿宋_GB2312" w:hAnsi="仿宋_GB2312" w:eastAsia="仿宋_GB2312" w:cs="仿宋_GB2312"/>
          <w:color w:val="auto"/>
          <w:sz w:val="32"/>
          <w:szCs w:val="32"/>
          <w:lang w:val="en-US" w:eastAsia="zh-CN"/>
        </w:rPr>
        <w:t>政策等要素资源，吸引成长性好、带动性强、协同效率高的世界500强企业、头部企业、终端产品企业、总部经济，增强产业链供应链稳定性，引进华为、阿里巴巴、腾讯等科技龙头企业合作，促成超算中心基地、人工智能研发基地等一批新兴产业项目落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九、其他需要说明的情况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十、专业名词解释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1.财政拨款收入：指行政单位从同级财政部门取得的财政拨款，包括一般公共预算财政拨款和政府性基金预算财政拨款。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3．项目支出：指单位为完成特定行政任务或事业发展目标，在基本支出之外发生的用财政专户管理资金安排的各项支出。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4．一般公共服务支出（201类）：反映政府提供一般公共服务的支出。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5．公共安全支出（204类）：反映政府维护社会公共安全方面的支出。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6．社会保障和就业支出（208类）：反映政府在社会保障与就业方面的支出，主要是用于行政事业单位离退休方面的支出。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7．医疗卫生与计划生育支出（210类）：反映政府医疗卫生与计划生育管理方面的支出。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8．住房保障支出（221类）：集中反映政府用于住房方面的支出。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9．“三公”经费：按照有关规定，“三公”经费包括因公出国（境）费、公务接待费、公务用车购置及运行费。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10．因公出国（境）费：指单位公务出国（境）的国际旅费、国外城市间交通费、住宿费、伙食费、培训费、公杂费等支出。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11．公务接待费：指单位按规定开支的各类公务接待（含外宾接待）费用。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12．公务用车购置及运行费：指单位公务用车购置支出（含车辆购置税、牌照费）及按规定保留的公务用车燃料费、维修费、过桥过路费、保险费、安全奖励费用等支出。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13．机关运行经费：指单位使用一般公共预算财政拨款安排的基本支出中的日常公用经费支出。</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40" w:leftChars="0" w:right="0" w:rightChars="0"/>
        <w:textAlignment w:val="auto"/>
        <w:rPr>
          <w:rFonts w:hint="default" w:ascii="仿宋_GB2312" w:eastAsia="仿宋_GB2312" w:hAnsiTheme="minorHAnsi" w:cstheme="minorBidi"/>
          <w:color w:val="auto"/>
          <w:kern w:val="2"/>
          <w:sz w:val="32"/>
          <w:szCs w:val="24"/>
          <w:lang w:val="en-US" w:eastAsia="zh-CN" w:bidi="ar-SA"/>
        </w:rPr>
      </w:pPr>
      <w:r>
        <w:rPr>
          <w:rFonts w:hint="eastAsia" w:ascii="仿宋_GB2312" w:eastAsia="仿宋_GB2312" w:hAnsiTheme="minorHAnsi" w:cstheme="minorBidi"/>
          <w:color w:val="auto"/>
          <w:kern w:val="2"/>
          <w:sz w:val="32"/>
          <w:szCs w:val="24"/>
          <w:lang w:val="en-US" w:eastAsia="zh-CN" w:bidi="ar-SA"/>
        </w:rPr>
        <w:t>附件：鄂州市经济和信息化局2023年部门预算公开表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519" w:bottom="1984"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CE5B"/>
    <w:multiLevelType w:val="singleLevel"/>
    <w:tmpl w:val="253BCE5B"/>
    <w:lvl w:ilvl="0" w:tentative="0">
      <w:start w:val="7"/>
      <w:numFmt w:val="chineseCounting"/>
      <w:suff w:val="nothing"/>
      <w:lvlText w:val="%1、"/>
      <w:lvlJc w:val="left"/>
      <w:rPr>
        <w:rFonts w:hint="eastAsia"/>
      </w:rPr>
    </w:lvl>
  </w:abstractNum>
  <w:abstractNum w:abstractNumId="1">
    <w:nsid w:val="533605E0"/>
    <w:multiLevelType w:val="singleLevel"/>
    <w:tmpl w:val="533605E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N2JmYTZmYTM5OTIyMjBjYTg1NTlhZGI4OGYyYWMifQ=="/>
  </w:docVars>
  <w:rsids>
    <w:rsidRoot w:val="00000000"/>
    <w:rsid w:val="01D647B9"/>
    <w:rsid w:val="06B23E57"/>
    <w:rsid w:val="06F32BCE"/>
    <w:rsid w:val="0B997EAD"/>
    <w:rsid w:val="0EF0307D"/>
    <w:rsid w:val="118C76D5"/>
    <w:rsid w:val="152A20F8"/>
    <w:rsid w:val="19362912"/>
    <w:rsid w:val="196F3232"/>
    <w:rsid w:val="1973603F"/>
    <w:rsid w:val="19B016F2"/>
    <w:rsid w:val="1A321647"/>
    <w:rsid w:val="1A7A72FB"/>
    <w:rsid w:val="1AA916B9"/>
    <w:rsid w:val="1B570232"/>
    <w:rsid w:val="1B620F1A"/>
    <w:rsid w:val="1C0646B8"/>
    <w:rsid w:val="1CD21317"/>
    <w:rsid w:val="1EFA5235"/>
    <w:rsid w:val="1F260856"/>
    <w:rsid w:val="1FB74CC3"/>
    <w:rsid w:val="1FF812C5"/>
    <w:rsid w:val="21E32107"/>
    <w:rsid w:val="23E81C6C"/>
    <w:rsid w:val="25591810"/>
    <w:rsid w:val="258A1927"/>
    <w:rsid w:val="279D6F7F"/>
    <w:rsid w:val="28611D63"/>
    <w:rsid w:val="28B023B4"/>
    <w:rsid w:val="2BF0078A"/>
    <w:rsid w:val="2D8118CD"/>
    <w:rsid w:val="2EEE1EFD"/>
    <w:rsid w:val="3028611B"/>
    <w:rsid w:val="30D33CEC"/>
    <w:rsid w:val="316B159F"/>
    <w:rsid w:val="343A6074"/>
    <w:rsid w:val="36F96BB0"/>
    <w:rsid w:val="38BA2C96"/>
    <w:rsid w:val="391B3FFF"/>
    <w:rsid w:val="392B25AF"/>
    <w:rsid w:val="3D0D76B8"/>
    <w:rsid w:val="3DAB5269"/>
    <w:rsid w:val="3DE27B8A"/>
    <w:rsid w:val="3ED157BC"/>
    <w:rsid w:val="428A6974"/>
    <w:rsid w:val="43CE2E1A"/>
    <w:rsid w:val="44744EF5"/>
    <w:rsid w:val="46187357"/>
    <w:rsid w:val="487764C7"/>
    <w:rsid w:val="487F2882"/>
    <w:rsid w:val="490C3DEC"/>
    <w:rsid w:val="49C33115"/>
    <w:rsid w:val="4C6F2CC0"/>
    <w:rsid w:val="4D0F4698"/>
    <w:rsid w:val="4D5A75E6"/>
    <w:rsid w:val="533E0C98"/>
    <w:rsid w:val="54C77C96"/>
    <w:rsid w:val="56B26A88"/>
    <w:rsid w:val="573678B6"/>
    <w:rsid w:val="57FE5C6C"/>
    <w:rsid w:val="594362B3"/>
    <w:rsid w:val="5A6C521E"/>
    <w:rsid w:val="5C6308A2"/>
    <w:rsid w:val="5F0864F9"/>
    <w:rsid w:val="62676C44"/>
    <w:rsid w:val="628406B9"/>
    <w:rsid w:val="646416AB"/>
    <w:rsid w:val="673D5AD3"/>
    <w:rsid w:val="68670C74"/>
    <w:rsid w:val="694E60A1"/>
    <w:rsid w:val="6ADF0559"/>
    <w:rsid w:val="6BD00203"/>
    <w:rsid w:val="6C6570A9"/>
    <w:rsid w:val="6C823C2F"/>
    <w:rsid w:val="6DAB7CC8"/>
    <w:rsid w:val="6E511DCE"/>
    <w:rsid w:val="6E99785F"/>
    <w:rsid w:val="72C7184E"/>
    <w:rsid w:val="73C9662D"/>
    <w:rsid w:val="73E7723B"/>
    <w:rsid w:val="74221119"/>
    <w:rsid w:val="74877A15"/>
    <w:rsid w:val="751F53C5"/>
    <w:rsid w:val="7578051C"/>
    <w:rsid w:val="798C2D01"/>
    <w:rsid w:val="7A262097"/>
    <w:rsid w:val="7A3C11C1"/>
    <w:rsid w:val="7A4B21C7"/>
    <w:rsid w:val="7B5D1EFD"/>
    <w:rsid w:val="7BEF6340"/>
    <w:rsid w:val="7D486456"/>
    <w:rsid w:val="7D9A2683"/>
    <w:rsid w:val="7FD5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Body Text"/>
    <w:basedOn w:val="1"/>
    <w:qFormat/>
    <w:uiPriority w:val="0"/>
    <w:pPr>
      <w:spacing w:line="360" w:lineRule="auto"/>
    </w:pPr>
    <w:rPr>
      <w:rFonts w:ascii="仿宋_GB2312" w:eastAsia="仿宋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8">
    <w:name w:val="Body Text First Indent 2"/>
    <w:basedOn w:val="4"/>
    <w:qFormat/>
    <w:uiPriority w:val="0"/>
    <w:pPr>
      <w:ind w:firstLine="420" w:firstLineChars="200"/>
    </w:pPr>
  </w:style>
  <w:style w:type="character" w:customStyle="1" w:styleId="11">
    <w:name w:val="bjh-p"/>
    <w:basedOn w:val="10"/>
    <w:qFormat/>
    <w:uiPriority w:val="0"/>
  </w:style>
  <w:style w:type="paragraph" w:customStyle="1" w:styleId="12">
    <w:name w:val=" Char Char1 Char Char Char Char"/>
    <w:basedOn w:val="1"/>
    <w:qFormat/>
    <w:uiPriority w:val="0"/>
    <w:rPr>
      <w:rFonts w:ascii="Calibri" w:hAnsi="Calibri"/>
      <w:szCs w:val="22"/>
    </w:rPr>
  </w:style>
  <w:style w:type="paragraph" w:customStyle="1" w:styleId="13">
    <w:name w:val="Normal Indent1"/>
    <w:basedOn w:val="1"/>
    <w:qFormat/>
    <w:uiPriority w:val="0"/>
    <w:pPr>
      <w:spacing w:line="240" w:lineRule="auto"/>
      <w:ind w:firstLine="420"/>
    </w:pPr>
    <w:rPr>
      <w:rFonts w:ascii="Times New Roman" w:hAnsi="Calibri" w:eastAsia="宋体" w:cs="Arial"/>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3416</Words>
  <Characters>3652</Characters>
  <Lines>0</Lines>
  <Paragraphs>0</Paragraphs>
  <TotalTime>149</TotalTime>
  <ScaleCrop>false</ScaleCrop>
  <LinksUpToDate>false</LinksUpToDate>
  <CharactersWithSpaces>3717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落落</cp:lastModifiedBy>
  <cp:lastPrinted>2023-02-10T01:12:46Z</cp:lastPrinted>
  <dcterms:modified xsi:type="dcterms:W3CDTF">2023-02-10T01:20:52Z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984D413E0AE1459EB060876109DD1F25</vt:lpwstr>
  </property>
</Properties>
</file>