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640" w:firstLineChars="200"/>
        <w:jc w:val="left"/>
        <w:rPr>
          <w:rFonts w:ascii="仿宋_GB2312" w:hAnsi="仿宋_GB2312" w:cs="仿宋_GB2312"/>
          <w:b/>
          <w:bCs/>
          <w:color w:val="333333"/>
          <w:kern w:val="0"/>
          <w:sz w:val="32"/>
          <w:szCs w:val="32"/>
        </w:rPr>
      </w:pPr>
      <w:r>
        <w:rPr>
          <w:rFonts w:hint="eastAsia" w:ascii="仿宋_GB2312" w:hAnsi="仿宋_GB2312" w:cs="仿宋_GB2312"/>
          <w:color w:val="333333"/>
          <w:kern w:val="0"/>
          <w:sz w:val="32"/>
          <w:szCs w:val="32"/>
        </w:rPr>
        <w:t> </w:t>
      </w:r>
      <w:r>
        <w:rPr>
          <w:rFonts w:hint="eastAsia" w:ascii="仿宋_GB2312" w:hAnsi="仿宋_GB2312" w:cs="仿宋_GB2312"/>
          <w:b/>
          <w:bCs/>
          <w:color w:val="333333"/>
          <w:kern w:val="0"/>
          <w:sz w:val="32"/>
          <w:szCs w:val="32"/>
        </w:rPr>
        <w:t>市委办公室2023年部门预算公开目录</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一、部门主要职责</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二、机构设置情况</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三、预算收支安排及增减变化情况</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三、财政拨款收支情况说明</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四、机关运行经费安排情况</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五、一般公共预算“三公”经费及增减变化情况</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六、政府采购安排情况</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七、国有资产占用情况</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八、重点项目预算绩效情况</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九、其他需要说明的情况</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十、专业名词解释</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十一、部门预算公开表</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（一）部门收支总表</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（二）部门收入总表</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（三）部门支出总表</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（四）财政拨款收支总表</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（五）一般公共预算支出表</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（六）一般公共预算基本支出表</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（七）一般公共预算“三公”经费表</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（八）政府性基金预算支出表</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（九）项目支出表</w:t>
      </w:r>
    </w:p>
    <w:p>
      <w:pPr>
        <w:widowControl/>
        <w:ind w:firstLine="643" w:firstLineChars="200"/>
        <w:jc w:val="center"/>
        <w:rPr>
          <w:rFonts w:ascii="仿宋_GB2312" w:hAnsi="仿宋_GB2312" w:cs="仿宋_GB2312"/>
          <w:b/>
          <w:bCs/>
          <w:color w:val="333333"/>
          <w:kern w:val="0"/>
          <w:sz w:val="32"/>
          <w:szCs w:val="32"/>
        </w:rPr>
      </w:pPr>
      <w:r>
        <w:rPr>
          <w:rFonts w:hint="eastAsia" w:ascii="仿宋_GB2312" w:hAnsi="仿宋_GB2312" w:cs="仿宋_GB2312"/>
          <w:b/>
          <w:bCs/>
          <w:color w:val="333333"/>
          <w:kern w:val="0"/>
          <w:sz w:val="32"/>
          <w:szCs w:val="32"/>
        </w:rPr>
        <w:t>市委办公室2023年部门预算公开说明</w:t>
      </w:r>
    </w:p>
    <w:p>
      <w:pPr>
        <w:widowControl/>
        <w:ind w:firstLine="643" w:firstLineChars="200"/>
        <w:jc w:val="center"/>
        <w:rPr>
          <w:rFonts w:ascii="仿宋_GB2312" w:hAnsi="仿宋_GB2312" w:cs="仿宋_GB2312"/>
          <w:b/>
          <w:bCs/>
          <w:color w:val="333333"/>
          <w:kern w:val="0"/>
          <w:sz w:val="32"/>
          <w:szCs w:val="32"/>
        </w:rPr>
      </w:pPr>
    </w:p>
    <w:p>
      <w:pPr>
        <w:widowControl/>
        <w:numPr>
          <w:ilvl w:val="0"/>
          <w:numId w:val="1"/>
        </w:numPr>
        <w:ind w:firstLine="643" w:firstLineChars="200"/>
        <w:jc w:val="left"/>
        <w:rPr>
          <w:rFonts w:ascii="仿宋_GB2312" w:hAnsi="仿宋_GB2312" w:cs="仿宋_GB2312"/>
          <w:b/>
          <w:bCs/>
          <w:color w:val="333333"/>
          <w:kern w:val="0"/>
          <w:sz w:val="32"/>
          <w:szCs w:val="32"/>
        </w:rPr>
      </w:pPr>
      <w:r>
        <w:rPr>
          <w:rFonts w:hint="eastAsia" w:ascii="仿宋_GB2312" w:hAnsi="仿宋_GB2312" w:cs="仿宋_GB2312"/>
          <w:b/>
          <w:bCs/>
          <w:color w:val="333333"/>
          <w:kern w:val="0"/>
          <w:sz w:val="32"/>
          <w:szCs w:val="32"/>
        </w:rPr>
        <w:t>部门主要职责</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1.负责市委各种会议的准备和组织协调工作，安排市委领导同志的公务活动，办理市委领导同志交办的工作。</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2.负责市委文件、文稿、市委领导同志讲话的起草、审核、印发工作，负责文书处理、档案行政管理和开发利用工作。</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3.围绕市委工作部署,组织和开展调查研究，为市委科学决策提出建议及依据。</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4.研究、审核各地各部门请示市委的有关问题，提出处理意见报市委领导同志审批。</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5.及时、准确、安全、全面地向中央和省委、市委报送信息，反映有关动态情况。</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6.负责分发中央和省委文件，以及市级公文的传递交换工作。</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7.负责办公室机关和归口管理单位的干部人事、党务、群团等工作。</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8.负责市委值班工作，及时向市委领导同志报告重要情况，办理市委领导同志交办的有关信访事项。</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9.负责服务市委常委及相关市直部门。</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10.负责市委和市委办公室的接待工作。</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11.负责市委办公室离退休人员政治、生活待遇的落实和有关活动的组织协调工作。</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12.完成上级交办的其他工作。</w:t>
      </w:r>
    </w:p>
    <w:p>
      <w:pPr>
        <w:widowControl/>
        <w:ind w:firstLine="643" w:firstLineChars="200"/>
        <w:jc w:val="left"/>
        <w:rPr>
          <w:rFonts w:ascii="仿宋_GB2312" w:hAnsi="仿宋_GB2312" w:cs="仿宋_GB2312"/>
          <w:b/>
          <w:bCs/>
          <w:color w:val="333333"/>
          <w:kern w:val="0"/>
          <w:sz w:val="32"/>
          <w:szCs w:val="32"/>
        </w:rPr>
      </w:pPr>
      <w:r>
        <w:rPr>
          <w:rFonts w:hint="eastAsia" w:ascii="仿宋_GB2312" w:hAnsi="仿宋_GB2312" w:cs="仿宋_GB2312"/>
          <w:b/>
          <w:bCs/>
          <w:color w:val="333333"/>
          <w:kern w:val="0"/>
          <w:sz w:val="32"/>
          <w:szCs w:val="32"/>
        </w:rPr>
        <w:t>二、机构设置情况</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（一）部门预算单位构成</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中共鄂州市委办公室属一级预算单位，无下属单位。内设机构共有18个。　</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（二）部门人员构成</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中共鄂州市委办公室行政编制49名。</w:t>
      </w:r>
    </w:p>
    <w:p>
      <w:pPr>
        <w:widowControl/>
        <w:ind w:firstLine="640" w:firstLineChars="200"/>
        <w:jc w:val="lef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2023年部门预算在职人员59人，其中：不占编领导3人。离退休人员52人。遗属人数2名。　</w:t>
      </w:r>
    </w:p>
    <w:p>
      <w:pPr>
        <w:pStyle w:val="6"/>
        <w:widowControl/>
        <w:shd w:val="clear" w:color="auto" w:fill="FFFFFF"/>
        <w:spacing w:beforeAutospacing="0" w:afterAutospacing="0" w:line="360" w:lineRule="auto"/>
        <w:rPr>
          <w:rFonts w:ascii="宋体" w:cs="宋体"/>
          <w:b/>
          <w:kern w:val="2"/>
          <w:sz w:val="28"/>
          <w:szCs w:val="28"/>
        </w:rPr>
      </w:pPr>
      <w:r>
        <w:rPr>
          <w:rFonts w:hint="eastAsia" w:ascii="宋体" w:hAnsi="宋体" w:cs="宋体"/>
          <w:kern w:val="2"/>
          <w:sz w:val="28"/>
          <w:szCs w:val="28"/>
        </w:rPr>
        <w:t>　</w:t>
      </w:r>
      <w:r>
        <w:rPr>
          <w:rFonts w:hint="eastAsia" w:ascii="仿宋_GB2312" w:hAnsi="仿宋_GB2312" w:cs="仿宋_GB2312"/>
          <w:b/>
          <w:bCs/>
          <w:color w:val="333333"/>
          <w:sz w:val="32"/>
          <w:szCs w:val="32"/>
        </w:rPr>
        <w:t>　三、预算收支安排及增减变化情况</w:t>
      </w:r>
    </w:p>
    <w:p>
      <w:pPr>
        <w:pStyle w:val="13"/>
        <w:spacing w:line="600" w:lineRule="exact"/>
        <w:rPr>
          <w:rFonts w:ascii="仿宋_GB2312" w:hAnsi="仿宋_GB2312" w:cs="仿宋_GB2312"/>
          <w:color w:val="333333"/>
          <w:kern w:val="0"/>
          <w:sz w:val="32"/>
          <w:szCs w:val="32"/>
        </w:rPr>
      </w:pPr>
      <w:r>
        <w:rPr>
          <w:rFonts w:hint="eastAsia" w:ascii="仿宋_GB2312" w:hAnsi="仿宋_GB2312" w:eastAsia="仿宋_GB2312" w:cs="仿宋_GB2312"/>
          <w:b/>
          <w:bCs/>
          <w:color w:val="333333"/>
          <w:kern w:val="0"/>
          <w:sz w:val="32"/>
          <w:szCs w:val="32"/>
        </w:rPr>
        <w:t>1.预算收入情况</w:t>
      </w:r>
      <w:r>
        <w:rPr>
          <w:rFonts w:hint="eastAsia" w:ascii="仿宋_GB2312" w:hAnsi="仿宋_GB2312" w:cs="仿宋_GB2312"/>
          <w:i/>
          <w:iCs/>
          <w:color w:val="333333"/>
          <w:kern w:val="0"/>
          <w:sz w:val="32"/>
          <w:szCs w:val="32"/>
        </w:rPr>
        <w:t>（附表2）</w:t>
      </w:r>
      <w:r>
        <w:rPr>
          <w:rFonts w:hint="eastAsia" w:ascii="仿宋_GB2312" w:hAnsi="仿宋_GB2312" w:eastAsia="仿宋_GB2312" w:cs="仿宋_GB2312"/>
          <w:b/>
          <w:bCs/>
          <w:color w:val="333333"/>
          <w:kern w:val="0"/>
          <w:sz w:val="32"/>
          <w:szCs w:val="32"/>
        </w:rPr>
        <w:t>：</w:t>
      </w:r>
      <w:r>
        <w:rPr>
          <w:rFonts w:hint="eastAsia" w:ascii="仿宋_GB2312" w:hAnsi="仿宋_GB2312" w:cs="仿宋_GB2312"/>
          <w:color w:val="333333"/>
          <w:kern w:val="0"/>
          <w:sz w:val="32"/>
          <w:szCs w:val="32"/>
        </w:rPr>
        <w:t>2023年本年收入预计为3230.81万元，比上年减少321.53万元，下降9.9%。其中：一般公共预算财政拨款收入3230.81万元，政府性基金预算财政拨款收入0万元，国有资本经营预算财政拨款收入0万，财政专户管理资金收入0万，上年结余结转收入0万，其他收入0万元。</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收入减少原因：2023年部门预算在职人数为59人，比2022年减少3人，人员经费及公用经费相比减少。</w:t>
      </w:r>
    </w:p>
    <w:p>
      <w:pPr>
        <w:pStyle w:val="13"/>
        <w:spacing w:line="600" w:lineRule="exact"/>
        <w:rPr>
          <w:rFonts w:ascii="仿宋_GB2312" w:hAnsi="仿宋_GB2312" w:cs="仿宋_GB2312"/>
          <w:color w:val="333333"/>
          <w:kern w:val="0"/>
          <w:sz w:val="32"/>
          <w:szCs w:val="32"/>
        </w:rPr>
      </w:pPr>
      <w:r>
        <w:rPr>
          <w:rFonts w:hint="eastAsia" w:ascii="仿宋_GB2312" w:hAnsi="仿宋_GB2312" w:eastAsia="仿宋_GB2312" w:cs="仿宋_GB2312"/>
          <w:b/>
          <w:bCs/>
          <w:color w:val="333333"/>
          <w:kern w:val="0"/>
          <w:sz w:val="32"/>
          <w:szCs w:val="32"/>
        </w:rPr>
        <w:t>2.预算支出情况</w:t>
      </w:r>
      <w:r>
        <w:rPr>
          <w:rFonts w:hint="eastAsia" w:ascii="仿宋_GB2312" w:hAnsi="仿宋_GB2312" w:cs="仿宋_GB2312"/>
          <w:i/>
          <w:iCs/>
          <w:color w:val="333333"/>
          <w:kern w:val="0"/>
          <w:sz w:val="32"/>
          <w:szCs w:val="32"/>
        </w:rPr>
        <w:t>（附表3）</w:t>
      </w:r>
      <w:r>
        <w:rPr>
          <w:rFonts w:hint="eastAsia" w:ascii="仿宋_GB2312" w:hAnsi="仿宋_GB2312" w:eastAsia="仿宋_GB2312" w:cs="仿宋_GB2312"/>
          <w:b/>
          <w:bCs/>
          <w:color w:val="333333"/>
          <w:kern w:val="0"/>
          <w:sz w:val="32"/>
          <w:szCs w:val="32"/>
        </w:rPr>
        <w:t>：</w:t>
      </w:r>
      <w:r>
        <w:rPr>
          <w:rFonts w:hint="eastAsia" w:ascii="仿宋_GB2312" w:hAnsi="仿宋_GB2312" w:cs="仿宋_GB2312"/>
          <w:color w:val="333333"/>
          <w:kern w:val="0"/>
          <w:sz w:val="32"/>
          <w:szCs w:val="32"/>
        </w:rPr>
        <w:t>2023年本年支出3230.81万元，比上年减少321.53万元，下降9.9%。其中：基本支出  1676.82万元，占总支出的48%；项目支出1553.99万元，占总支出的52%。本年支出构成为：一般公共服务支出2694.94万元，占本年支出83.4%；社会保障和就业支出310.40万元，占本年支出9.6%；医疗卫生支出120.02万元，占本年支出3.7%；住房保障支出105.44万元，占本年支出3.3%。</w:t>
      </w:r>
    </w:p>
    <w:p>
      <w:pPr>
        <w:pStyle w:val="13"/>
        <w:spacing w:line="600" w:lineRule="exact"/>
        <w:rPr>
          <w:rFonts w:ascii="仿宋_GB2312" w:hAnsi="仿宋_GB2312" w:eastAsia="仿宋_GB2312" w:cs="仿宋_GB2312"/>
          <w:color w:val="333333"/>
          <w:kern w:val="0"/>
          <w:sz w:val="32"/>
          <w:szCs w:val="32"/>
        </w:rPr>
      </w:pPr>
      <w:r>
        <w:rPr>
          <w:rFonts w:hint="eastAsia" w:ascii="仿宋_GB2312" w:hAnsi="仿宋_GB2312" w:cs="仿宋_GB2312"/>
          <w:color w:val="333333"/>
          <w:kern w:val="0"/>
          <w:sz w:val="32"/>
          <w:szCs w:val="32"/>
        </w:rPr>
        <w:t>支出减少原因：2023年部门预算在职人数为59人，比2022年减少3人，人员经费及公用支出相比减少。</w:t>
      </w:r>
    </w:p>
    <w:p>
      <w:pPr>
        <w:widowControl/>
        <w:ind w:left="700"/>
        <w:jc w:val="left"/>
        <w:rPr>
          <w:rFonts w:ascii="仿宋_GB2312" w:hAnsi="仿宋_GB2312" w:cs="仿宋_GB2312"/>
          <w:i/>
          <w:iCs/>
          <w:color w:val="333333"/>
          <w:kern w:val="0"/>
          <w:sz w:val="32"/>
          <w:szCs w:val="32"/>
        </w:rPr>
      </w:pPr>
      <w:r>
        <w:rPr>
          <w:rFonts w:hint="eastAsia" w:ascii="仿宋_GB2312" w:hAnsi="仿宋_GB2312" w:cs="仿宋_GB2312"/>
          <w:b/>
          <w:bCs/>
          <w:color w:val="333333"/>
          <w:kern w:val="0"/>
          <w:sz w:val="32"/>
          <w:szCs w:val="32"/>
        </w:rPr>
        <w:t>四、机关运行经费安排情况</w:t>
      </w:r>
      <w:r>
        <w:rPr>
          <w:rFonts w:hint="eastAsia" w:ascii="仿宋_GB2312" w:hAnsi="仿宋_GB2312" w:cs="仿宋_GB2312"/>
          <w:i/>
          <w:iCs/>
          <w:color w:val="333333"/>
          <w:kern w:val="0"/>
          <w:sz w:val="32"/>
          <w:szCs w:val="32"/>
        </w:rPr>
        <w:t>（附表6公用经费）</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2023年机关运行经费预算总额为254.38万元，与上年相比减少22.64万元，下降8.17%。减少原因主要是：2023年部门预算在职人数为59人，比2022年减少3人，公用支出相比减少。其中，办公费40万元，印刷费0万元，水费1万元，电费2.5万元，邮电费0万元，物业管理费0万元，差旅费5万元，因公出国(境)费用5万元，维修(护)费0万元，会议费0万元，培训费0万元，公务接待费2万元，劳务费  8万元，委托业务费3.5万元，工会经费17.57万元，福利费  65.45万元，公务用车运行维护费0万元，其他交通费53.9万元，其他商品和服务支出50.46万元，办公设备购置费0万元。</w:t>
      </w:r>
    </w:p>
    <w:p>
      <w:pPr>
        <w:widowControl/>
        <w:ind w:firstLine="640" w:firstLineChars="200"/>
        <w:jc w:val="left"/>
        <w:rPr>
          <w:rFonts w:ascii="黑体" w:hAnsi="黑体" w:eastAsia="黑体" w:cs="黑体"/>
          <w:color w:val="333333"/>
          <w:kern w:val="0"/>
          <w:sz w:val="32"/>
          <w:szCs w:val="32"/>
        </w:rPr>
      </w:pPr>
      <w:r>
        <w:rPr>
          <w:rFonts w:hint="eastAsia" w:ascii="黑体" w:hAnsi="黑体" w:eastAsia="黑体" w:cs="黑体"/>
          <w:color w:val="333333"/>
          <w:kern w:val="0"/>
          <w:sz w:val="32"/>
          <w:szCs w:val="32"/>
        </w:rPr>
        <w:t>五、一般公共预算“三公”经费及增减变化情况</w:t>
      </w:r>
      <w:r>
        <w:rPr>
          <w:rFonts w:hint="eastAsia" w:ascii="仿宋_GB2312" w:hAnsi="仿宋_GB2312" w:cs="仿宋_GB2312"/>
          <w:i/>
          <w:iCs/>
          <w:color w:val="333333"/>
          <w:kern w:val="0"/>
          <w:sz w:val="32"/>
          <w:szCs w:val="32"/>
        </w:rPr>
        <w:t>（附表7）</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2023年“三公”经费一般公共预算总额7万元，与上年预算持平，主要原因是严格执行中央八项规定和省委“六条意见”，严控“三公”经费支出，分别如下：</w:t>
      </w:r>
    </w:p>
    <w:p>
      <w:pPr>
        <w:pStyle w:val="13"/>
        <w:spacing w:line="600" w:lineRule="exact"/>
        <w:ind w:firstLine="480" w:firstLineChars="150"/>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 xml:space="preserve"> 1.公务接待费2万元，与上年持平。主要原因是严格执行中央</w:t>
      </w:r>
      <w:bookmarkStart w:id="0" w:name="_GoBack"/>
      <w:bookmarkEnd w:id="0"/>
      <w:r>
        <w:rPr>
          <w:rFonts w:hint="eastAsia" w:ascii="仿宋_GB2312" w:hAnsi="仿宋_GB2312" w:cs="仿宋_GB2312"/>
          <w:color w:val="333333"/>
          <w:kern w:val="0"/>
          <w:sz w:val="32"/>
          <w:szCs w:val="32"/>
        </w:rPr>
        <w:t>八项规定和省委“六条意见”，压缩年度公务接待费用。</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 xml:space="preserve">2.公务用车购置及运行费 0万元，与上年持平，其中，一般公共预算公务用车购置费为0万元；公务用车运行费0万元，与上年持平。主要原因：公务用车移交市机关事务服务中心统一调度、管理，公务用车购置及运行维护费不再列入本部门预算。                    </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 xml:space="preserve">3.因公出国出（境）费 50 万元，与上年持平，主要原因是严格控制出国（境）申报。  </w:t>
      </w:r>
    </w:p>
    <w:p>
      <w:pPr>
        <w:widowControl/>
        <w:ind w:left="420" w:leftChars="200"/>
        <w:jc w:val="left"/>
        <w:rPr>
          <w:rFonts w:ascii="黑体" w:hAnsi="黑体" w:eastAsia="黑体" w:cs="黑体"/>
          <w:color w:val="333333"/>
          <w:kern w:val="0"/>
          <w:sz w:val="32"/>
          <w:szCs w:val="32"/>
        </w:rPr>
      </w:pPr>
      <w:r>
        <w:rPr>
          <w:rFonts w:hint="eastAsia" w:ascii="宋体" w:hAnsi="宋体" w:cs="宋体"/>
          <w:sz w:val="28"/>
          <w:szCs w:val="28"/>
        </w:rPr>
        <w:t>　</w:t>
      </w:r>
      <w:r>
        <w:rPr>
          <w:rFonts w:hint="eastAsia" w:ascii="黑体" w:hAnsi="黑体" w:eastAsia="黑体" w:cs="黑体"/>
          <w:color w:val="333333"/>
          <w:kern w:val="0"/>
          <w:sz w:val="32"/>
          <w:szCs w:val="32"/>
        </w:rPr>
        <w:t>六、政府采购预算安排情况</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根据政府采购相关法律法规要求，2023年我部门编制政府采购预算819.5万元，比上年度减少42.8%，预算减少主要原因：涉密项目采购减少。其中：货物类政府采购预算6万元，主要是国产电脑、打印机及办公设备采购等支出；服务类政府采购预算808.5万元，主要是信息技术服务，印刷费等支出；工程类政府采购预算5万元，主要是维修改造。</w:t>
      </w:r>
    </w:p>
    <w:p>
      <w:pPr>
        <w:widowControl/>
        <w:ind w:firstLine="640" w:firstLineChars="200"/>
        <w:jc w:val="left"/>
        <w:rPr>
          <w:rFonts w:ascii="黑体" w:hAnsi="黑体" w:eastAsia="黑体" w:cs="黑体"/>
          <w:color w:val="333333"/>
          <w:kern w:val="0"/>
          <w:sz w:val="32"/>
          <w:szCs w:val="32"/>
        </w:rPr>
      </w:pPr>
      <w:r>
        <w:rPr>
          <w:rFonts w:hint="eastAsia" w:ascii="黑体" w:hAnsi="黑体" w:eastAsia="黑体" w:cs="黑体"/>
          <w:color w:val="333333"/>
          <w:kern w:val="0"/>
          <w:sz w:val="32"/>
          <w:szCs w:val="32"/>
        </w:rPr>
        <w:t>七、国有资产占用情况</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 xml:space="preserve">部门国有资产占用情况：市委办公室办公用房由市机关事务服务中心统一调配；现有3套住房总面积533.83平方米，总价值85.38万元；专用设备4件，总价值2.5万元；通用设备466件，总价值248.80万元；家具、用具、装具398件，总价值59.88万元；无形资产2件，总价值0.96万元。                  </w:t>
      </w:r>
    </w:p>
    <w:p>
      <w:pPr>
        <w:pStyle w:val="13"/>
        <w:spacing w:line="600" w:lineRule="exact"/>
        <w:rPr>
          <w:rFonts w:ascii="仿宋_GB2312" w:hAnsi="仿宋_GB2312" w:eastAsia="仿宋_GB2312" w:cs="仿宋_GB2312"/>
          <w:color w:val="000000"/>
          <w:kern w:val="0"/>
          <w:sz w:val="32"/>
          <w:szCs w:val="32"/>
        </w:rPr>
      </w:pPr>
      <w:r>
        <w:rPr>
          <w:rFonts w:hint="eastAsia" w:ascii="仿宋_GB2312" w:hAnsi="仿宋_GB2312" w:cs="仿宋_GB2312"/>
          <w:color w:val="333333"/>
          <w:kern w:val="0"/>
          <w:sz w:val="32"/>
          <w:szCs w:val="32"/>
        </w:rPr>
        <w:t xml:space="preserve">预计2023年本部门新增资产情况：新增国产电脑、打印机、办公家具等。  </w:t>
      </w:r>
      <w:r>
        <w:rPr>
          <w:rFonts w:hint="eastAsia" w:ascii="仿宋_GB2312" w:hAnsi="仿宋_GB2312" w:eastAsia="仿宋_GB2312" w:cs="仿宋_GB2312"/>
          <w:color w:val="000000"/>
          <w:kern w:val="0"/>
          <w:sz w:val="32"/>
          <w:szCs w:val="32"/>
        </w:rPr>
        <w:t xml:space="preserve">        </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2023年本部门计划处置资产情况： 处置一批已到使用年限的电脑、打印机、办公家具等。</w:t>
      </w:r>
    </w:p>
    <w:p>
      <w:pPr>
        <w:widowControl/>
        <w:ind w:left="420" w:leftChars="200"/>
        <w:jc w:val="left"/>
        <w:rPr>
          <w:rFonts w:ascii="黑体" w:hAnsi="黑体" w:eastAsia="黑体" w:cs="黑体"/>
          <w:color w:val="333333"/>
          <w:kern w:val="0"/>
          <w:sz w:val="32"/>
          <w:szCs w:val="32"/>
        </w:rPr>
      </w:pPr>
      <w:r>
        <w:rPr>
          <w:rFonts w:hint="eastAsia" w:ascii="黑体" w:hAnsi="黑体" w:eastAsia="黑体" w:cs="黑体"/>
          <w:color w:val="333333"/>
          <w:kern w:val="0"/>
          <w:sz w:val="32"/>
          <w:szCs w:val="32"/>
        </w:rPr>
        <w:t>八、重点项目预算绩效情况</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1.市委会议服务费：该项目建设内容主要用于全市范围内大型会议承办、会议用品购置、会议场租以及各类会议文件的印制费、会议室维修（护）等各项费用。该项目预算为70万元，项目资金来源为财政拨款。</w:t>
      </w:r>
    </w:p>
    <w:p>
      <w:pPr>
        <w:pStyle w:val="13"/>
        <w:spacing w:line="600" w:lineRule="exact"/>
        <w:rPr>
          <w:rFonts w:ascii="仿宋_GB2312" w:hAnsi="仿宋_GB2312" w:cs="仿宋_GB2312"/>
          <w:color w:val="333333"/>
          <w:kern w:val="0"/>
          <w:sz w:val="32"/>
          <w:szCs w:val="32"/>
        </w:rPr>
      </w:pPr>
      <w:r>
        <w:rPr>
          <w:rFonts w:ascii="仿宋_GB2312" w:hAnsi="仿宋_GB2312" w:cs="仿宋_GB2312"/>
          <w:color w:val="333333"/>
          <w:kern w:val="0"/>
          <w:sz w:val="32"/>
          <w:szCs w:val="32"/>
        </w:rPr>
        <w:t>202</w:t>
      </w:r>
      <w:r>
        <w:rPr>
          <w:rFonts w:hint="eastAsia" w:ascii="仿宋_GB2312" w:hAnsi="仿宋_GB2312" w:cs="仿宋_GB2312"/>
          <w:color w:val="333333"/>
          <w:kern w:val="0"/>
          <w:sz w:val="32"/>
          <w:szCs w:val="32"/>
        </w:rPr>
        <w:t>3</w:t>
      </w:r>
      <w:r>
        <w:rPr>
          <w:rFonts w:ascii="仿宋_GB2312" w:hAnsi="仿宋_GB2312" w:cs="仿宋_GB2312"/>
          <w:color w:val="333333"/>
          <w:kern w:val="0"/>
          <w:sz w:val="32"/>
          <w:szCs w:val="32"/>
        </w:rPr>
        <w:t>年度项目绩效总目标是：</w:t>
      </w:r>
      <w:r>
        <w:rPr>
          <w:rFonts w:hint="eastAsia" w:ascii="仿宋_GB2312" w:hAnsi="仿宋_GB2312" w:cs="仿宋_GB2312"/>
          <w:color w:val="333333"/>
          <w:kern w:val="0"/>
          <w:sz w:val="32"/>
          <w:szCs w:val="32"/>
        </w:rPr>
        <w:t>高标准做好办文、办会、办事等工作，推动中央和省委重要政策和部署落地落实，保证市委中心工作和全市重点项目顺利进行，确保各项工作不出现明显失误。项目绩效目标由产出指标、效益指标和满意度指标构成，其中产出指标包括数量指标、质量指标时效指标，效益指标包括社会效益指标、可持续影响指标。（见《项目绩效指标表》）</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2.综合事务工作经费：该项目建设内容主要用于机关综合事务工作的建设，开展好党建及党风廉政建设、综治普法、干部教育、档案管理、对口扶贫、党团活动和其他日常工作。该项目预算为64万元，项目资金来源为财政拨款。</w:t>
      </w:r>
    </w:p>
    <w:p>
      <w:pPr>
        <w:pStyle w:val="13"/>
        <w:spacing w:line="600" w:lineRule="exact"/>
        <w:rPr>
          <w:rFonts w:ascii="仿宋_GB2312" w:hAnsi="仿宋_GB2312" w:cs="仿宋_GB2312"/>
          <w:color w:val="333333"/>
          <w:kern w:val="0"/>
          <w:sz w:val="32"/>
          <w:szCs w:val="32"/>
        </w:rPr>
      </w:pPr>
      <w:r>
        <w:rPr>
          <w:rFonts w:ascii="仿宋_GB2312" w:hAnsi="仿宋_GB2312" w:cs="仿宋_GB2312"/>
          <w:color w:val="333333"/>
          <w:kern w:val="0"/>
          <w:sz w:val="32"/>
          <w:szCs w:val="32"/>
        </w:rPr>
        <w:t>202</w:t>
      </w:r>
      <w:r>
        <w:rPr>
          <w:rFonts w:hint="eastAsia" w:ascii="仿宋_GB2312" w:hAnsi="仿宋_GB2312" w:cs="仿宋_GB2312"/>
          <w:color w:val="333333"/>
          <w:kern w:val="0"/>
          <w:sz w:val="32"/>
          <w:szCs w:val="32"/>
        </w:rPr>
        <w:t>3</w:t>
      </w:r>
      <w:r>
        <w:rPr>
          <w:rFonts w:ascii="仿宋_GB2312" w:hAnsi="仿宋_GB2312" w:cs="仿宋_GB2312"/>
          <w:color w:val="333333"/>
          <w:kern w:val="0"/>
          <w:sz w:val="32"/>
          <w:szCs w:val="32"/>
        </w:rPr>
        <w:t>年度项目绩效总目标是：</w:t>
      </w:r>
      <w:r>
        <w:rPr>
          <w:rFonts w:hint="eastAsia" w:ascii="仿宋_GB2312" w:hAnsi="仿宋_GB2312" w:cs="仿宋_GB2312"/>
          <w:color w:val="333333"/>
          <w:kern w:val="0"/>
          <w:sz w:val="32"/>
          <w:szCs w:val="32"/>
        </w:rPr>
        <w:t>保障机关党建、党风廉政建设、综治普法、思想文化建设、干部教育、档案管理、对口扶贫、党团活动等工作的开展，充分展示和发挥市委办公室窗口形象，全力服务市委中心工作。项目绩效目标由产出指标和效益指标构成，其中产出指标包括数量指标、时效指标、成本指标，效益指标包括可持续影响指标。（见《项目绩效指标表》）</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3.春节慰问：该项目建设内容主要用于市委主要领导同志慰问春节期间坚守一线的干部职工。该项目预算为30万元，项目资金来源为财政拨款。</w:t>
      </w:r>
    </w:p>
    <w:p>
      <w:pPr>
        <w:pStyle w:val="13"/>
        <w:spacing w:line="600" w:lineRule="exact"/>
        <w:rPr>
          <w:rFonts w:ascii="仿宋_GB2312" w:hAnsi="仿宋_GB2312" w:cs="仿宋_GB2312"/>
          <w:color w:val="333333"/>
          <w:kern w:val="0"/>
          <w:sz w:val="32"/>
          <w:szCs w:val="32"/>
        </w:rPr>
      </w:pPr>
      <w:r>
        <w:rPr>
          <w:rFonts w:ascii="仿宋_GB2312" w:hAnsi="仿宋_GB2312" w:cs="仿宋_GB2312"/>
          <w:color w:val="333333"/>
          <w:kern w:val="0"/>
          <w:sz w:val="32"/>
          <w:szCs w:val="32"/>
        </w:rPr>
        <w:t>202</w:t>
      </w:r>
      <w:r>
        <w:rPr>
          <w:rFonts w:hint="eastAsia" w:ascii="仿宋_GB2312" w:hAnsi="仿宋_GB2312" w:cs="仿宋_GB2312"/>
          <w:color w:val="333333"/>
          <w:kern w:val="0"/>
          <w:sz w:val="32"/>
          <w:szCs w:val="32"/>
        </w:rPr>
        <w:t>3</w:t>
      </w:r>
      <w:r>
        <w:rPr>
          <w:rFonts w:ascii="仿宋_GB2312" w:hAnsi="仿宋_GB2312" w:cs="仿宋_GB2312"/>
          <w:color w:val="333333"/>
          <w:kern w:val="0"/>
          <w:sz w:val="32"/>
          <w:szCs w:val="32"/>
        </w:rPr>
        <w:t>年度项目绩效总目标是：</w:t>
      </w:r>
      <w:r>
        <w:rPr>
          <w:rFonts w:hint="eastAsia" w:ascii="仿宋_GB2312" w:hAnsi="仿宋_GB2312" w:cs="仿宋_GB2312"/>
          <w:color w:val="333333"/>
          <w:kern w:val="0"/>
          <w:sz w:val="32"/>
          <w:szCs w:val="32"/>
        </w:rPr>
        <w:t>将市委市政府对坚守一线干部职工的温暖保证到位。项目绩效目标由产出指标和满意度指标构成，其中产出指标包括数量指标、质量指标、时效指标，满意度指标包括服务对象满意度指标。（见《项目绩效指标表》）</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4.党员干部下基层察民情解民忧暖民心实践活动工作经费：该项目建设内容主要用于：主要用于共同缔造的宣传、课题研究、基地（试点）建设、学习考察以及专班日常运转费用。该项目预算为67万元，项目资金来源为财政拨款。</w:t>
      </w:r>
    </w:p>
    <w:p>
      <w:pPr>
        <w:pStyle w:val="13"/>
        <w:spacing w:line="600" w:lineRule="exact"/>
        <w:rPr>
          <w:rFonts w:ascii="仿宋_GB2312" w:hAnsi="仿宋_GB2312" w:cs="仿宋_GB2312"/>
          <w:color w:val="333333"/>
          <w:kern w:val="0"/>
          <w:sz w:val="32"/>
          <w:szCs w:val="32"/>
        </w:rPr>
      </w:pPr>
      <w:r>
        <w:rPr>
          <w:rFonts w:ascii="仿宋_GB2312" w:hAnsi="仿宋_GB2312" w:cs="仿宋_GB2312"/>
          <w:color w:val="333333"/>
          <w:kern w:val="0"/>
          <w:sz w:val="32"/>
          <w:szCs w:val="32"/>
        </w:rPr>
        <w:t>202</w:t>
      </w:r>
      <w:r>
        <w:rPr>
          <w:rFonts w:hint="eastAsia" w:ascii="仿宋_GB2312" w:hAnsi="仿宋_GB2312" w:cs="仿宋_GB2312"/>
          <w:color w:val="333333"/>
          <w:kern w:val="0"/>
          <w:sz w:val="32"/>
          <w:szCs w:val="32"/>
        </w:rPr>
        <w:t>3</w:t>
      </w:r>
      <w:r>
        <w:rPr>
          <w:rFonts w:ascii="仿宋_GB2312" w:hAnsi="仿宋_GB2312" w:cs="仿宋_GB2312"/>
          <w:color w:val="333333"/>
          <w:kern w:val="0"/>
          <w:sz w:val="32"/>
          <w:szCs w:val="32"/>
        </w:rPr>
        <w:t>年度项目绩效总目标是：</w:t>
      </w:r>
      <w:r>
        <w:rPr>
          <w:rFonts w:hint="eastAsia" w:ascii="仿宋_GB2312" w:hAnsi="仿宋_GB2312" w:cs="仿宋_GB2312"/>
          <w:color w:val="333333"/>
          <w:kern w:val="0"/>
          <w:sz w:val="32"/>
          <w:szCs w:val="32"/>
        </w:rPr>
        <w:t>保障市委学教办高效有序运转，深入推进“一下三民”实践活动和共同缔造试点工作高质量开展，充分展示鄂州“一下三民”实践活动和共同缔造试点工作取得的成效，切实增强人民群众的幸福感和满意度，进一步夯实基层社会治理基础。项目绩效目标由产出指标、效益指标和满意度指标构成，其中产出指标包括数量指标、质量指标，效益指标包括社会效益指标，满意度指标包括服务对象满意度指标。（见《项目绩效指标表》）</w:t>
      </w:r>
    </w:p>
    <w:p>
      <w:pPr>
        <w:widowControl/>
        <w:ind w:left="420" w:leftChars="200"/>
        <w:jc w:val="left"/>
        <w:rPr>
          <w:rFonts w:ascii="黑体" w:hAnsi="黑体" w:eastAsia="黑体" w:cs="黑体"/>
          <w:color w:val="333333"/>
          <w:kern w:val="0"/>
          <w:sz w:val="32"/>
          <w:szCs w:val="32"/>
        </w:rPr>
      </w:pPr>
      <w:r>
        <w:rPr>
          <w:rFonts w:hint="eastAsia" w:ascii="宋体" w:hAnsi="宋体" w:cs="宋体"/>
          <w:sz w:val="28"/>
          <w:szCs w:val="28"/>
        </w:rPr>
        <w:t>　</w:t>
      </w:r>
      <w:r>
        <w:rPr>
          <w:rFonts w:hint="eastAsia" w:ascii="黑体" w:hAnsi="黑体" w:eastAsia="黑体" w:cs="黑体"/>
          <w:color w:val="333333"/>
          <w:kern w:val="0"/>
          <w:sz w:val="32"/>
          <w:szCs w:val="32"/>
        </w:rPr>
        <w:t>九、其他需要说明的情况</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本单位无政府性基金预算财政拨款支出预算、无部门非税收入征收情况、无对各区转移支付预算情况。</w:t>
      </w:r>
    </w:p>
    <w:p>
      <w:pPr>
        <w:pStyle w:val="6"/>
        <w:widowControl/>
        <w:numPr>
          <w:ilvl w:val="0"/>
          <w:numId w:val="2"/>
        </w:numPr>
        <w:shd w:val="clear" w:color="auto" w:fill="FFFFFF"/>
        <w:spacing w:beforeAutospacing="0" w:afterAutospacing="0" w:line="360" w:lineRule="auto"/>
        <w:ind w:firstLine="640" w:firstLineChars="200"/>
        <w:rPr>
          <w:rFonts w:ascii="黑体" w:hAnsi="黑体" w:eastAsia="黑体" w:cs="黑体"/>
          <w:color w:val="333333"/>
          <w:sz w:val="32"/>
          <w:szCs w:val="32"/>
        </w:rPr>
      </w:pPr>
      <w:r>
        <w:rPr>
          <w:rFonts w:hint="eastAsia" w:ascii="黑体" w:hAnsi="黑体" w:eastAsia="黑体" w:cs="黑体"/>
          <w:color w:val="333333"/>
          <w:sz w:val="32"/>
          <w:szCs w:val="32"/>
        </w:rPr>
        <w:t>专业名词解释</w:t>
      </w:r>
    </w:p>
    <w:p>
      <w:pPr>
        <w:pStyle w:val="6"/>
        <w:widowControl/>
        <w:shd w:val="clear" w:color="auto" w:fill="FFFFFF"/>
        <w:spacing w:beforeAutospacing="0" w:afterAutospacing="0" w:line="360" w:lineRule="auto"/>
        <w:ind w:firstLine="280" w:firstLineChars="100"/>
        <w:rPr>
          <w:rFonts w:ascii="仿宋_GB2312" w:hAnsi="仿宋_GB2312" w:cs="仿宋_GB2312"/>
          <w:color w:val="333333"/>
          <w:sz w:val="32"/>
          <w:szCs w:val="32"/>
        </w:rPr>
      </w:pPr>
      <w:r>
        <w:rPr>
          <w:rFonts w:hint="eastAsia" w:ascii="宋体" w:hAnsi="宋体" w:cs="宋体"/>
          <w:kern w:val="2"/>
          <w:sz w:val="28"/>
          <w:szCs w:val="28"/>
        </w:rPr>
        <w:t>　</w:t>
      </w:r>
      <w:r>
        <w:rPr>
          <w:rFonts w:hint="eastAsia" w:ascii="仿宋_GB2312" w:hAnsi="仿宋_GB2312" w:cs="仿宋_GB2312"/>
          <w:color w:val="333333"/>
          <w:sz w:val="32"/>
          <w:szCs w:val="32"/>
        </w:rPr>
        <w:t>1.财政拨款收入：指行政单位从同级财政部门取得的财政拨款，包括一般公共预算财政拨款和政府性基金预算财政拨款。</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2.基本支出：指为保障机构正常运转、完成日常工作任务而发生的用财政专户管理资金安排的各项支出。主要包括：人员经费（单位基本支出中用财政专户管理资金安排的“工资福利支出”和“对个人和家庭的补助”）和日常公用经费（单位用财政专户管理资金安排的除人员经费以外的基本支出，主要包括办公费、水电费、邮电费、交通费、会议费、差旅费等）。</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3.项目支出：指单位为完成特定行政任务或事业发展目标，在基本支出之外发生的用财政专户管理资金安排的各项支出。</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4.一般公共服务支出（201类）：反映政府提供一般公共服务的支出。</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5.公共安全支出（204类）：反映政府维护社会公共安全方面的支出。</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6.社会保障和就业支出（208类）：反映政府在社会保障与就业方面的支出，主要是用于行政事业单位离退休方面的支出。</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7.医疗卫生与计划生育支出（210类）：反映政府医疗卫生与计划生育管理方面的支出。</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8.住房保障支出（221类）：集中反映政府用于住房方面的支出。</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9.“三公”经费：按照有关规定，“三公”经费包括因公出国（境）费、公务接待费、公务用车购置及运行费。</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10.因公出国（境）费：指单位公务出国（境）的国际旅费、国外城市间交通费、住宿费、伙食费、培训费、公杂费等支出。</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11.公务接待费：指单位按规定开支的各类公务接待（含外宾接待）费用。</w:t>
      </w:r>
    </w:p>
    <w:p>
      <w:pPr>
        <w:pStyle w:val="13"/>
        <w:spacing w:line="600" w:lineRule="exact"/>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12.公务用车购置及运行费：指单位公务用车购置支出（含车辆购置税、牌照费）及按规定保留的公务用车燃料费、维修费、过桥过路费、保险费、安全奖励费用等支出。</w:t>
      </w:r>
    </w:p>
    <w:p>
      <w:pPr>
        <w:pStyle w:val="13"/>
        <w:spacing w:line="600" w:lineRule="exact"/>
        <w:ind w:firstLineChars="200"/>
        <w:rPr>
          <w:rFonts w:ascii="仿宋_GB2312" w:hAnsi="仿宋_GB2312" w:cs="仿宋_GB2312"/>
          <w:color w:val="333333"/>
          <w:kern w:val="0"/>
          <w:sz w:val="32"/>
          <w:szCs w:val="32"/>
        </w:rPr>
      </w:pPr>
      <w:r>
        <w:rPr>
          <w:rFonts w:hint="eastAsia" w:ascii="仿宋_GB2312" w:hAnsi="仿宋_GB2312" w:cs="仿宋_GB2312"/>
          <w:color w:val="333333"/>
          <w:kern w:val="0"/>
          <w:sz w:val="32"/>
          <w:szCs w:val="32"/>
        </w:rPr>
        <w:t>13.机关运行经费：指单位使用一般公共预算财政拨款安排的基本支出中的日常公用经费支出。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DC894"/>
    <w:multiLevelType w:val="singleLevel"/>
    <w:tmpl w:val="399DC894"/>
    <w:lvl w:ilvl="0" w:tentative="0">
      <w:start w:val="1"/>
      <w:numFmt w:val="chineseCounting"/>
      <w:suff w:val="nothing"/>
      <w:lvlText w:val="%1、"/>
      <w:lvlJc w:val="left"/>
      <w:rPr>
        <w:rFonts w:hint="eastAsia"/>
      </w:rPr>
    </w:lvl>
  </w:abstractNum>
  <w:abstractNum w:abstractNumId="1">
    <w:nsid w:val="7BEE23AD"/>
    <w:multiLevelType w:val="singleLevel"/>
    <w:tmpl w:val="7BEE23AD"/>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4YTFmZmJjZTE1NmRhNDE3NWU5ODE1YjRkOGRiM2YifQ=="/>
    <w:docVar w:name="KSO_WPS_MARK_KEY" w:val="76eaa128-4a40-4d35-ad76-c51f381d85ec"/>
  </w:docVars>
  <w:rsids>
    <w:rsidRoot w:val="7E4968A6"/>
    <w:rsid w:val="00003E2F"/>
    <w:rsid w:val="0001682C"/>
    <w:rsid w:val="00050794"/>
    <w:rsid w:val="000575EF"/>
    <w:rsid w:val="00061B25"/>
    <w:rsid w:val="000A5D6E"/>
    <w:rsid w:val="000A6BA9"/>
    <w:rsid w:val="001475F9"/>
    <w:rsid w:val="00153896"/>
    <w:rsid w:val="00153A13"/>
    <w:rsid w:val="00155584"/>
    <w:rsid w:val="001821EA"/>
    <w:rsid w:val="001917C5"/>
    <w:rsid w:val="001B7E4B"/>
    <w:rsid w:val="001C78FE"/>
    <w:rsid w:val="001D19D5"/>
    <w:rsid w:val="001E2302"/>
    <w:rsid w:val="00205036"/>
    <w:rsid w:val="002154DE"/>
    <w:rsid w:val="002D464E"/>
    <w:rsid w:val="003042CC"/>
    <w:rsid w:val="0031478E"/>
    <w:rsid w:val="00330ABB"/>
    <w:rsid w:val="00342E66"/>
    <w:rsid w:val="003B53EC"/>
    <w:rsid w:val="003D38D2"/>
    <w:rsid w:val="003F2192"/>
    <w:rsid w:val="003F5948"/>
    <w:rsid w:val="0044159B"/>
    <w:rsid w:val="00460D3A"/>
    <w:rsid w:val="00465D25"/>
    <w:rsid w:val="004C3692"/>
    <w:rsid w:val="004C4AE6"/>
    <w:rsid w:val="004D34A9"/>
    <w:rsid w:val="004D3F4A"/>
    <w:rsid w:val="004F1206"/>
    <w:rsid w:val="00506ECB"/>
    <w:rsid w:val="00525824"/>
    <w:rsid w:val="00525E52"/>
    <w:rsid w:val="00533B7A"/>
    <w:rsid w:val="00557BDE"/>
    <w:rsid w:val="00565C16"/>
    <w:rsid w:val="00567982"/>
    <w:rsid w:val="005817B7"/>
    <w:rsid w:val="005B7DCB"/>
    <w:rsid w:val="005F1BE5"/>
    <w:rsid w:val="006161B3"/>
    <w:rsid w:val="00630299"/>
    <w:rsid w:val="00697A3B"/>
    <w:rsid w:val="006B48B7"/>
    <w:rsid w:val="006B5D7F"/>
    <w:rsid w:val="006D48EC"/>
    <w:rsid w:val="007268DE"/>
    <w:rsid w:val="00784D0D"/>
    <w:rsid w:val="007B27C1"/>
    <w:rsid w:val="007E036E"/>
    <w:rsid w:val="007F408C"/>
    <w:rsid w:val="00807E21"/>
    <w:rsid w:val="00832270"/>
    <w:rsid w:val="00852B04"/>
    <w:rsid w:val="00855B5A"/>
    <w:rsid w:val="008766C5"/>
    <w:rsid w:val="008E0755"/>
    <w:rsid w:val="008E377B"/>
    <w:rsid w:val="009141D7"/>
    <w:rsid w:val="0096658D"/>
    <w:rsid w:val="00990D1A"/>
    <w:rsid w:val="009B4901"/>
    <w:rsid w:val="009B4E83"/>
    <w:rsid w:val="009C72CF"/>
    <w:rsid w:val="009C7A48"/>
    <w:rsid w:val="009F0250"/>
    <w:rsid w:val="00A00765"/>
    <w:rsid w:val="00A06F97"/>
    <w:rsid w:val="00A4049A"/>
    <w:rsid w:val="00A4649D"/>
    <w:rsid w:val="00A7273A"/>
    <w:rsid w:val="00A77EBF"/>
    <w:rsid w:val="00A87349"/>
    <w:rsid w:val="00A95C3C"/>
    <w:rsid w:val="00AA5A65"/>
    <w:rsid w:val="00AB23A9"/>
    <w:rsid w:val="00AE1805"/>
    <w:rsid w:val="00B149FD"/>
    <w:rsid w:val="00B376CB"/>
    <w:rsid w:val="00B53F66"/>
    <w:rsid w:val="00B9136E"/>
    <w:rsid w:val="00B96B07"/>
    <w:rsid w:val="00B97B4B"/>
    <w:rsid w:val="00BA0FFF"/>
    <w:rsid w:val="00BC295B"/>
    <w:rsid w:val="00C174A3"/>
    <w:rsid w:val="00C644BA"/>
    <w:rsid w:val="00C85145"/>
    <w:rsid w:val="00CA437B"/>
    <w:rsid w:val="00CB4383"/>
    <w:rsid w:val="00CE0370"/>
    <w:rsid w:val="00CE4032"/>
    <w:rsid w:val="00D51E34"/>
    <w:rsid w:val="00D54C87"/>
    <w:rsid w:val="00D73045"/>
    <w:rsid w:val="00DA2A1F"/>
    <w:rsid w:val="00DF7DEA"/>
    <w:rsid w:val="00E14468"/>
    <w:rsid w:val="00E31A7D"/>
    <w:rsid w:val="00E669A3"/>
    <w:rsid w:val="00E91C6B"/>
    <w:rsid w:val="00EC00EF"/>
    <w:rsid w:val="00ED61DF"/>
    <w:rsid w:val="00EE0155"/>
    <w:rsid w:val="00F45630"/>
    <w:rsid w:val="00F62530"/>
    <w:rsid w:val="054123CE"/>
    <w:rsid w:val="05671716"/>
    <w:rsid w:val="064B5C72"/>
    <w:rsid w:val="17FE226D"/>
    <w:rsid w:val="19775E08"/>
    <w:rsid w:val="301F3BB4"/>
    <w:rsid w:val="37E653EA"/>
    <w:rsid w:val="3F7D3321"/>
    <w:rsid w:val="44A935B8"/>
    <w:rsid w:val="4A0F5178"/>
    <w:rsid w:val="4CBF150D"/>
    <w:rsid w:val="4D7E9DF0"/>
    <w:rsid w:val="55C96449"/>
    <w:rsid w:val="572FA041"/>
    <w:rsid w:val="5AEA183F"/>
    <w:rsid w:val="5FFF421E"/>
    <w:rsid w:val="64DF0B78"/>
    <w:rsid w:val="65E80CDC"/>
    <w:rsid w:val="661E0027"/>
    <w:rsid w:val="67BBCC9A"/>
    <w:rsid w:val="6A3B7FA9"/>
    <w:rsid w:val="6BFD572B"/>
    <w:rsid w:val="6D2775E1"/>
    <w:rsid w:val="6FA517AA"/>
    <w:rsid w:val="6FFFF98C"/>
    <w:rsid w:val="72FD05F6"/>
    <w:rsid w:val="73AFC2EE"/>
    <w:rsid w:val="750F165D"/>
    <w:rsid w:val="76CF3411"/>
    <w:rsid w:val="77FE0A1D"/>
    <w:rsid w:val="7C3FAE80"/>
    <w:rsid w:val="7DEB4B74"/>
    <w:rsid w:val="7DFE7E82"/>
    <w:rsid w:val="7E4968A6"/>
    <w:rsid w:val="7E7E2135"/>
    <w:rsid w:val="7EF3BDCA"/>
    <w:rsid w:val="7FD21B30"/>
    <w:rsid w:val="7FF79BDC"/>
    <w:rsid w:val="A7AF78E9"/>
    <w:rsid w:val="BAE5A647"/>
    <w:rsid w:val="BEFDD628"/>
    <w:rsid w:val="BF3900F8"/>
    <w:rsid w:val="BFFDE7E0"/>
    <w:rsid w:val="D7FFEE12"/>
    <w:rsid w:val="DEBE9181"/>
    <w:rsid w:val="DF7F488C"/>
    <w:rsid w:val="E0EFEB8D"/>
    <w:rsid w:val="F59984E3"/>
    <w:rsid w:val="F5FF3E58"/>
    <w:rsid w:val="F9F95E1B"/>
    <w:rsid w:val="FD725338"/>
    <w:rsid w:val="FF7364C6"/>
    <w:rsid w:val="FFAF56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qFormat/>
    <w:uiPriority w:val="99"/>
    <w:pPr>
      <w:spacing w:beforeAutospacing="1" w:afterAutospacing="1"/>
      <w:jc w:val="left"/>
      <w:outlineLvl w:val="1"/>
    </w:pPr>
    <w:rPr>
      <w:rFonts w:ascii="宋体" w:hAnsi="宋体"/>
      <w:b/>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customStyle="1" w:styleId="9">
    <w:name w:val="标题 2 Char"/>
    <w:basedOn w:val="8"/>
    <w:link w:val="2"/>
    <w:semiHidden/>
    <w:qFormat/>
    <w:uiPriority w:val="9"/>
    <w:rPr>
      <w:rFonts w:ascii="Cambria" w:hAnsi="Cambria" w:eastAsia="宋体" w:cs="Times New Roman"/>
      <w:b/>
      <w:bCs/>
      <w:sz w:val="32"/>
      <w:szCs w:val="32"/>
    </w:rPr>
  </w:style>
  <w:style w:type="character" w:customStyle="1" w:styleId="10">
    <w:name w:val="页眉 Char"/>
    <w:basedOn w:val="8"/>
    <w:link w:val="5"/>
    <w:qFormat/>
    <w:locked/>
    <w:uiPriority w:val="99"/>
    <w:rPr>
      <w:rFonts w:ascii="Calibri" w:hAnsi="Calibri" w:eastAsia="宋体" w:cs="Times New Roman"/>
      <w:kern w:val="2"/>
      <w:sz w:val="18"/>
      <w:szCs w:val="18"/>
    </w:rPr>
  </w:style>
  <w:style w:type="character" w:customStyle="1" w:styleId="11">
    <w:name w:val="页脚 Char"/>
    <w:basedOn w:val="8"/>
    <w:link w:val="4"/>
    <w:qFormat/>
    <w:locked/>
    <w:uiPriority w:val="99"/>
    <w:rPr>
      <w:rFonts w:ascii="Calibri" w:hAnsi="Calibri" w:eastAsia="宋体" w:cs="Times New Roman"/>
      <w:kern w:val="2"/>
      <w:sz w:val="18"/>
      <w:szCs w:val="18"/>
    </w:rPr>
  </w:style>
  <w:style w:type="character" w:customStyle="1" w:styleId="12">
    <w:name w:val="批注框文本 Char"/>
    <w:basedOn w:val="8"/>
    <w:link w:val="3"/>
    <w:qFormat/>
    <w:locked/>
    <w:uiPriority w:val="99"/>
    <w:rPr>
      <w:rFonts w:ascii="Calibri" w:hAnsi="Calibri" w:eastAsia="宋体" w:cs="Times New Roman"/>
      <w:kern w:val="2"/>
      <w:sz w:val="18"/>
      <w:szCs w:val="18"/>
    </w:rPr>
  </w:style>
  <w:style w:type="paragraph" w:customStyle="1" w:styleId="13">
    <w:name w:val="正文缩进 + 首行缩进:  2 字符"/>
    <w:basedOn w:val="1"/>
    <w:qFormat/>
    <w:uiPriority w:val="0"/>
    <w:pPr>
      <w:ind w:firstLine="640"/>
    </w:pPr>
    <w:rPr>
      <w:rFonts w:cs="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9</Pages>
  <Words>3831</Words>
  <Characters>4110</Characters>
  <Lines>3</Lines>
  <Paragraphs>8</Paragraphs>
  <TotalTime>167</TotalTime>
  <ScaleCrop>false</ScaleCrop>
  <LinksUpToDate>false</LinksUpToDate>
  <CharactersWithSpaces>4179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2023-02-09T14:33:00Z</dcterms:created>
  <dc:creator>Administrator</dc:creator>
  <cp:lastModifiedBy>夏之雪</cp:lastModifiedBy>
  <cp:lastPrinted>2023-02-10T08:46:00Z</cp:lastPrinted>
  <dcterms:modified xsi:type="dcterms:W3CDTF">2023-02-17T08:56:01Z</dcterms:modified>
  <dc:title>市委办公室2022年部门预算公开目录</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E262A88E1B5B43C29C159EBD58C2AA40</vt:lpwstr>
  </property>
</Properties>
</file>