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4A5106">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val="0"/>
        <w:topLinePunct w:val="0"/>
        <w:autoSpaceDE/>
        <w:autoSpaceDN/>
        <w:bidi w:val="0"/>
        <w:adjustRightInd w:val="0"/>
        <w:snapToGrid w:val="0"/>
        <w:spacing w:before="0" w:beforeAutospacing="0" w:after="0" w:afterAutospacing="0" w:line="700" w:lineRule="exact"/>
        <w:ind w:right="0"/>
        <w:jc w:val="center"/>
        <w:textAlignment w:val="baseline"/>
        <w:outlineLvl w:val="9"/>
        <w:rPr>
          <w:rFonts w:hint="eastAsia" w:ascii="方正小标宋简体" w:hAnsi="方正小标宋简体" w:eastAsia="方正小标宋简体" w:cs="方正小标宋简体"/>
          <w:b w:val="0"/>
          <w:bCs w:val="0"/>
          <w:color w:val="000000" w:themeColor="text1"/>
          <w:spacing w:val="0"/>
          <w:position w:val="0"/>
          <w:sz w:val="44"/>
          <w:szCs w:val="44"/>
          <w14:textFill>
            <w14:solidFill>
              <w14:schemeClr w14:val="tx1"/>
            </w14:solidFill>
          </w14:textFill>
        </w:rPr>
      </w:pPr>
      <w:r>
        <w:rPr>
          <w:rFonts w:hint="eastAsia" w:ascii="方正小标宋简体" w:hAnsi="方正小标宋简体" w:eastAsia="方正小标宋简体" w:cs="方正小标宋简体"/>
          <w:b w:val="0"/>
          <w:bCs w:val="0"/>
          <w:i w:val="0"/>
          <w:iCs w:val="0"/>
          <w:caps w:val="0"/>
          <w:color w:val="000000" w:themeColor="text1"/>
          <w:spacing w:val="0"/>
          <w:position w:val="0"/>
          <w:sz w:val="44"/>
          <w:szCs w:val="44"/>
          <w:shd w:val="clear" w:color="auto" w:fill="FFFFFF"/>
          <w14:textFill>
            <w14:solidFill>
              <w14:schemeClr w14:val="tx1"/>
            </w14:solidFill>
          </w14:textFill>
        </w:rPr>
        <w:t>鄂州市住房和城乡建设局</w:t>
      </w:r>
      <w:r>
        <w:rPr>
          <w:rFonts w:hint="eastAsia" w:ascii="方正小标宋简体" w:hAnsi="方正小标宋简体" w:eastAsia="方正小标宋简体" w:cs="方正小标宋简体"/>
          <w:b w:val="0"/>
          <w:bCs w:val="0"/>
          <w:i w:val="0"/>
          <w:iCs w:val="0"/>
          <w:caps w:val="0"/>
          <w:color w:val="000000" w:themeColor="text1"/>
          <w:spacing w:val="0"/>
          <w:position w:val="0"/>
          <w:sz w:val="44"/>
          <w:szCs w:val="44"/>
          <w:shd w:val="clear" w:color="auto" w:fill="FFFFFF"/>
          <w:lang w:eastAsia="zh-CN"/>
          <w14:textFill>
            <w14:solidFill>
              <w14:schemeClr w14:val="tx1"/>
            </w14:solidFill>
          </w14:textFill>
        </w:rPr>
        <w:t>2023</w:t>
      </w:r>
      <w:r>
        <w:rPr>
          <w:rFonts w:hint="eastAsia" w:ascii="方正小标宋简体" w:hAnsi="方正小标宋简体" w:eastAsia="方正小标宋简体" w:cs="方正小标宋简体"/>
          <w:b w:val="0"/>
          <w:bCs w:val="0"/>
          <w:i w:val="0"/>
          <w:iCs w:val="0"/>
          <w:caps w:val="0"/>
          <w:color w:val="000000" w:themeColor="text1"/>
          <w:spacing w:val="0"/>
          <w:position w:val="0"/>
          <w:sz w:val="44"/>
          <w:szCs w:val="44"/>
          <w:shd w:val="clear" w:color="auto" w:fill="FFFFFF"/>
          <w14:textFill>
            <w14:solidFill>
              <w14:schemeClr w14:val="tx1"/>
            </w14:solidFill>
          </w14:textFill>
        </w:rPr>
        <w:t>年部门预算</w:t>
      </w:r>
    </w:p>
    <w:p w14:paraId="3F7E1C75">
      <w:pPr>
        <w:keepNext w:val="0"/>
        <w:keepLines w:val="0"/>
        <w:pageBreakBefore w:val="0"/>
        <w:widowControl w:val="0"/>
        <w:shd w:val="clear"/>
        <w:kinsoku/>
        <w:wordWrap/>
        <w:overflowPunct w:val="0"/>
        <w:topLinePunct w:val="0"/>
        <w:autoSpaceDE/>
        <w:autoSpaceDN/>
        <w:bidi w:val="0"/>
        <w:adjustRightInd w:val="0"/>
        <w:snapToGrid w:val="0"/>
        <w:spacing w:before="0" w:after="0" w:line="560" w:lineRule="exact"/>
        <w:ind w:left="0" w:leftChars="0" w:right="0" w:firstLine="640" w:firstLineChars="200"/>
        <w:jc w:val="both"/>
        <w:textAlignment w:val="baseline"/>
        <w:rPr>
          <w:rFonts w:hint="eastAsia" w:ascii="仿宋_GB2312" w:hAnsi="仿宋_GB2312" w:eastAsia="仿宋_GB2312" w:cs="仿宋_GB2312"/>
          <w:color w:val="000000" w:themeColor="text1"/>
          <w:spacing w:val="0"/>
          <w:position w:val="0"/>
          <w:sz w:val="32"/>
          <w:szCs w:val="32"/>
          <w14:textFill>
            <w14:solidFill>
              <w14:schemeClr w14:val="tx1"/>
            </w14:solidFill>
          </w14:textFill>
        </w:rPr>
      </w:pPr>
    </w:p>
    <w:p w14:paraId="1EC21AB5">
      <w:pPr>
        <w:keepNext w:val="0"/>
        <w:keepLines w:val="0"/>
        <w:pageBreakBefore w:val="0"/>
        <w:widowControl w:val="0"/>
        <w:shd w:val="clear"/>
        <w:kinsoku/>
        <w:wordWrap/>
        <w:overflowPunct w:val="0"/>
        <w:topLinePunct w:val="0"/>
        <w:autoSpaceDE/>
        <w:autoSpaceDN/>
        <w:bidi w:val="0"/>
        <w:adjustRightInd w:val="0"/>
        <w:snapToGrid w:val="0"/>
        <w:spacing w:before="0" w:after="0" w:line="560" w:lineRule="exact"/>
        <w:ind w:right="0"/>
        <w:jc w:val="center"/>
        <w:textAlignment w:val="baseline"/>
        <w:rPr>
          <w:rFonts w:hint="eastAsia" w:ascii="黑体" w:hAnsi="黑体" w:eastAsia="黑体" w:cs="黑体"/>
          <w:color w:val="000000" w:themeColor="text1"/>
          <w:spacing w:val="0"/>
          <w:position w:val="0"/>
          <w:sz w:val="32"/>
          <w:szCs w:val="32"/>
          <w14:textFill>
            <w14:solidFill>
              <w14:schemeClr w14:val="tx1"/>
            </w14:solidFill>
          </w14:textFill>
        </w:rPr>
      </w:pPr>
      <w:r>
        <w:rPr>
          <w:rFonts w:hint="eastAsia" w:ascii="黑体" w:hAnsi="黑体" w:eastAsia="黑体" w:cs="黑体"/>
          <w:color w:val="000000" w:themeColor="text1"/>
          <w:spacing w:val="0"/>
          <w:position w:val="0"/>
          <w:sz w:val="32"/>
          <w:szCs w:val="32"/>
          <w14:textFill>
            <w14:solidFill>
              <w14:schemeClr w14:val="tx1"/>
            </w14:solidFill>
          </w14:textFill>
        </w:rPr>
        <w:t>目   录</w:t>
      </w:r>
    </w:p>
    <w:p w14:paraId="4235FE3B">
      <w:pPr>
        <w:keepNext w:val="0"/>
        <w:keepLines w:val="0"/>
        <w:pageBreakBefore w:val="0"/>
        <w:widowControl w:val="0"/>
        <w:shd w:val="clear"/>
        <w:kinsoku/>
        <w:wordWrap/>
        <w:overflowPunct w:val="0"/>
        <w:topLinePunct w:val="0"/>
        <w:autoSpaceDE/>
        <w:autoSpaceDN/>
        <w:bidi w:val="0"/>
        <w:adjustRightInd w:val="0"/>
        <w:snapToGrid w:val="0"/>
        <w:spacing w:before="0" w:after="0" w:line="560" w:lineRule="exact"/>
        <w:ind w:right="0"/>
        <w:jc w:val="center"/>
        <w:textAlignment w:val="baseline"/>
        <w:rPr>
          <w:rFonts w:hint="eastAsia" w:ascii="仿宋_GB2312" w:hAnsi="仿宋_GB2312" w:eastAsia="仿宋_GB2312" w:cs="仿宋_GB2312"/>
          <w:color w:val="000000" w:themeColor="text1"/>
          <w:spacing w:val="0"/>
          <w:position w:val="0"/>
          <w:sz w:val="32"/>
          <w:szCs w:val="32"/>
          <w14:textOutline w14:w="5805" w14:cap="flat" w14:cmpd="sng">
            <w14:solidFill>
              <w14:srgbClr w14:val="333333"/>
            </w14:solidFill>
            <w14:prstDash w14:val="solid"/>
            <w14:miter w14:val="0"/>
          </w14:textOutline>
          <w14:textFill>
            <w14:solidFill>
              <w14:schemeClr w14:val="tx1"/>
            </w14:solidFill>
          </w14:textFill>
        </w:rPr>
      </w:pPr>
    </w:p>
    <w:p w14:paraId="09F30D61">
      <w:pPr>
        <w:keepNext w:val="0"/>
        <w:keepLines w:val="0"/>
        <w:pageBreakBefore w:val="0"/>
        <w:widowControl w:val="0"/>
        <w:shd w:val="clear"/>
        <w:kinsoku/>
        <w:wordWrap/>
        <w:overflowPunct w:val="0"/>
        <w:topLinePunct w:val="0"/>
        <w:autoSpaceDE/>
        <w:autoSpaceDN/>
        <w:bidi w:val="0"/>
        <w:adjustRightInd w:val="0"/>
        <w:snapToGrid w:val="0"/>
        <w:spacing w:before="0" w:after="0" w:line="560" w:lineRule="exact"/>
        <w:ind w:left="0" w:leftChars="0" w:right="0" w:firstLine="640" w:firstLineChars="200"/>
        <w:jc w:val="both"/>
        <w:textAlignment w:val="baseline"/>
        <w:rPr>
          <w:rFonts w:hint="eastAsia" w:ascii="仿宋_GB2312" w:hAnsi="仿宋_GB2312" w:eastAsia="仿宋_GB2312" w:cs="仿宋_GB2312"/>
          <w:color w:val="000000" w:themeColor="text1"/>
          <w:spacing w:val="0"/>
          <w:position w:val="0"/>
          <w:sz w:val="32"/>
          <w:szCs w:val="32"/>
          <w14:textFill>
            <w14:solidFill>
              <w14:schemeClr w14:val="tx1"/>
            </w14:solidFill>
          </w14:textFill>
        </w:rPr>
      </w:pPr>
      <w:r>
        <w:rPr>
          <w:rFonts w:hint="eastAsia" w:ascii="仿宋_GB2312" w:hAnsi="仿宋_GB2312" w:eastAsia="仿宋_GB2312" w:cs="仿宋_GB2312"/>
          <w:color w:val="000000" w:themeColor="text1"/>
          <w:spacing w:val="0"/>
          <w:position w:val="0"/>
          <w:sz w:val="32"/>
          <w:szCs w:val="32"/>
          <w14:textFill>
            <w14:solidFill>
              <w14:schemeClr w14:val="tx1"/>
            </w14:solidFill>
          </w14:textFill>
        </w:rPr>
        <w:t>一、</w:t>
      </w:r>
      <w:r>
        <w:rPr>
          <w:rFonts w:hint="eastAsia" w:ascii="仿宋_GB2312" w:hAnsi="仿宋_GB2312" w:eastAsia="仿宋_GB2312" w:cs="仿宋_GB2312"/>
          <w:color w:val="000000" w:themeColor="text1"/>
          <w:spacing w:val="0"/>
          <w:position w:val="0"/>
          <w:sz w:val="32"/>
          <w:szCs w:val="32"/>
          <w:lang w:eastAsia="zh-CN"/>
          <w14:textFill>
            <w14:solidFill>
              <w14:schemeClr w14:val="tx1"/>
            </w14:solidFill>
          </w14:textFill>
        </w:rPr>
        <w:t>鄂州市</w:t>
      </w:r>
      <w:r>
        <w:rPr>
          <w:rFonts w:hint="eastAsia" w:ascii="仿宋_GB2312" w:hAnsi="仿宋_GB2312" w:eastAsia="仿宋_GB2312" w:cs="仿宋_GB2312"/>
          <w:color w:val="000000" w:themeColor="text1"/>
          <w:spacing w:val="0"/>
          <w:position w:val="0"/>
          <w:sz w:val="32"/>
          <w:szCs w:val="32"/>
          <w14:textFill>
            <w14:solidFill>
              <w14:schemeClr w14:val="tx1"/>
            </w14:solidFill>
          </w14:textFill>
        </w:rPr>
        <w:t>住房和城乡建设</w:t>
      </w:r>
      <w:r>
        <w:rPr>
          <w:rFonts w:hint="eastAsia" w:ascii="仿宋_GB2312" w:hAnsi="仿宋_GB2312" w:eastAsia="仿宋_GB2312" w:cs="仿宋_GB2312"/>
          <w:color w:val="000000" w:themeColor="text1"/>
          <w:spacing w:val="0"/>
          <w:position w:val="0"/>
          <w:sz w:val="32"/>
          <w:szCs w:val="32"/>
          <w:lang w:eastAsia="zh-CN"/>
          <w14:textFill>
            <w14:solidFill>
              <w14:schemeClr w14:val="tx1"/>
            </w14:solidFill>
          </w14:textFill>
        </w:rPr>
        <w:t>局</w:t>
      </w:r>
      <w:r>
        <w:rPr>
          <w:rFonts w:hint="eastAsia" w:ascii="仿宋_GB2312" w:hAnsi="仿宋_GB2312" w:eastAsia="仿宋_GB2312" w:cs="仿宋_GB2312"/>
          <w:color w:val="000000" w:themeColor="text1"/>
          <w:spacing w:val="0"/>
          <w:position w:val="0"/>
          <w:sz w:val="32"/>
          <w:szCs w:val="32"/>
          <w14:textFill>
            <w14:solidFill>
              <w14:schemeClr w14:val="tx1"/>
            </w14:solidFill>
          </w14:textFill>
        </w:rPr>
        <w:t>主要职责</w:t>
      </w:r>
    </w:p>
    <w:p w14:paraId="6D5F65E7">
      <w:pPr>
        <w:keepNext w:val="0"/>
        <w:keepLines w:val="0"/>
        <w:pageBreakBefore w:val="0"/>
        <w:widowControl w:val="0"/>
        <w:shd w:val="clear"/>
        <w:kinsoku/>
        <w:wordWrap/>
        <w:overflowPunct w:val="0"/>
        <w:topLinePunct w:val="0"/>
        <w:autoSpaceDE/>
        <w:autoSpaceDN/>
        <w:bidi w:val="0"/>
        <w:adjustRightInd w:val="0"/>
        <w:snapToGrid w:val="0"/>
        <w:spacing w:before="0" w:after="0" w:line="560" w:lineRule="exact"/>
        <w:ind w:left="0" w:leftChars="0" w:right="0" w:firstLine="640" w:firstLineChars="200"/>
        <w:jc w:val="both"/>
        <w:textAlignment w:val="baseline"/>
        <w:rPr>
          <w:rFonts w:hint="eastAsia" w:ascii="仿宋_GB2312" w:hAnsi="仿宋_GB2312" w:eastAsia="仿宋_GB2312" w:cs="仿宋_GB2312"/>
          <w:color w:val="000000" w:themeColor="text1"/>
          <w:spacing w:val="0"/>
          <w:position w:val="0"/>
          <w:sz w:val="32"/>
          <w:szCs w:val="32"/>
          <w14:textFill>
            <w14:solidFill>
              <w14:schemeClr w14:val="tx1"/>
            </w14:solidFill>
          </w14:textFill>
        </w:rPr>
      </w:pPr>
      <w:r>
        <w:rPr>
          <w:rFonts w:hint="eastAsia" w:ascii="仿宋_GB2312" w:hAnsi="仿宋_GB2312" w:eastAsia="仿宋_GB2312" w:cs="仿宋_GB2312"/>
          <w:color w:val="000000" w:themeColor="text1"/>
          <w:spacing w:val="0"/>
          <w:position w:val="0"/>
          <w:sz w:val="32"/>
          <w:szCs w:val="32"/>
          <w14:textFill>
            <w14:solidFill>
              <w14:schemeClr w14:val="tx1"/>
            </w14:solidFill>
          </w14:textFill>
        </w:rPr>
        <w:t>二、机构设置情况</w:t>
      </w:r>
    </w:p>
    <w:p w14:paraId="790165B2">
      <w:pPr>
        <w:keepNext w:val="0"/>
        <w:keepLines w:val="0"/>
        <w:pageBreakBefore w:val="0"/>
        <w:widowControl w:val="0"/>
        <w:shd w:val="clear"/>
        <w:kinsoku/>
        <w:wordWrap/>
        <w:overflowPunct w:val="0"/>
        <w:topLinePunct w:val="0"/>
        <w:autoSpaceDE/>
        <w:autoSpaceDN/>
        <w:bidi w:val="0"/>
        <w:adjustRightInd w:val="0"/>
        <w:snapToGrid w:val="0"/>
        <w:spacing w:before="0" w:after="0" w:line="560" w:lineRule="exact"/>
        <w:ind w:left="0" w:leftChars="0" w:right="0" w:firstLine="640" w:firstLineChars="200"/>
        <w:jc w:val="both"/>
        <w:textAlignment w:val="baseline"/>
        <w:rPr>
          <w:rFonts w:hint="eastAsia" w:ascii="仿宋_GB2312" w:hAnsi="仿宋_GB2312" w:eastAsia="仿宋_GB2312" w:cs="仿宋_GB2312"/>
          <w:color w:val="000000" w:themeColor="text1"/>
          <w:spacing w:val="0"/>
          <w:position w:val="0"/>
          <w:sz w:val="32"/>
          <w:szCs w:val="32"/>
          <w14:textFill>
            <w14:solidFill>
              <w14:schemeClr w14:val="tx1"/>
            </w14:solidFill>
          </w14:textFill>
        </w:rPr>
      </w:pPr>
      <w:r>
        <w:rPr>
          <w:rFonts w:hint="eastAsia" w:ascii="仿宋_GB2312" w:hAnsi="仿宋_GB2312" w:eastAsia="仿宋_GB2312" w:cs="仿宋_GB2312"/>
          <w:color w:val="000000" w:themeColor="text1"/>
          <w:spacing w:val="0"/>
          <w:position w:val="0"/>
          <w:sz w:val="32"/>
          <w:szCs w:val="32"/>
          <w14:textFill>
            <w14:solidFill>
              <w14:schemeClr w14:val="tx1"/>
            </w14:solidFill>
          </w14:textFill>
        </w:rPr>
        <w:t>三、预算收支及增减变化情况</w:t>
      </w:r>
    </w:p>
    <w:p w14:paraId="2FC2900F">
      <w:pPr>
        <w:keepNext w:val="0"/>
        <w:keepLines w:val="0"/>
        <w:pageBreakBefore w:val="0"/>
        <w:widowControl w:val="0"/>
        <w:shd w:val="clear"/>
        <w:kinsoku/>
        <w:wordWrap/>
        <w:overflowPunct w:val="0"/>
        <w:topLinePunct w:val="0"/>
        <w:autoSpaceDE/>
        <w:autoSpaceDN/>
        <w:bidi w:val="0"/>
        <w:adjustRightInd w:val="0"/>
        <w:snapToGrid w:val="0"/>
        <w:spacing w:before="0" w:after="0" w:line="560" w:lineRule="exact"/>
        <w:ind w:left="0" w:leftChars="0" w:right="0" w:firstLine="640" w:firstLineChars="200"/>
        <w:jc w:val="both"/>
        <w:textAlignment w:val="baseline"/>
        <w:rPr>
          <w:rFonts w:hint="eastAsia" w:ascii="仿宋_GB2312" w:hAnsi="仿宋_GB2312" w:eastAsia="仿宋_GB2312" w:cs="仿宋_GB2312"/>
          <w:color w:val="000000" w:themeColor="text1"/>
          <w:spacing w:val="0"/>
          <w:position w:val="0"/>
          <w:sz w:val="32"/>
          <w:szCs w:val="32"/>
          <w14:textFill>
            <w14:solidFill>
              <w14:schemeClr w14:val="tx1"/>
            </w14:solidFill>
          </w14:textFill>
        </w:rPr>
      </w:pPr>
      <w:r>
        <w:rPr>
          <w:rFonts w:hint="eastAsia" w:ascii="仿宋_GB2312" w:hAnsi="仿宋_GB2312" w:eastAsia="仿宋_GB2312" w:cs="仿宋_GB2312"/>
          <w:color w:val="000000" w:themeColor="text1"/>
          <w:spacing w:val="0"/>
          <w:position w:val="0"/>
          <w:sz w:val="32"/>
          <w:szCs w:val="32"/>
          <w14:textFill>
            <w14:solidFill>
              <w14:schemeClr w14:val="tx1"/>
            </w14:solidFill>
          </w14:textFill>
        </w:rPr>
        <w:t>(一)收支预算情况的总体说明</w:t>
      </w:r>
    </w:p>
    <w:p w14:paraId="7677F295">
      <w:pPr>
        <w:keepNext w:val="0"/>
        <w:keepLines w:val="0"/>
        <w:pageBreakBefore w:val="0"/>
        <w:widowControl w:val="0"/>
        <w:shd w:val="clear"/>
        <w:kinsoku/>
        <w:wordWrap/>
        <w:overflowPunct w:val="0"/>
        <w:topLinePunct w:val="0"/>
        <w:autoSpaceDE/>
        <w:autoSpaceDN/>
        <w:bidi w:val="0"/>
        <w:adjustRightInd w:val="0"/>
        <w:snapToGrid w:val="0"/>
        <w:spacing w:before="0" w:after="0" w:line="560" w:lineRule="exact"/>
        <w:ind w:left="0" w:leftChars="0" w:right="0" w:firstLine="640" w:firstLineChars="200"/>
        <w:jc w:val="both"/>
        <w:textAlignment w:val="baseline"/>
        <w:rPr>
          <w:rFonts w:hint="eastAsia" w:ascii="仿宋_GB2312" w:hAnsi="仿宋_GB2312" w:eastAsia="仿宋_GB2312" w:cs="仿宋_GB2312"/>
          <w:color w:val="000000" w:themeColor="text1"/>
          <w:spacing w:val="0"/>
          <w:position w:val="0"/>
          <w:sz w:val="32"/>
          <w:szCs w:val="32"/>
          <w14:textFill>
            <w14:solidFill>
              <w14:schemeClr w14:val="tx1"/>
            </w14:solidFill>
          </w14:textFill>
        </w:rPr>
      </w:pPr>
      <w:r>
        <w:rPr>
          <w:rFonts w:hint="eastAsia" w:ascii="仿宋_GB2312" w:hAnsi="仿宋_GB2312" w:eastAsia="仿宋_GB2312" w:cs="仿宋_GB2312"/>
          <w:color w:val="000000" w:themeColor="text1"/>
          <w:spacing w:val="0"/>
          <w:position w:val="0"/>
          <w:sz w:val="32"/>
          <w:szCs w:val="32"/>
          <w14:textFill>
            <w14:solidFill>
              <w14:schemeClr w14:val="tx1"/>
            </w14:solidFill>
          </w14:textFill>
        </w:rPr>
        <w:t>(二)一般公共预算财政拨款支出情况说明</w:t>
      </w:r>
    </w:p>
    <w:p w14:paraId="1F7DD9E2">
      <w:pPr>
        <w:keepNext w:val="0"/>
        <w:keepLines w:val="0"/>
        <w:pageBreakBefore w:val="0"/>
        <w:widowControl w:val="0"/>
        <w:shd w:val="clear"/>
        <w:kinsoku/>
        <w:wordWrap/>
        <w:overflowPunct w:val="0"/>
        <w:topLinePunct w:val="0"/>
        <w:autoSpaceDE/>
        <w:autoSpaceDN/>
        <w:bidi w:val="0"/>
        <w:adjustRightInd w:val="0"/>
        <w:snapToGrid w:val="0"/>
        <w:spacing w:before="0" w:after="0" w:line="560" w:lineRule="exact"/>
        <w:ind w:left="0" w:leftChars="0" w:right="0" w:firstLine="640" w:firstLineChars="200"/>
        <w:jc w:val="both"/>
        <w:textAlignment w:val="baseline"/>
        <w:rPr>
          <w:rFonts w:hint="eastAsia" w:ascii="仿宋_GB2312" w:hAnsi="仿宋_GB2312" w:eastAsia="仿宋_GB2312" w:cs="仿宋_GB2312"/>
          <w:color w:val="000000" w:themeColor="text1"/>
          <w:spacing w:val="0"/>
          <w:position w:val="0"/>
          <w:sz w:val="32"/>
          <w:szCs w:val="32"/>
          <w14:textFill>
            <w14:solidFill>
              <w14:schemeClr w14:val="tx1"/>
            </w14:solidFill>
          </w14:textFill>
        </w:rPr>
      </w:pPr>
      <w:r>
        <w:rPr>
          <w:rFonts w:hint="eastAsia" w:ascii="仿宋_GB2312" w:hAnsi="仿宋_GB2312" w:eastAsia="仿宋_GB2312" w:cs="仿宋_GB2312"/>
          <w:color w:val="000000" w:themeColor="text1"/>
          <w:spacing w:val="0"/>
          <w:position w:val="0"/>
          <w:sz w:val="32"/>
          <w:szCs w:val="32"/>
          <w14:textFill>
            <w14:solidFill>
              <w14:schemeClr w14:val="tx1"/>
            </w14:solidFill>
          </w14:textFill>
        </w:rPr>
        <w:t>四、机关运行经费情况说明</w:t>
      </w:r>
    </w:p>
    <w:p w14:paraId="3C979D6D">
      <w:pPr>
        <w:keepNext w:val="0"/>
        <w:keepLines w:val="0"/>
        <w:pageBreakBefore w:val="0"/>
        <w:widowControl w:val="0"/>
        <w:shd w:val="clear"/>
        <w:kinsoku/>
        <w:wordWrap/>
        <w:overflowPunct w:val="0"/>
        <w:topLinePunct w:val="0"/>
        <w:autoSpaceDE/>
        <w:autoSpaceDN/>
        <w:bidi w:val="0"/>
        <w:adjustRightInd w:val="0"/>
        <w:snapToGrid w:val="0"/>
        <w:spacing w:before="0" w:after="0" w:line="560" w:lineRule="exact"/>
        <w:ind w:left="0" w:leftChars="0" w:right="0" w:firstLine="640" w:firstLineChars="200"/>
        <w:jc w:val="both"/>
        <w:textAlignment w:val="baseline"/>
        <w:rPr>
          <w:rFonts w:hint="eastAsia" w:ascii="仿宋_GB2312" w:hAnsi="仿宋_GB2312" w:eastAsia="仿宋_GB2312" w:cs="仿宋_GB2312"/>
          <w:color w:val="000000" w:themeColor="text1"/>
          <w:spacing w:val="0"/>
          <w:position w:val="0"/>
          <w:sz w:val="32"/>
          <w:szCs w:val="32"/>
          <w14:textFill>
            <w14:solidFill>
              <w14:schemeClr w14:val="tx1"/>
            </w14:solidFill>
          </w14:textFill>
        </w:rPr>
      </w:pPr>
      <w:r>
        <w:rPr>
          <w:rFonts w:hint="eastAsia" w:ascii="仿宋_GB2312" w:hAnsi="仿宋_GB2312" w:eastAsia="仿宋_GB2312" w:cs="仿宋_GB2312"/>
          <w:color w:val="000000" w:themeColor="text1"/>
          <w:spacing w:val="0"/>
          <w:position w:val="0"/>
          <w:sz w:val="32"/>
          <w:szCs w:val="32"/>
          <w14:textFill>
            <w14:solidFill>
              <w14:schemeClr w14:val="tx1"/>
            </w14:solidFill>
          </w14:textFill>
        </w:rPr>
        <w:t>五、一般公共预算“三公”经费及增减变化情况</w:t>
      </w:r>
    </w:p>
    <w:p w14:paraId="1714BB48">
      <w:pPr>
        <w:keepNext w:val="0"/>
        <w:keepLines w:val="0"/>
        <w:pageBreakBefore w:val="0"/>
        <w:widowControl w:val="0"/>
        <w:shd w:val="clear"/>
        <w:kinsoku/>
        <w:wordWrap/>
        <w:overflowPunct w:val="0"/>
        <w:topLinePunct w:val="0"/>
        <w:autoSpaceDE/>
        <w:autoSpaceDN/>
        <w:bidi w:val="0"/>
        <w:adjustRightInd w:val="0"/>
        <w:snapToGrid w:val="0"/>
        <w:spacing w:before="0" w:after="0" w:line="560" w:lineRule="exact"/>
        <w:ind w:left="0" w:leftChars="0" w:right="0" w:firstLine="640" w:firstLineChars="200"/>
        <w:jc w:val="both"/>
        <w:textAlignment w:val="baseline"/>
        <w:rPr>
          <w:rFonts w:hint="eastAsia" w:ascii="仿宋_GB2312" w:hAnsi="仿宋_GB2312" w:eastAsia="仿宋_GB2312" w:cs="仿宋_GB2312"/>
          <w:color w:val="000000" w:themeColor="text1"/>
          <w:spacing w:val="0"/>
          <w:position w:val="0"/>
          <w:sz w:val="32"/>
          <w:szCs w:val="32"/>
          <w14:textFill>
            <w14:solidFill>
              <w14:schemeClr w14:val="tx1"/>
            </w14:solidFill>
          </w14:textFill>
        </w:rPr>
      </w:pPr>
      <w:r>
        <w:rPr>
          <w:rFonts w:hint="eastAsia" w:ascii="仿宋_GB2312" w:hAnsi="仿宋_GB2312" w:eastAsia="仿宋_GB2312" w:cs="仿宋_GB2312"/>
          <w:color w:val="000000" w:themeColor="text1"/>
          <w:spacing w:val="0"/>
          <w:position w:val="0"/>
          <w:sz w:val="32"/>
          <w:szCs w:val="32"/>
          <w14:textFill>
            <w14:solidFill>
              <w14:schemeClr w14:val="tx1"/>
            </w14:solidFill>
          </w14:textFill>
        </w:rPr>
        <w:t>六、政府采购预算安排情况</w:t>
      </w:r>
    </w:p>
    <w:p w14:paraId="49CB79C9">
      <w:pPr>
        <w:keepNext w:val="0"/>
        <w:keepLines w:val="0"/>
        <w:pageBreakBefore w:val="0"/>
        <w:widowControl w:val="0"/>
        <w:shd w:val="clear"/>
        <w:kinsoku/>
        <w:wordWrap/>
        <w:overflowPunct w:val="0"/>
        <w:topLinePunct w:val="0"/>
        <w:autoSpaceDE/>
        <w:autoSpaceDN/>
        <w:bidi w:val="0"/>
        <w:adjustRightInd w:val="0"/>
        <w:snapToGrid w:val="0"/>
        <w:spacing w:before="0" w:after="0" w:line="560" w:lineRule="exact"/>
        <w:ind w:left="0" w:leftChars="0" w:right="0" w:firstLine="640" w:firstLineChars="200"/>
        <w:jc w:val="both"/>
        <w:textAlignment w:val="baseline"/>
        <w:rPr>
          <w:rFonts w:hint="eastAsia" w:ascii="仿宋_GB2312" w:hAnsi="仿宋_GB2312" w:eastAsia="仿宋_GB2312" w:cs="仿宋_GB2312"/>
          <w:color w:val="000000" w:themeColor="text1"/>
          <w:spacing w:val="0"/>
          <w:position w:val="0"/>
          <w:sz w:val="32"/>
          <w:szCs w:val="32"/>
          <w14:textFill>
            <w14:solidFill>
              <w14:schemeClr w14:val="tx1"/>
            </w14:solidFill>
          </w14:textFill>
        </w:rPr>
      </w:pPr>
      <w:r>
        <w:rPr>
          <w:rFonts w:hint="eastAsia" w:ascii="仿宋_GB2312" w:hAnsi="仿宋_GB2312" w:eastAsia="仿宋_GB2312" w:cs="仿宋_GB2312"/>
          <w:color w:val="000000" w:themeColor="text1"/>
          <w:spacing w:val="0"/>
          <w:position w:val="0"/>
          <w:sz w:val="32"/>
          <w:szCs w:val="32"/>
          <w14:textFill>
            <w14:solidFill>
              <w14:schemeClr w14:val="tx1"/>
            </w14:solidFill>
          </w14:textFill>
        </w:rPr>
        <w:t>七、国有资产占用情况</w:t>
      </w:r>
    </w:p>
    <w:p w14:paraId="5E9E3E70">
      <w:pPr>
        <w:keepNext w:val="0"/>
        <w:keepLines w:val="0"/>
        <w:pageBreakBefore w:val="0"/>
        <w:widowControl w:val="0"/>
        <w:shd w:val="clear"/>
        <w:kinsoku/>
        <w:wordWrap/>
        <w:overflowPunct w:val="0"/>
        <w:topLinePunct w:val="0"/>
        <w:autoSpaceDE/>
        <w:autoSpaceDN/>
        <w:bidi w:val="0"/>
        <w:adjustRightInd w:val="0"/>
        <w:snapToGrid w:val="0"/>
        <w:spacing w:before="0" w:after="0" w:line="560" w:lineRule="exact"/>
        <w:ind w:left="0" w:leftChars="0" w:right="0" w:firstLine="640" w:firstLineChars="200"/>
        <w:jc w:val="both"/>
        <w:textAlignment w:val="baseline"/>
        <w:rPr>
          <w:rFonts w:hint="eastAsia" w:ascii="仿宋_GB2312" w:hAnsi="仿宋_GB2312" w:eastAsia="仿宋_GB2312" w:cs="仿宋_GB2312"/>
          <w:color w:val="000000" w:themeColor="text1"/>
          <w:spacing w:val="0"/>
          <w:position w:val="0"/>
          <w:sz w:val="32"/>
          <w:szCs w:val="32"/>
          <w14:textFill>
            <w14:solidFill>
              <w14:schemeClr w14:val="tx1"/>
            </w14:solidFill>
          </w14:textFill>
        </w:rPr>
      </w:pPr>
      <w:r>
        <w:rPr>
          <w:rFonts w:hint="eastAsia" w:ascii="仿宋_GB2312" w:hAnsi="仿宋_GB2312" w:eastAsia="仿宋_GB2312" w:cs="仿宋_GB2312"/>
          <w:color w:val="000000" w:themeColor="text1"/>
          <w:spacing w:val="0"/>
          <w:position w:val="0"/>
          <w:sz w:val="32"/>
          <w:szCs w:val="32"/>
          <w14:textFill>
            <w14:solidFill>
              <w14:schemeClr w14:val="tx1"/>
            </w14:solidFill>
          </w14:textFill>
        </w:rPr>
        <w:t>八、重点项目预算绩效情况</w:t>
      </w:r>
    </w:p>
    <w:p w14:paraId="6D571CD1">
      <w:pPr>
        <w:keepNext w:val="0"/>
        <w:keepLines w:val="0"/>
        <w:pageBreakBefore w:val="0"/>
        <w:widowControl w:val="0"/>
        <w:shd w:val="clear"/>
        <w:kinsoku/>
        <w:wordWrap/>
        <w:overflowPunct w:val="0"/>
        <w:topLinePunct w:val="0"/>
        <w:autoSpaceDE/>
        <w:autoSpaceDN/>
        <w:bidi w:val="0"/>
        <w:adjustRightInd w:val="0"/>
        <w:snapToGrid w:val="0"/>
        <w:spacing w:before="0" w:after="0" w:line="560" w:lineRule="exact"/>
        <w:ind w:left="0" w:leftChars="0" w:right="0" w:firstLine="640" w:firstLineChars="200"/>
        <w:jc w:val="both"/>
        <w:textAlignment w:val="baseline"/>
        <w:rPr>
          <w:rFonts w:hint="eastAsia" w:ascii="仿宋_GB2312" w:hAnsi="仿宋_GB2312" w:eastAsia="仿宋_GB2312" w:cs="仿宋_GB2312"/>
          <w:color w:val="000000" w:themeColor="text1"/>
          <w:spacing w:val="0"/>
          <w:position w:val="0"/>
          <w:sz w:val="32"/>
          <w:szCs w:val="32"/>
          <w14:textFill>
            <w14:solidFill>
              <w14:schemeClr w14:val="tx1"/>
            </w14:solidFill>
          </w14:textFill>
        </w:rPr>
      </w:pPr>
      <w:r>
        <w:rPr>
          <w:rFonts w:hint="eastAsia" w:ascii="仿宋_GB2312" w:hAnsi="仿宋_GB2312" w:eastAsia="仿宋_GB2312" w:cs="仿宋_GB2312"/>
          <w:color w:val="000000" w:themeColor="text1"/>
          <w:spacing w:val="0"/>
          <w:position w:val="0"/>
          <w:sz w:val="32"/>
          <w:szCs w:val="32"/>
          <w14:textFill>
            <w14:solidFill>
              <w14:schemeClr w14:val="tx1"/>
            </w14:solidFill>
          </w14:textFill>
        </w:rPr>
        <w:t>九、其他说明</w:t>
      </w:r>
    </w:p>
    <w:p w14:paraId="78CB738F">
      <w:pPr>
        <w:keepNext w:val="0"/>
        <w:keepLines w:val="0"/>
        <w:pageBreakBefore w:val="0"/>
        <w:widowControl w:val="0"/>
        <w:shd w:val="clear"/>
        <w:kinsoku/>
        <w:wordWrap/>
        <w:overflowPunct w:val="0"/>
        <w:topLinePunct w:val="0"/>
        <w:autoSpaceDE/>
        <w:autoSpaceDN/>
        <w:bidi w:val="0"/>
        <w:adjustRightInd w:val="0"/>
        <w:snapToGrid w:val="0"/>
        <w:spacing w:before="0" w:after="0" w:line="560" w:lineRule="exact"/>
        <w:ind w:left="0" w:leftChars="0" w:right="0" w:firstLine="640" w:firstLineChars="200"/>
        <w:jc w:val="both"/>
        <w:textAlignment w:val="baseline"/>
        <w:rPr>
          <w:rFonts w:hint="eastAsia" w:ascii="仿宋_GB2312" w:hAnsi="仿宋_GB2312" w:eastAsia="仿宋_GB2312" w:cs="仿宋_GB2312"/>
          <w:color w:val="000000" w:themeColor="text1"/>
          <w:spacing w:val="0"/>
          <w:position w:val="0"/>
          <w:sz w:val="32"/>
          <w:szCs w:val="32"/>
          <w14:textFill>
            <w14:solidFill>
              <w14:schemeClr w14:val="tx1"/>
            </w14:solidFill>
          </w14:textFill>
        </w:rPr>
      </w:pPr>
      <w:r>
        <w:rPr>
          <w:rFonts w:hint="eastAsia" w:ascii="仿宋_GB2312" w:hAnsi="仿宋_GB2312" w:eastAsia="仿宋_GB2312" w:cs="仿宋_GB2312"/>
          <w:color w:val="000000" w:themeColor="text1"/>
          <w:spacing w:val="0"/>
          <w:position w:val="0"/>
          <w:sz w:val="32"/>
          <w:szCs w:val="32"/>
          <w14:textFill>
            <w14:solidFill>
              <w14:schemeClr w14:val="tx1"/>
            </w14:solidFill>
          </w14:textFill>
        </w:rPr>
        <w:t>十、名词解释附件：1-9</w:t>
      </w:r>
    </w:p>
    <w:p w14:paraId="505B20DA">
      <w:pPr>
        <w:keepNext w:val="0"/>
        <w:keepLines w:val="0"/>
        <w:pageBreakBefore w:val="0"/>
        <w:widowControl w:val="0"/>
        <w:shd w:val="clear"/>
        <w:kinsoku/>
        <w:wordWrap/>
        <w:overflowPunct w:val="0"/>
        <w:topLinePunct w:val="0"/>
        <w:autoSpaceDE/>
        <w:autoSpaceDN/>
        <w:bidi w:val="0"/>
        <w:adjustRightInd w:val="0"/>
        <w:snapToGrid w:val="0"/>
        <w:spacing w:before="0" w:after="0" w:line="560" w:lineRule="exact"/>
        <w:ind w:left="0" w:leftChars="0" w:right="0" w:firstLine="640" w:firstLineChars="200"/>
        <w:jc w:val="both"/>
        <w:textAlignment w:val="baseline"/>
        <w:rPr>
          <w:rFonts w:hint="eastAsia" w:ascii="仿宋_GB2312" w:hAnsi="仿宋_GB2312" w:eastAsia="仿宋_GB2312" w:cs="仿宋_GB2312"/>
          <w:color w:val="000000" w:themeColor="text1"/>
          <w:spacing w:val="0"/>
          <w:position w:val="0"/>
          <w:sz w:val="32"/>
          <w:szCs w:val="32"/>
          <w14:textFill>
            <w14:solidFill>
              <w14:schemeClr w14:val="tx1"/>
            </w14:solidFill>
          </w14:textFill>
        </w:rPr>
      </w:pPr>
    </w:p>
    <w:p w14:paraId="5DD3B55B">
      <w:pPr>
        <w:keepNext w:val="0"/>
        <w:keepLines w:val="0"/>
        <w:pageBreakBefore w:val="0"/>
        <w:widowControl w:val="0"/>
        <w:shd w:val="clear"/>
        <w:kinsoku/>
        <w:wordWrap/>
        <w:overflowPunct w:val="0"/>
        <w:topLinePunct w:val="0"/>
        <w:autoSpaceDE/>
        <w:autoSpaceDN/>
        <w:bidi w:val="0"/>
        <w:adjustRightInd w:val="0"/>
        <w:snapToGrid w:val="0"/>
        <w:spacing w:before="0" w:after="0" w:line="560" w:lineRule="exact"/>
        <w:ind w:left="0" w:leftChars="0" w:right="0" w:firstLine="640" w:firstLineChars="200"/>
        <w:jc w:val="both"/>
        <w:textAlignment w:val="baseline"/>
        <w:rPr>
          <w:rFonts w:hint="eastAsia" w:ascii="仿宋_GB2312" w:hAnsi="仿宋_GB2312" w:eastAsia="仿宋_GB2312" w:cs="仿宋_GB2312"/>
          <w:color w:val="000000" w:themeColor="text1"/>
          <w:spacing w:val="0"/>
          <w:position w:val="0"/>
          <w:sz w:val="32"/>
          <w:szCs w:val="32"/>
          <w14:textFill>
            <w14:solidFill>
              <w14:schemeClr w14:val="tx1"/>
            </w14:solidFill>
          </w14:textFill>
        </w:rPr>
      </w:pPr>
    </w:p>
    <w:p w14:paraId="714AB455">
      <w:pPr>
        <w:keepNext w:val="0"/>
        <w:keepLines w:val="0"/>
        <w:pageBreakBefore w:val="0"/>
        <w:widowControl w:val="0"/>
        <w:shd w:val="clear"/>
        <w:kinsoku/>
        <w:wordWrap/>
        <w:overflowPunct w:val="0"/>
        <w:topLinePunct w:val="0"/>
        <w:autoSpaceDE/>
        <w:autoSpaceDN/>
        <w:bidi w:val="0"/>
        <w:adjustRightInd w:val="0"/>
        <w:snapToGrid w:val="0"/>
        <w:spacing w:before="0" w:after="0" w:line="560" w:lineRule="exact"/>
        <w:ind w:left="0" w:leftChars="0" w:right="0" w:firstLine="640" w:firstLineChars="200"/>
        <w:jc w:val="both"/>
        <w:textAlignment w:val="baseline"/>
        <w:rPr>
          <w:rFonts w:hint="eastAsia" w:ascii="仿宋_GB2312" w:hAnsi="仿宋_GB2312" w:eastAsia="仿宋_GB2312" w:cs="仿宋_GB2312"/>
          <w:color w:val="000000" w:themeColor="text1"/>
          <w:spacing w:val="0"/>
          <w:position w:val="0"/>
          <w:sz w:val="32"/>
          <w:szCs w:val="32"/>
          <w14:textFill>
            <w14:solidFill>
              <w14:schemeClr w14:val="tx1"/>
            </w14:solidFill>
          </w14:textFill>
        </w:rPr>
      </w:pPr>
    </w:p>
    <w:p w14:paraId="7067EDC2">
      <w:pPr>
        <w:keepNext w:val="0"/>
        <w:keepLines w:val="0"/>
        <w:pageBreakBefore w:val="0"/>
        <w:widowControl w:val="0"/>
        <w:shd w:val="clear"/>
        <w:kinsoku/>
        <w:wordWrap/>
        <w:overflowPunct w:val="0"/>
        <w:topLinePunct w:val="0"/>
        <w:autoSpaceDE/>
        <w:autoSpaceDN/>
        <w:bidi w:val="0"/>
        <w:adjustRightInd w:val="0"/>
        <w:snapToGrid w:val="0"/>
        <w:spacing w:before="0" w:after="0" w:line="560" w:lineRule="exact"/>
        <w:ind w:left="0" w:leftChars="0" w:right="0" w:firstLine="640" w:firstLineChars="200"/>
        <w:jc w:val="both"/>
        <w:textAlignment w:val="baseline"/>
        <w:rPr>
          <w:rFonts w:hint="eastAsia" w:ascii="仿宋_GB2312" w:hAnsi="仿宋_GB2312" w:eastAsia="仿宋_GB2312" w:cs="仿宋_GB2312"/>
          <w:color w:val="000000" w:themeColor="text1"/>
          <w:spacing w:val="0"/>
          <w:position w:val="0"/>
          <w:sz w:val="32"/>
          <w:szCs w:val="32"/>
          <w14:textFill>
            <w14:solidFill>
              <w14:schemeClr w14:val="tx1"/>
            </w14:solidFill>
          </w14:textFill>
        </w:rPr>
      </w:pPr>
    </w:p>
    <w:p w14:paraId="2780EC1D">
      <w:pPr>
        <w:keepNext w:val="0"/>
        <w:keepLines w:val="0"/>
        <w:pageBreakBefore w:val="0"/>
        <w:widowControl w:val="0"/>
        <w:shd w:val="clear"/>
        <w:kinsoku/>
        <w:wordWrap/>
        <w:overflowPunct w:val="0"/>
        <w:topLinePunct w:val="0"/>
        <w:autoSpaceDE/>
        <w:autoSpaceDN/>
        <w:bidi w:val="0"/>
        <w:adjustRightInd w:val="0"/>
        <w:snapToGrid w:val="0"/>
        <w:spacing w:before="0" w:after="0" w:line="560" w:lineRule="exact"/>
        <w:ind w:left="0" w:leftChars="0" w:right="0" w:firstLine="640" w:firstLineChars="200"/>
        <w:jc w:val="both"/>
        <w:textAlignment w:val="baseline"/>
        <w:rPr>
          <w:rFonts w:hint="eastAsia" w:ascii="仿宋_GB2312" w:hAnsi="仿宋_GB2312" w:eastAsia="仿宋_GB2312" w:cs="仿宋_GB2312"/>
          <w:color w:val="000000" w:themeColor="text1"/>
          <w:spacing w:val="0"/>
          <w:position w:val="0"/>
          <w:sz w:val="32"/>
          <w:szCs w:val="32"/>
          <w14:textFill>
            <w14:solidFill>
              <w14:schemeClr w14:val="tx1"/>
            </w14:solidFill>
          </w14:textFill>
        </w:rPr>
      </w:pPr>
    </w:p>
    <w:p w14:paraId="43F739CE">
      <w:pPr>
        <w:keepNext w:val="0"/>
        <w:keepLines w:val="0"/>
        <w:pageBreakBefore w:val="0"/>
        <w:widowControl w:val="0"/>
        <w:shd w:val="clear"/>
        <w:kinsoku/>
        <w:wordWrap/>
        <w:overflowPunct w:val="0"/>
        <w:topLinePunct w:val="0"/>
        <w:autoSpaceDE/>
        <w:autoSpaceDN/>
        <w:bidi w:val="0"/>
        <w:adjustRightInd w:val="0"/>
        <w:snapToGrid w:val="0"/>
        <w:spacing w:before="0" w:after="0" w:line="560" w:lineRule="exact"/>
        <w:ind w:left="0" w:leftChars="0" w:right="0" w:firstLine="640" w:firstLineChars="200"/>
        <w:jc w:val="both"/>
        <w:textAlignment w:val="baseline"/>
        <w:rPr>
          <w:rFonts w:hint="eastAsia" w:ascii="仿宋_GB2312" w:hAnsi="仿宋_GB2312" w:eastAsia="仿宋_GB2312" w:cs="仿宋_GB2312"/>
          <w:color w:val="000000" w:themeColor="text1"/>
          <w:spacing w:val="0"/>
          <w:position w:val="0"/>
          <w:sz w:val="32"/>
          <w:szCs w:val="32"/>
          <w14:textFill>
            <w14:solidFill>
              <w14:schemeClr w14:val="tx1"/>
            </w14:solidFill>
          </w14:textFill>
        </w:rPr>
      </w:pPr>
    </w:p>
    <w:p w14:paraId="5C52A0A7">
      <w:pPr>
        <w:keepNext w:val="0"/>
        <w:keepLines w:val="0"/>
        <w:pageBreakBefore w:val="0"/>
        <w:widowControl w:val="0"/>
        <w:shd w:val="clear"/>
        <w:kinsoku/>
        <w:wordWrap/>
        <w:overflowPunct w:val="0"/>
        <w:topLinePunct w:val="0"/>
        <w:autoSpaceDE/>
        <w:autoSpaceDN/>
        <w:bidi w:val="0"/>
        <w:adjustRightInd w:val="0"/>
        <w:snapToGrid w:val="0"/>
        <w:spacing w:before="0" w:after="0" w:line="560" w:lineRule="exact"/>
        <w:ind w:left="0" w:leftChars="0" w:right="0" w:firstLine="640" w:firstLineChars="200"/>
        <w:jc w:val="both"/>
        <w:textAlignment w:val="baseline"/>
        <w:rPr>
          <w:rFonts w:hint="eastAsia" w:ascii="黑体" w:hAnsi="黑体" w:eastAsia="黑体" w:cs="黑体"/>
          <w:color w:val="000000" w:themeColor="text1"/>
          <w:spacing w:val="0"/>
          <w:position w:val="0"/>
          <w:sz w:val="32"/>
          <w:szCs w:val="32"/>
          <w14:textFill>
            <w14:solidFill>
              <w14:schemeClr w14:val="tx1"/>
            </w14:solidFill>
          </w14:textFill>
        </w:rPr>
      </w:pPr>
      <w:r>
        <w:rPr>
          <w:rFonts w:hint="eastAsia" w:ascii="黑体" w:hAnsi="黑体" w:eastAsia="黑体" w:cs="黑体"/>
          <w:color w:val="000000" w:themeColor="text1"/>
          <w:spacing w:val="0"/>
          <w:position w:val="0"/>
          <w:sz w:val="32"/>
          <w:szCs w:val="32"/>
          <w14:textFill>
            <w14:solidFill>
              <w14:schemeClr w14:val="tx1"/>
            </w14:solidFill>
          </w14:textFill>
        </w:rPr>
        <w:t>一、</w:t>
      </w:r>
      <w:r>
        <w:rPr>
          <w:rFonts w:hint="eastAsia" w:ascii="黑体" w:hAnsi="黑体" w:eastAsia="黑体" w:cs="黑体"/>
          <w:color w:val="000000" w:themeColor="text1"/>
          <w:spacing w:val="0"/>
          <w:position w:val="0"/>
          <w:sz w:val="32"/>
          <w:szCs w:val="32"/>
          <w:lang w:eastAsia="zh-CN"/>
          <w14:textFill>
            <w14:solidFill>
              <w14:schemeClr w14:val="tx1"/>
            </w14:solidFill>
          </w14:textFill>
        </w:rPr>
        <w:t>鄂州市</w:t>
      </w:r>
      <w:r>
        <w:rPr>
          <w:rFonts w:hint="eastAsia" w:ascii="黑体" w:hAnsi="黑体" w:eastAsia="黑体" w:cs="黑体"/>
          <w:color w:val="000000" w:themeColor="text1"/>
          <w:spacing w:val="0"/>
          <w:position w:val="0"/>
          <w:sz w:val="32"/>
          <w:szCs w:val="32"/>
          <w14:textFill>
            <w14:solidFill>
              <w14:schemeClr w14:val="tx1"/>
            </w14:solidFill>
          </w14:textFill>
        </w:rPr>
        <w:t>住房和城乡建设</w:t>
      </w:r>
      <w:r>
        <w:rPr>
          <w:rFonts w:hint="eastAsia" w:ascii="黑体" w:hAnsi="黑体" w:eastAsia="黑体" w:cs="黑体"/>
          <w:color w:val="000000" w:themeColor="text1"/>
          <w:spacing w:val="0"/>
          <w:position w:val="0"/>
          <w:sz w:val="32"/>
          <w:szCs w:val="32"/>
          <w:lang w:eastAsia="zh-CN"/>
          <w14:textFill>
            <w14:solidFill>
              <w14:schemeClr w14:val="tx1"/>
            </w14:solidFill>
          </w14:textFill>
        </w:rPr>
        <w:t>局</w:t>
      </w:r>
      <w:r>
        <w:rPr>
          <w:rFonts w:hint="eastAsia" w:ascii="黑体" w:hAnsi="黑体" w:eastAsia="黑体" w:cs="黑体"/>
          <w:color w:val="000000" w:themeColor="text1"/>
          <w:spacing w:val="0"/>
          <w:position w:val="0"/>
          <w:sz w:val="32"/>
          <w:szCs w:val="32"/>
          <w14:textFill>
            <w14:solidFill>
              <w14:schemeClr w14:val="tx1"/>
            </w14:solidFill>
          </w14:textFill>
        </w:rPr>
        <w:t>主要职责</w:t>
      </w:r>
    </w:p>
    <w:p w14:paraId="42E14938">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val="0"/>
        <w:topLinePunct w:val="0"/>
        <w:autoSpaceDE/>
        <w:autoSpaceDN/>
        <w:bidi w:val="0"/>
        <w:adjustRightInd w:val="0"/>
        <w:snapToGrid w:val="0"/>
        <w:spacing w:before="0" w:beforeAutospacing="0" w:after="0" w:afterAutospacing="0" w:line="560" w:lineRule="exact"/>
        <w:ind w:left="0" w:leftChars="0" w:right="0" w:firstLine="640" w:firstLineChars="200"/>
        <w:jc w:val="both"/>
        <w:textAlignment w:val="baseline"/>
        <w:rPr>
          <w:rFonts w:hint="eastAsia" w:ascii="仿宋_GB2312" w:hAnsi="仿宋_GB2312" w:eastAsia="仿宋_GB2312" w:cs="仿宋_GB2312"/>
          <w:color w:val="000000" w:themeColor="text1"/>
          <w:spacing w:val="0"/>
          <w:position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position w:val="0"/>
          <w:sz w:val="32"/>
          <w:szCs w:val="32"/>
          <w:shd w:val="clear" w:color="auto" w:fill="FFFFFF"/>
          <w14:textFill>
            <w14:solidFill>
              <w14:schemeClr w14:val="tx1"/>
            </w14:solidFill>
          </w14:textFill>
        </w:rPr>
        <w:t>1.贯彻执行住房和城乡建设法律法规及相关政策规定。负责起草住房和城乡建设、市政府规章、规范性文件和制度规范，起草城乡建设地方性法规，经批准后组织实施。指导各区（开发区）住房和城乡建设工作。</w:t>
      </w:r>
    </w:p>
    <w:p w14:paraId="4F075BF0">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val="0"/>
        <w:topLinePunct w:val="0"/>
        <w:autoSpaceDE/>
        <w:autoSpaceDN/>
        <w:bidi w:val="0"/>
        <w:adjustRightInd w:val="0"/>
        <w:snapToGrid w:val="0"/>
        <w:spacing w:before="0" w:beforeAutospacing="0" w:after="0" w:afterAutospacing="0" w:line="560" w:lineRule="exact"/>
        <w:ind w:left="0" w:leftChars="0" w:right="0" w:firstLine="640" w:firstLineChars="200"/>
        <w:jc w:val="both"/>
        <w:textAlignment w:val="baseline"/>
        <w:rPr>
          <w:rFonts w:hint="eastAsia" w:ascii="仿宋_GB2312" w:hAnsi="仿宋_GB2312" w:eastAsia="仿宋_GB2312" w:cs="仿宋_GB2312"/>
          <w:color w:val="000000" w:themeColor="text1"/>
          <w:spacing w:val="0"/>
          <w:position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position w:val="0"/>
          <w:sz w:val="32"/>
          <w:szCs w:val="32"/>
          <w:shd w:val="clear" w:color="auto" w:fill="FFFFFF"/>
          <w14:textFill>
            <w14:solidFill>
              <w14:schemeClr w14:val="tx1"/>
            </w14:solidFill>
          </w14:textFill>
        </w:rPr>
        <w:t>2.负责全市城镇低收入家庭住房保障工作。拟订住房保障相关政策并指导实施。拟订住房保障发展规划和年度计划。参与保障性住房资金安排。</w:t>
      </w:r>
    </w:p>
    <w:p w14:paraId="1B3DC2F5">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val="0"/>
        <w:topLinePunct w:val="0"/>
        <w:autoSpaceDE/>
        <w:autoSpaceDN/>
        <w:bidi w:val="0"/>
        <w:adjustRightInd w:val="0"/>
        <w:snapToGrid w:val="0"/>
        <w:spacing w:before="0" w:beforeAutospacing="0" w:after="0" w:afterAutospacing="0" w:line="560" w:lineRule="exact"/>
        <w:ind w:left="0" w:leftChars="0" w:right="0" w:firstLine="640" w:firstLineChars="200"/>
        <w:jc w:val="both"/>
        <w:textAlignment w:val="baseline"/>
        <w:rPr>
          <w:rFonts w:hint="eastAsia" w:ascii="仿宋_GB2312" w:hAnsi="仿宋_GB2312" w:eastAsia="仿宋_GB2312" w:cs="仿宋_GB2312"/>
          <w:color w:val="000000" w:themeColor="text1"/>
          <w:spacing w:val="0"/>
          <w:position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position w:val="0"/>
          <w:sz w:val="32"/>
          <w:szCs w:val="32"/>
          <w:shd w:val="clear" w:color="auto" w:fill="FFFFFF"/>
          <w14:textFill>
            <w14:solidFill>
              <w14:schemeClr w14:val="tx1"/>
            </w14:solidFill>
          </w14:textFill>
        </w:rPr>
        <w:t>3.负责推进住房制度改革工作。拟订适合市情的住房政策和住房建设规划并指导实施。负责城镇住房制度改革的指导实施和住房资金的管理工作。</w:t>
      </w:r>
    </w:p>
    <w:p w14:paraId="74A33284">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val="0"/>
        <w:topLinePunct w:val="0"/>
        <w:autoSpaceDE/>
        <w:autoSpaceDN/>
        <w:bidi w:val="0"/>
        <w:adjustRightInd w:val="0"/>
        <w:snapToGrid w:val="0"/>
        <w:spacing w:before="0" w:beforeAutospacing="0" w:after="0" w:afterAutospacing="0" w:line="560" w:lineRule="exact"/>
        <w:ind w:left="0" w:leftChars="0" w:right="0" w:firstLine="640" w:firstLineChars="200"/>
        <w:jc w:val="both"/>
        <w:textAlignment w:val="baseline"/>
        <w:rPr>
          <w:rFonts w:hint="eastAsia" w:ascii="仿宋_GB2312" w:hAnsi="仿宋_GB2312" w:eastAsia="仿宋_GB2312" w:cs="仿宋_GB2312"/>
          <w:color w:val="000000" w:themeColor="text1"/>
          <w:spacing w:val="0"/>
          <w:position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position w:val="0"/>
          <w:sz w:val="32"/>
          <w:szCs w:val="32"/>
          <w:shd w:val="clear" w:color="auto" w:fill="FFFFFF"/>
          <w14:textFill>
            <w14:solidFill>
              <w14:schemeClr w14:val="tx1"/>
            </w14:solidFill>
          </w14:textFill>
        </w:rPr>
        <w:t>4.负责房产市场监督管理，规范房产市场秩序。拟订房产行业产业政策和发展规划并指导实施。会同有关部门组织拟订房产市场监管政策并监督执行。参与城镇土地使用权有偿转让和开发利用工作。拟订房产开发、房屋交易、房屋租赁、房屋面积管理、房产估价与经纪管理、物业管理和国有土地上房屋征收与补偿的制度规范并监督执行。负责全市城镇房屋安全鉴定和城市房屋白蚁防治管理工作。</w:t>
      </w:r>
    </w:p>
    <w:p w14:paraId="27FD8777">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val="0"/>
        <w:topLinePunct w:val="0"/>
        <w:autoSpaceDE/>
        <w:autoSpaceDN/>
        <w:bidi w:val="0"/>
        <w:adjustRightInd w:val="0"/>
        <w:snapToGrid w:val="0"/>
        <w:spacing w:before="0" w:beforeAutospacing="0" w:after="0" w:afterAutospacing="0" w:line="560" w:lineRule="exact"/>
        <w:ind w:left="0" w:leftChars="0" w:right="0" w:firstLine="640" w:firstLineChars="200"/>
        <w:jc w:val="both"/>
        <w:textAlignment w:val="baseline"/>
        <w:rPr>
          <w:rFonts w:hint="eastAsia" w:ascii="仿宋_GB2312" w:hAnsi="仿宋_GB2312" w:eastAsia="仿宋_GB2312" w:cs="仿宋_GB2312"/>
          <w:color w:val="000000" w:themeColor="text1"/>
          <w:spacing w:val="0"/>
          <w:position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position w:val="0"/>
          <w:sz w:val="32"/>
          <w:szCs w:val="32"/>
          <w:shd w:val="clear" w:color="auto" w:fill="FFFFFF"/>
          <w14:textFill>
            <w14:solidFill>
              <w14:schemeClr w14:val="tx1"/>
            </w14:solidFill>
          </w14:textFill>
        </w:rPr>
        <w:t>5.负责政府投资工程建设管理工作。负责政府投资的城市市政公用基础设施（道路桥梁及其配套管网、园林绿化等）、公共建筑工程项目的方案制定、设计审查和组织实施。统一指导城市综合管网工程建设。</w:t>
      </w:r>
    </w:p>
    <w:p w14:paraId="571748BC">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val="0"/>
        <w:topLinePunct w:val="0"/>
        <w:autoSpaceDE/>
        <w:autoSpaceDN/>
        <w:bidi w:val="0"/>
        <w:adjustRightInd w:val="0"/>
        <w:snapToGrid w:val="0"/>
        <w:spacing w:before="0" w:beforeAutospacing="0" w:after="0" w:afterAutospacing="0" w:line="560" w:lineRule="exact"/>
        <w:ind w:left="0" w:leftChars="0" w:right="0" w:firstLine="640" w:firstLineChars="200"/>
        <w:jc w:val="both"/>
        <w:textAlignment w:val="baseline"/>
        <w:rPr>
          <w:rFonts w:hint="eastAsia" w:ascii="仿宋_GB2312" w:hAnsi="仿宋_GB2312" w:eastAsia="仿宋_GB2312" w:cs="仿宋_GB2312"/>
          <w:color w:val="000000" w:themeColor="text1"/>
          <w:spacing w:val="0"/>
          <w:position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position w:val="0"/>
          <w:sz w:val="32"/>
          <w:szCs w:val="32"/>
          <w:shd w:val="clear" w:color="auto" w:fill="FFFFFF"/>
          <w14:textFill>
            <w14:solidFill>
              <w14:schemeClr w14:val="tx1"/>
            </w14:solidFill>
          </w14:textFill>
        </w:rPr>
        <w:t>6.指导和规范村镇建设。拟订小城镇和村庄建设政策及发展规划并指导实施。指导村镇规划编制、农村住房建设安全和危房改造。指导重点镇建设和村镇建设试点工作。负责历史文化名城（镇、村）保护和监督管理以及历史优秀建筑保护、城市雕塑工作。</w:t>
      </w:r>
    </w:p>
    <w:p w14:paraId="701F21D8">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val="0"/>
        <w:topLinePunct w:val="0"/>
        <w:autoSpaceDE/>
        <w:autoSpaceDN/>
        <w:bidi w:val="0"/>
        <w:adjustRightInd w:val="0"/>
        <w:snapToGrid w:val="0"/>
        <w:spacing w:before="0" w:beforeAutospacing="0" w:after="0" w:afterAutospacing="0" w:line="560" w:lineRule="exact"/>
        <w:ind w:left="0" w:leftChars="0" w:right="0" w:firstLine="640" w:firstLineChars="200"/>
        <w:jc w:val="both"/>
        <w:textAlignment w:val="baseline"/>
        <w:rPr>
          <w:rFonts w:hint="eastAsia" w:ascii="仿宋_GB2312" w:hAnsi="仿宋_GB2312" w:eastAsia="仿宋_GB2312" w:cs="仿宋_GB2312"/>
          <w:color w:val="000000" w:themeColor="text1"/>
          <w:spacing w:val="0"/>
          <w:position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position w:val="0"/>
          <w:sz w:val="32"/>
          <w:szCs w:val="32"/>
          <w:shd w:val="clear" w:color="auto" w:fill="FFFFFF"/>
          <w14:textFill>
            <w14:solidFill>
              <w14:schemeClr w14:val="tx1"/>
            </w14:solidFill>
          </w14:textFill>
        </w:rPr>
        <w:t>7.监督管理建筑市场，规范市场各方主体行为。指导全市建筑活动。组织实施房屋建筑和市政工程项目招投标活动的监督执法。拟订勘察设计、施工、工程监理的制度规范并监督和指导实施。拟订勘察设计行业、建筑业、工程监理行业发展战略、中长期规划、改革方案、产业政策开监督执行。拟订建筑市场各方主体行为的制度规范并监督执行。组织协调勘察设计企业、建筑企业对外拓展工程承包、建筑劳务合作业务。</w:t>
      </w:r>
    </w:p>
    <w:p w14:paraId="38CE48C2">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val="0"/>
        <w:topLinePunct w:val="0"/>
        <w:autoSpaceDE/>
        <w:autoSpaceDN/>
        <w:bidi w:val="0"/>
        <w:adjustRightInd w:val="0"/>
        <w:snapToGrid w:val="0"/>
        <w:spacing w:before="0" w:beforeAutospacing="0" w:after="0" w:afterAutospacing="0" w:line="560" w:lineRule="exact"/>
        <w:ind w:left="0" w:leftChars="0" w:right="0" w:firstLine="640" w:firstLineChars="200"/>
        <w:jc w:val="both"/>
        <w:textAlignment w:val="baseline"/>
        <w:rPr>
          <w:rFonts w:hint="eastAsia" w:ascii="仿宋_GB2312" w:hAnsi="仿宋_GB2312" w:eastAsia="仿宋_GB2312" w:cs="仿宋_GB2312"/>
          <w:color w:val="000000" w:themeColor="text1"/>
          <w:spacing w:val="0"/>
          <w:position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position w:val="0"/>
          <w:sz w:val="32"/>
          <w:szCs w:val="32"/>
          <w:shd w:val="clear" w:color="auto" w:fill="FFFFFF"/>
          <w14:textFill>
            <w14:solidFill>
              <w14:schemeClr w14:val="tx1"/>
            </w14:solidFill>
          </w14:textFill>
        </w:rPr>
        <w:t>8.组织制定工程建设实施阶段的地方标准。制定和发布地方工程建设统一定额。拟订建设项目可行性研究评价方法、经济参数、建设标准和工程造价的管理制度。拟订城镇公共服务设施（不含通信设施）建设标准并监督执行。组织工程建设标准设计的审定、编制和推广。指导监督各类工程建设标准定额的实施和工程造价计价。组织发布工程造价信息。</w:t>
      </w:r>
    </w:p>
    <w:p w14:paraId="3E84A7C6">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val="0"/>
        <w:topLinePunct w:val="0"/>
        <w:autoSpaceDE/>
        <w:autoSpaceDN/>
        <w:bidi w:val="0"/>
        <w:adjustRightInd w:val="0"/>
        <w:snapToGrid w:val="0"/>
        <w:spacing w:before="0" w:beforeAutospacing="0" w:after="0" w:afterAutospacing="0" w:line="560" w:lineRule="exact"/>
        <w:ind w:left="0" w:leftChars="0" w:right="0" w:firstLine="640" w:firstLineChars="200"/>
        <w:jc w:val="both"/>
        <w:textAlignment w:val="baseline"/>
        <w:rPr>
          <w:rFonts w:hint="eastAsia" w:ascii="仿宋_GB2312" w:hAnsi="仿宋_GB2312" w:eastAsia="仿宋_GB2312" w:cs="仿宋_GB2312"/>
          <w:color w:val="000000" w:themeColor="text1"/>
          <w:spacing w:val="0"/>
          <w:position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position w:val="0"/>
          <w:sz w:val="32"/>
          <w:szCs w:val="32"/>
          <w:shd w:val="clear" w:color="auto" w:fill="FFFFFF"/>
          <w14:textFill>
            <w14:solidFill>
              <w14:schemeClr w14:val="tx1"/>
            </w14:solidFill>
          </w14:textFill>
        </w:rPr>
        <w:t>9.负责建筑工程质量安全监管。拟订建筑工程质量、安全生产和竣工验收备案的政策、制度并监督执行。组织或参与工程重大质量、安全事故的调查处理、质量投诉处理和建筑工程风险管理。拟订建筑行业、工程勘察设计咨询行业的技术政策并指导实施。</w:t>
      </w:r>
    </w:p>
    <w:p w14:paraId="5CBE002E">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val="0"/>
        <w:topLinePunct w:val="0"/>
        <w:autoSpaceDE/>
        <w:autoSpaceDN/>
        <w:bidi w:val="0"/>
        <w:adjustRightInd w:val="0"/>
        <w:snapToGrid w:val="0"/>
        <w:spacing w:before="0" w:beforeAutospacing="0" w:after="0" w:afterAutospacing="0" w:line="560" w:lineRule="exact"/>
        <w:ind w:left="0" w:leftChars="0" w:right="0" w:firstLine="640" w:firstLineChars="200"/>
        <w:jc w:val="both"/>
        <w:textAlignment w:val="baseline"/>
        <w:rPr>
          <w:rFonts w:hint="eastAsia" w:ascii="仿宋_GB2312" w:hAnsi="仿宋_GB2312" w:eastAsia="仿宋_GB2312" w:cs="仿宋_GB2312"/>
          <w:color w:val="000000" w:themeColor="text1"/>
          <w:spacing w:val="0"/>
          <w:position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position w:val="0"/>
          <w:sz w:val="32"/>
          <w:szCs w:val="32"/>
          <w:shd w:val="clear" w:color="auto" w:fill="FFFFFF"/>
          <w14:textFill>
            <w14:solidFill>
              <w14:schemeClr w14:val="tx1"/>
            </w14:solidFill>
          </w14:textFill>
        </w:rPr>
        <w:t>10.负责推进建筑节能、城镇减排。拟订住房和城乡建设行业科技发展规划，会同有关部门拟订建筑节能的政策、规划并监督实施。组织实施重大建筑节能项目，推进城镇减排。组织实施重点建设科技项目的研究开发。负责墙体材料革新、散装水泥管理。负责城市设计、消防设计审查验收和施工图审查及标准设计的监督管理。负责各类房屋建筑和市政设施抗震设计规范的实施监督。</w:t>
      </w:r>
    </w:p>
    <w:p w14:paraId="684649C3">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val="0"/>
        <w:topLinePunct w:val="0"/>
        <w:autoSpaceDE/>
        <w:autoSpaceDN/>
        <w:bidi w:val="0"/>
        <w:adjustRightInd w:val="0"/>
        <w:snapToGrid w:val="0"/>
        <w:spacing w:before="0" w:beforeAutospacing="0" w:after="0" w:afterAutospacing="0" w:line="560" w:lineRule="exact"/>
        <w:ind w:left="0" w:leftChars="0" w:right="0" w:firstLine="640" w:firstLineChars="200"/>
        <w:jc w:val="both"/>
        <w:textAlignment w:val="baseline"/>
        <w:rPr>
          <w:rFonts w:hint="eastAsia" w:ascii="仿宋_GB2312" w:hAnsi="仿宋_GB2312" w:eastAsia="仿宋_GB2312" w:cs="仿宋_GB2312"/>
          <w:color w:val="000000" w:themeColor="text1"/>
          <w:spacing w:val="0"/>
          <w:position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position w:val="0"/>
          <w:sz w:val="32"/>
          <w:szCs w:val="32"/>
          <w:shd w:val="clear" w:color="auto" w:fill="FFFFFF"/>
          <w14:textFill>
            <w14:solidFill>
              <w14:schemeClr w14:val="tx1"/>
            </w14:solidFill>
          </w14:textFill>
        </w:rPr>
        <w:t>11.负责全市燃气应急保障、特许经营管理。组织拟订燃气发展专项规划。负责燃气的经营与服务、使用、设施保护、安全事故预防与处理、工程建设等监督管理工作。</w:t>
      </w:r>
    </w:p>
    <w:p w14:paraId="2BA9191C">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val="0"/>
        <w:topLinePunct w:val="0"/>
        <w:autoSpaceDE/>
        <w:autoSpaceDN/>
        <w:bidi w:val="0"/>
        <w:adjustRightInd w:val="0"/>
        <w:snapToGrid w:val="0"/>
        <w:spacing w:before="0" w:beforeAutospacing="0" w:after="0" w:afterAutospacing="0" w:line="560" w:lineRule="exact"/>
        <w:ind w:left="0" w:leftChars="0" w:right="0" w:firstLine="640" w:firstLineChars="200"/>
        <w:jc w:val="both"/>
        <w:textAlignment w:val="baseline"/>
        <w:rPr>
          <w:rFonts w:hint="eastAsia" w:ascii="仿宋_GB2312" w:hAnsi="仿宋_GB2312" w:eastAsia="仿宋_GB2312" w:cs="仿宋_GB2312"/>
          <w:color w:val="000000" w:themeColor="text1"/>
          <w:spacing w:val="0"/>
          <w:position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position w:val="0"/>
          <w:sz w:val="32"/>
          <w:szCs w:val="32"/>
          <w:shd w:val="clear" w:color="auto" w:fill="FFFFFF"/>
          <w14:textFill>
            <w14:solidFill>
              <w14:schemeClr w14:val="tx1"/>
            </w14:solidFill>
          </w14:textFill>
        </w:rPr>
        <w:t>12.指导、协调全市住房和城乡建设信息工作，负责住房和城乡建设行业信息开发服务、城市建设工程档案管理。</w:t>
      </w:r>
    </w:p>
    <w:p w14:paraId="5F7CBD2F">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val="0"/>
        <w:topLinePunct w:val="0"/>
        <w:autoSpaceDE/>
        <w:autoSpaceDN/>
        <w:bidi w:val="0"/>
        <w:adjustRightInd w:val="0"/>
        <w:snapToGrid w:val="0"/>
        <w:spacing w:before="0" w:beforeAutospacing="0" w:after="0" w:afterAutospacing="0" w:line="560" w:lineRule="exact"/>
        <w:ind w:left="0" w:leftChars="0" w:right="0" w:firstLine="640" w:firstLineChars="200"/>
        <w:jc w:val="both"/>
        <w:textAlignment w:val="baseline"/>
        <w:rPr>
          <w:rFonts w:hint="eastAsia" w:ascii="仿宋_GB2312" w:hAnsi="仿宋_GB2312" w:eastAsia="仿宋_GB2312" w:cs="仿宋_GB2312"/>
          <w:color w:val="000000" w:themeColor="text1"/>
          <w:spacing w:val="0"/>
          <w:position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position w:val="0"/>
          <w:sz w:val="32"/>
          <w:szCs w:val="32"/>
          <w:shd w:val="clear" w:color="auto" w:fill="FFFFFF"/>
          <w14:textFill>
            <w14:solidFill>
              <w14:schemeClr w14:val="tx1"/>
            </w14:solidFill>
          </w14:textFill>
        </w:rPr>
        <w:t>13.负责全市住房和城乡建设行业职业技能岗位培训、鉴定和科技人才队伍建设。指导行业注册执业资格管理和协会工作。</w:t>
      </w:r>
    </w:p>
    <w:p w14:paraId="7EB0569A">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val="0"/>
        <w:topLinePunct w:val="0"/>
        <w:autoSpaceDE/>
        <w:autoSpaceDN/>
        <w:bidi w:val="0"/>
        <w:adjustRightInd w:val="0"/>
        <w:snapToGrid w:val="0"/>
        <w:spacing w:before="0" w:beforeAutospacing="0" w:after="0" w:afterAutospacing="0" w:line="560" w:lineRule="exact"/>
        <w:ind w:left="0" w:leftChars="0" w:right="0" w:firstLine="640" w:firstLineChars="200"/>
        <w:jc w:val="both"/>
        <w:textAlignment w:val="baseline"/>
        <w:rPr>
          <w:rFonts w:hint="eastAsia" w:ascii="仿宋_GB2312" w:hAnsi="仿宋_GB2312" w:eastAsia="仿宋_GB2312" w:cs="仿宋_GB2312"/>
          <w:color w:val="000000" w:themeColor="text1"/>
          <w:spacing w:val="0"/>
          <w:position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position w:val="0"/>
          <w:sz w:val="32"/>
          <w:szCs w:val="32"/>
          <w:shd w:val="clear" w:color="auto" w:fill="FFFFFF"/>
          <w14:textFill>
            <w14:solidFill>
              <w14:schemeClr w14:val="tx1"/>
            </w14:solidFill>
          </w14:textFill>
        </w:rPr>
        <w:t>14.完成上级交办的其他任务。</w:t>
      </w:r>
    </w:p>
    <w:p w14:paraId="4E70D2A8">
      <w:pPr>
        <w:keepNext w:val="0"/>
        <w:keepLines w:val="0"/>
        <w:pageBreakBefore w:val="0"/>
        <w:widowControl w:val="0"/>
        <w:shd w:val="clear"/>
        <w:kinsoku/>
        <w:wordWrap/>
        <w:overflowPunct w:val="0"/>
        <w:topLinePunct w:val="0"/>
        <w:autoSpaceDE/>
        <w:autoSpaceDN/>
        <w:bidi w:val="0"/>
        <w:adjustRightInd w:val="0"/>
        <w:snapToGrid w:val="0"/>
        <w:spacing w:before="0" w:after="0" w:line="560" w:lineRule="exact"/>
        <w:ind w:left="0" w:leftChars="0" w:right="0" w:firstLine="640" w:firstLineChars="200"/>
        <w:jc w:val="both"/>
        <w:textAlignment w:val="baseline"/>
        <w:rPr>
          <w:rFonts w:hint="eastAsia" w:ascii="黑体" w:hAnsi="黑体" w:eastAsia="黑体" w:cs="黑体"/>
          <w:color w:val="000000" w:themeColor="text1"/>
          <w:spacing w:val="0"/>
          <w:position w:val="0"/>
          <w:sz w:val="32"/>
          <w:szCs w:val="32"/>
          <w14:textFill>
            <w14:solidFill>
              <w14:schemeClr w14:val="tx1"/>
            </w14:solidFill>
          </w14:textFill>
        </w:rPr>
      </w:pPr>
      <w:r>
        <w:rPr>
          <w:rFonts w:hint="eastAsia" w:ascii="黑体" w:hAnsi="黑体" w:eastAsia="黑体" w:cs="黑体"/>
          <w:color w:val="000000" w:themeColor="text1"/>
          <w:spacing w:val="0"/>
          <w:position w:val="0"/>
          <w:sz w:val="32"/>
          <w:szCs w:val="32"/>
          <w14:textFill>
            <w14:solidFill>
              <w14:schemeClr w14:val="tx1"/>
            </w14:solidFill>
          </w14:textFill>
        </w:rPr>
        <w:t>二、机构设置情况</w:t>
      </w:r>
    </w:p>
    <w:p w14:paraId="5F4AF3B3">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val="0"/>
        <w:topLinePunct w:val="0"/>
        <w:autoSpaceDE/>
        <w:autoSpaceDN/>
        <w:bidi w:val="0"/>
        <w:adjustRightInd w:val="0"/>
        <w:snapToGrid w:val="0"/>
        <w:spacing w:before="0" w:beforeAutospacing="0" w:after="0" w:afterAutospacing="0" w:line="560" w:lineRule="exact"/>
        <w:ind w:left="0" w:leftChars="0" w:right="0" w:firstLine="640" w:firstLineChars="200"/>
        <w:jc w:val="both"/>
        <w:textAlignment w:val="baseline"/>
        <w:rPr>
          <w:rFonts w:hint="eastAsia" w:ascii="仿宋_GB2312" w:hAnsi="仿宋_GB2312" w:eastAsia="仿宋_GB2312" w:cs="仿宋_GB2312"/>
          <w:color w:val="000000" w:themeColor="text1"/>
          <w:spacing w:val="0"/>
          <w:position w:val="0"/>
          <w:sz w:val="32"/>
          <w:szCs w:val="32"/>
          <w14:textFill>
            <w14:solidFill>
              <w14:schemeClr w14:val="tx1"/>
            </w14:solidFill>
          </w14:textFill>
        </w:rPr>
      </w:pPr>
      <w:r>
        <w:rPr>
          <w:rFonts w:hint="eastAsia" w:ascii="仿宋_GB2312" w:hAnsi="仿宋_GB2312" w:eastAsia="仿宋_GB2312" w:cs="仿宋_GB2312"/>
          <w:color w:val="000000" w:themeColor="text1"/>
          <w:spacing w:val="0"/>
          <w:position w:val="0"/>
          <w:sz w:val="32"/>
          <w:szCs w:val="32"/>
          <w:lang w:eastAsia="zh-CN"/>
          <w14:textFill>
            <w14:solidFill>
              <w14:schemeClr w14:val="tx1"/>
            </w14:solidFill>
          </w14:textFill>
        </w:rPr>
        <w:t>鄂州市</w:t>
      </w:r>
      <w:r>
        <w:rPr>
          <w:rFonts w:hint="eastAsia" w:ascii="仿宋_GB2312" w:hAnsi="仿宋_GB2312" w:eastAsia="仿宋_GB2312" w:cs="仿宋_GB2312"/>
          <w:color w:val="000000" w:themeColor="text1"/>
          <w:spacing w:val="0"/>
          <w:position w:val="0"/>
          <w:sz w:val="32"/>
          <w:szCs w:val="32"/>
          <w14:textFill>
            <w14:solidFill>
              <w14:schemeClr w14:val="tx1"/>
            </w14:solidFill>
          </w14:textFill>
        </w:rPr>
        <w:t>住房和城乡建设</w:t>
      </w:r>
      <w:r>
        <w:rPr>
          <w:rFonts w:hint="eastAsia" w:ascii="仿宋_GB2312" w:hAnsi="仿宋_GB2312" w:eastAsia="仿宋_GB2312" w:cs="仿宋_GB2312"/>
          <w:color w:val="000000" w:themeColor="text1"/>
          <w:spacing w:val="0"/>
          <w:position w:val="0"/>
          <w:sz w:val="32"/>
          <w:szCs w:val="32"/>
          <w:lang w:eastAsia="zh-CN"/>
          <w14:textFill>
            <w14:solidFill>
              <w14:schemeClr w14:val="tx1"/>
            </w14:solidFill>
          </w14:textFill>
        </w:rPr>
        <w:t>局</w:t>
      </w:r>
      <w:r>
        <w:rPr>
          <w:rFonts w:hint="eastAsia" w:ascii="仿宋_GB2312" w:hAnsi="仿宋_GB2312" w:eastAsia="仿宋_GB2312" w:cs="仿宋_GB2312"/>
          <w:color w:val="000000" w:themeColor="text1"/>
          <w:spacing w:val="0"/>
          <w:position w:val="0"/>
          <w:sz w:val="32"/>
          <w:szCs w:val="32"/>
          <w14:textFill>
            <w14:solidFill>
              <w14:schemeClr w14:val="tx1"/>
            </w14:solidFill>
          </w14:textFill>
        </w:rPr>
        <w:t>内设</w:t>
      </w:r>
      <w:r>
        <w:rPr>
          <w:rFonts w:hint="eastAsia" w:ascii="仿宋_GB2312" w:hAnsi="仿宋_GB2312" w:eastAsia="仿宋_GB2312" w:cs="仿宋_GB2312"/>
          <w:i w:val="0"/>
          <w:iCs w:val="0"/>
          <w:caps w:val="0"/>
          <w:color w:val="000000" w:themeColor="text1"/>
          <w:spacing w:val="0"/>
          <w:position w:val="0"/>
          <w:sz w:val="32"/>
          <w:szCs w:val="32"/>
          <w:shd w:val="clear" w:color="auto" w:fill="FFFFFF"/>
          <w14:textFill>
            <w14:solidFill>
              <w14:schemeClr w14:val="tx1"/>
            </w14:solidFill>
          </w14:textFill>
        </w:rPr>
        <w:t>办公室、人事教育科、财务科、政策法规科、城市建设科、住房保障科、房产开发管理和市场监督科、物业管理科、建筑市场监管科、村镇建设科、科技与勘察设计科(建设工程消防设计审查验收管理科）、工程质量安全监管科、行政审批科、机关党委、离退休干部科</w:t>
      </w:r>
      <w:r>
        <w:rPr>
          <w:rFonts w:hint="eastAsia" w:ascii="仿宋_GB2312" w:hAnsi="仿宋_GB2312" w:eastAsia="仿宋_GB2312" w:cs="仿宋_GB2312"/>
          <w:color w:val="000000" w:themeColor="text1"/>
          <w:spacing w:val="0"/>
          <w:position w:val="0"/>
          <w:sz w:val="32"/>
          <w:szCs w:val="32"/>
          <w14:textFill>
            <w14:solidFill>
              <w14:schemeClr w14:val="tx1"/>
            </w14:solidFill>
          </w14:textFill>
        </w:rPr>
        <w:t>等</w:t>
      </w:r>
      <w:r>
        <w:rPr>
          <w:rFonts w:hint="eastAsia" w:ascii="仿宋_GB2312" w:hAnsi="仿宋_GB2312" w:eastAsia="仿宋_GB2312" w:cs="仿宋_GB2312"/>
          <w:color w:val="000000" w:themeColor="text1"/>
          <w:spacing w:val="0"/>
          <w:position w:val="0"/>
          <w:sz w:val="32"/>
          <w:szCs w:val="32"/>
          <w:lang w:val="en-US" w:eastAsia="zh-CN"/>
          <w14:textFill>
            <w14:solidFill>
              <w14:schemeClr w14:val="tx1"/>
            </w14:solidFill>
          </w14:textFill>
        </w:rPr>
        <w:t>15</w:t>
      </w:r>
      <w:r>
        <w:rPr>
          <w:rFonts w:hint="eastAsia" w:ascii="仿宋_GB2312" w:hAnsi="仿宋_GB2312" w:eastAsia="仿宋_GB2312" w:cs="仿宋_GB2312"/>
          <w:color w:val="000000" w:themeColor="text1"/>
          <w:spacing w:val="0"/>
          <w:position w:val="0"/>
          <w:sz w:val="32"/>
          <w:szCs w:val="32"/>
          <w14:textFill>
            <w14:solidFill>
              <w14:schemeClr w14:val="tx1"/>
            </w14:solidFill>
          </w14:textFill>
        </w:rPr>
        <w:t>个</w:t>
      </w:r>
      <w:r>
        <w:rPr>
          <w:rFonts w:hint="eastAsia" w:ascii="仿宋_GB2312" w:hAnsi="仿宋_GB2312" w:eastAsia="仿宋_GB2312" w:cs="仿宋_GB2312"/>
          <w:color w:val="000000" w:themeColor="text1"/>
          <w:spacing w:val="0"/>
          <w:position w:val="0"/>
          <w:sz w:val="32"/>
          <w:szCs w:val="32"/>
          <w:lang w:eastAsia="zh-CN"/>
          <w14:textFill>
            <w14:solidFill>
              <w14:schemeClr w14:val="tx1"/>
            </w14:solidFill>
          </w14:textFill>
        </w:rPr>
        <w:t>科</w:t>
      </w:r>
      <w:r>
        <w:rPr>
          <w:rFonts w:hint="eastAsia" w:ascii="仿宋_GB2312" w:hAnsi="仿宋_GB2312" w:eastAsia="仿宋_GB2312" w:cs="仿宋_GB2312"/>
          <w:color w:val="000000" w:themeColor="text1"/>
          <w:spacing w:val="0"/>
          <w:position w:val="0"/>
          <w:sz w:val="32"/>
          <w:szCs w:val="32"/>
          <w14:textFill>
            <w14:solidFill>
              <w14:schemeClr w14:val="tx1"/>
            </w14:solidFill>
          </w14:textFill>
        </w:rPr>
        <w:t>室。</w:t>
      </w:r>
    </w:p>
    <w:p w14:paraId="2D8DDCF5">
      <w:pPr>
        <w:keepNext w:val="0"/>
        <w:keepLines w:val="0"/>
        <w:pageBreakBefore w:val="0"/>
        <w:widowControl w:val="0"/>
        <w:shd w:val="clear"/>
        <w:kinsoku/>
        <w:wordWrap/>
        <w:overflowPunct w:val="0"/>
        <w:topLinePunct w:val="0"/>
        <w:autoSpaceDE/>
        <w:autoSpaceDN/>
        <w:bidi w:val="0"/>
        <w:adjustRightInd w:val="0"/>
        <w:snapToGrid w:val="0"/>
        <w:spacing w:before="0" w:after="0" w:line="560" w:lineRule="exact"/>
        <w:ind w:left="0" w:leftChars="0" w:right="0" w:firstLine="640" w:firstLineChars="200"/>
        <w:jc w:val="both"/>
        <w:textAlignment w:val="baseline"/>
        <w:rPr>
          <w:rFonts w:hint="eastAsia" w:ascii="仿宋_GB2312" w:hAnsi="仿宋_GB2312" w:eastAsia="仿宋_GB2312" w:cs="仿宋_GB2312"/>
          <w:color w:val="000000" w:themeColor="text1"/>
          <w:spacing w:val="0"/>
          <w:position w:val="0"/>
          <w:sz w:val="32"/>
          <w:szCs w:val="32"/>
          <w14:textFill>
            <w14:solidFill>
              <w14:schemeClr w14:val="tx1"/>
            </w14:solidFill>
          </w14:textFill>
        </w:rPr>
      </w:pPr>
      <w:r>
        <w:rPr>
          <w:rFonts w:hint="eastAsia" w:ascii="仿宋_GB2312" w:hAnsi="仿宋_GB2312" w:eastAsia="仿宋_GB2312" w:cs="仿宋_GB2312"/>
          <w:color w:val="000000" w:themeColor="text1"/>
          <w:spacing w:val="0"/>
          <w:position w:val="0"/>
          <w:sz w:val="32"/>
          <w:szCs w:val="32"/>
          <w14:textFill>
            <w14:solidFill>
              <w14:schemeClr w14:val="tx1"/>
            </w14:solidFill>
          </w14:textFill>
        </w:rPr>
        <w:t>按照预算管理有关规定和综合预算编制原则，</w:t>
      </w:r>
      <w:r>
        <w:rPr>
          <w:rFonts w:hint="eastAsia" w:ascii="仿宋_GB2312" w:hAnsi="仿宋_GB2312" w:eastAsia="仿宋_GB2312" w:cs="仿宋_GB2312"/>
          <w:color w:val="000000" w:themeColor="text1"/>
          <w:spacing w:val="0"/>
          <w:position w:val="0"/>
          <w:sz w:val="32"/>
          <w:szCs w:val="32"/>
          <w:lang w:eastAsia="zh-CN"/>
          <w14:textFill>
            <w14:solidFill>
              <w14:schemeClr w14:val="tx1"/>
            </w14:solidFill>
          </w14:textFill>
        </w:rPr>
        <w:t>鄂州住</w:t>
      </w:r>
      <w:r>
        <w:rPr>
          <w:rFonts w:hint="eastAsia" w:ascii="仿宋_GB2312" w:hAnsi="仿宋_GB2312" w:eastAsia="仿宋_GB2312" w:cs="仿宋_GB2312"/>
          <w:color w:val="000000" w:themeColor="text1"/>
          <w:spacing w:val="0"/>
          <w:position w:val="0"/>
          <w:sz w:val="32"/>
          <w:szCs w:val="32"/>
          <w14:textFill>
            <w14:solidFill>
              <w14:schemeClr w14:val="tx1"/>
            </w14:solidFill>
          </w14:textFill>
        </w:rPr>
        <w:t>房和城乡建设</w:t>
      </w:r>
      <w:r>
        <w:rPr>
          <w:rFonts w:hint="eastAsia" w:ascii="仿宋_GB2312" w:hAnsi="仿宋_GB2312" w:eastAsia="仿宋_GB2312" w:cs="仿宋_GB2312"/>
          <w:color w:val="000000" w:themeColor="text1"/>
          <w:spacing w:val="0"/>
          <w:position w:val="0"/>
          <w:sz w:val="32"/>
          <w:szCs w:val="32"/>
          <w:lang w:eastAsia="zh-CN"/>
          <w14:textFill>
            <w14:solidFill>
              <w14:schemeClr w14:val="tx1"/>
            </w14:solidFill>
          </w14:textFill>
        </w:rPr>
        <w:t>局2023</w:t>
      </w:r>
      <w:r>
        <w:rPr>
          <w:rFonts w:hint="eastAsia" w:ascii="仿宋_GB2312" w:hAnsi="仿宋_GB2312" w:eastAsia="仿宋_GB2312" w:cs="仿宋_GB2312"/>
          <w:color w:val="000000" w:themeColor="text1"/>
          <w:spacing w:val="0"/>
          <w:position w:val="0"/>
          <w:sz w:val="32"/>
          <w:szCs w:val="32"/>
          <w14:textFill>
            <w14:solidFill>
              <w14:schemeClr w14:val="tx1"/>
            </w14:solidFill>
          </w14:textFill>
        </w:rPr>
        <w:t>年部门预算的编制范围包括：</w:t>
      </w:r>
      <w:r>
        <w:rPr>
          <w:rFonts w:hint="eastAsia" w:ascii="仿宋_GB2312" w:hAnsi="仿宋_GB2312" w:eastAsia="仿宋_GB2312" w:cs="仿宋_GB2312"/>
          <w:color w:val="000000" w:themeColor="text1"/>
          <w:spacing w:val="0"/>
          <w:position w:val="0"/>
          <w:sz w:val="32"/>
          <w:szCs w:val="32"/>
          <w:lang w:eastAsia="zh-CN"/>
          <w14:textFill>
            <w14:solidFill>
              <w14:schemeClr w14:val="tx1"/>
            </w14:solidFill>
          </w14:textFill>
        </w:rPr>
        <w:t>市</w:t>
      </w:r>
      <w:r>
        <w:rPr>
          <w:rFonts w:hint="eastAsia" w:ascii="仿宋_GB2312" w:hAnsi="仿宋_GB2312" w:eastAsia="仿宋_GB2312" w:cs="仿宋_GB2312"/>
          <w:color w:val="000000" w:themeColor="text1"/>
          <w:spacing w:val="0"/>
          <w:position w:val="0"/>
          <w:sz w:val="32"/>
          <w:szCs w:val="32"/>
          <w14:textFill>
            <w14:solidFill>
              <w14:schemeClr w14:val="tx1"/>
            </w14:solidFill>
          </w14:textFill>
        </w:rPr>
        <w:t>住房和城乡建设</w:t>
      </w:r>
      <w:r>
        <w:rPr>
          <w:rFonts w:hint="eastAsia" w:ascii="仿宋_GB2312" w:hAnsi="仿宋_GB2312" w:eastAsia="仿宋_GB2312" w:cs="仿宋_GB2312"/>
          <w:color w:val="000000" w:themeColor="text1"/>
          <w:spacing w:val="0"/>
          <w:position w:val="0"/>
          <w:sz w:val="32"/>
          <w:szCs w:val="32"/>
          <w:lang w:eastAsia="zh-CN"/>
          <w14:textFill>
            <w14:solidFill>
              <w14:schemeClr w14:val="tx1"/>
            </w14:solidFill>
          </w14:textFill>
        </w:rPr>
        <w:t>局</w:t>
      </w:r>
      <w:r>
        <w:rPr>
          <w:rFonts w:hint="eastAsia" w:ascii="仿宋_GB2312" w:hAnsi="仿宋_GB2312" w:eastAsia="仿宋_GB2312" w:cs="仿宋_GB2312"/>
          <w:color w:val="000000" w:themeColor="text1"/>
          <w:spacing w:val="0"/>
          <w:position w:val="0"/>
          <w:sz w:val="32"/>
          <w:szCs w:val="32"/>
          <w14:textFill>
            <w14:solidFill>
              <w14:schemeClr w14:val="tx1"/>
            </w14:solidFill>
          </w14:textFill>
        </w:rPr>
        <w:t>本级、</w:t>
      </w:r>
      <w:r>
        <w:rPr>
          <w:rFonts w:hint="eastAsia" w:ascii="仿宋_GB2312" w:hAnsi="仿宋_GB2312" w:eastAsia="仿宋_GB2312" w:cs="仿宋_GB2312"/>
          <w:color w:val="000000" w:themeColor="text1"/>
          <w:spacing w:val="0"/>
          <w:position w:val="0"/>
          <w:sz w:val="32"/>
          <w:szCs w:val="32"/>
          <w:lang w:eastAsia="zh-CN"/>
          <w14:textFill>
            <w14:solidFill>
              <w14:schemeClr w14:val="tx1"/>
            </w14:solidFill>
          </w14:textFill>
        </w:rPr>
        <w:t>局</w:t>
      </w:r>
      <w:r>
        <w:rPr>
          <w:rFonts w:hint="eastAsia" w:ascii="仿宋_GB2312" w:hAnsi="仿宋_GB2312" w:eastAsia="仿宋_GB2312" w:cs="仿宋_GB2312"/>
          <w:color w:val="000000" w:themeColor="text1"/>
          <w:spacing w:val="0"/>
          <w:position w:val="0"/>
          <w:sz w:val="32"/>
          <w:szCs w:val="32"/>
          <w14:textFill>
            <w14:solidFill>
              <w14:schemeClr w14:val="tx1"/>
            </w14:solidFill>
          </w14:textFill>
        </w:rPr>
        <w:t>属1</w:t>
      </w:r>
      <w:r>
        <w:rPr>
          <w:rFonts w:hint="eastAsia" w:ascii="仿宋_GB2312" w:hAnsi="仿宋_GB2312" w:eastAsia="仿宋_GB2312" w:cs="仿宋_GB2312"/>
          <w:color w:val="000000" w:themeColor="text1"/>
          <w:spacing w:val="0"/>
          <w:position w:val="0"/>
          <w:sz w:val="32"/>
          <w:szCs w:val="32"/>
          <w:lang w:val="en-US" w:eastAsia="zh-CN"/>
          <w14:textFill>
            <w14:solidFill>
              <w14:schemeClr w14:val="tx1"/>
            </w14:solidFill>
          </w14:textFill>
        </w:rPr>
        <w:t>3</w:t>
      </w:r>
      <w:r>
        <w:rPr>
          <w:rFonts w:hint="eastAsia" w:ascii="仿宋_GB2312" w:hAnsi="仿宋_GB2312" w:eastAsia="仿宋_GB2312" w:cs="仿宋_GB2312"/>
          <w:color w:val="000000" w:themeColor="text1"/>
          <w:spacing w:val="0"/>
          <w:position w:val="0"/>
          <w:sz w:val="32"/>
          <w:szCs w:val="32"/>
          <w14:textFill>
            <w14:solidFill>
              <w14:schemeClr w14:val="tx1"/>
            </w14:solidFill>
          </w14:textFill>
        </w:rPr>
        <w:t>家二级预算单位的全部收入和支出。具体单位如下：</w:t>
      </w:r>
    </w:p>
    <w:p w14:paraId="2B255068">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val="0"/>
        <w:topLinePunct w:val="0"/>
        <w:autoSpaceDE/>
        <w:autoSpaceDN/>
        <w:bidi w:val="0"/>
        <w:adjustRightInd w:val="0"/>
        <w:snapToGrid w:val="0"/>
        <w:spacing w:before="0" w:beforeAutospacing="0" w:after="0" w:afterAutospacing="0" w:line="560" w:lineRule="exact"/>
        <w:ind w:left="0" w:leftChars="0" w:right="0" w:firstLine="640" w:firstLineChars="200"/>
        <w:jc w:val="both"/>
        <w:textAlignment w:val="baseline"/>
        <w:rPr>
          <w:rFonts w:hint="eastAsia" w:ascii="仿宋_GB2312" w:hAnsi="仿宋_GB2312" w:eastAsia="仿宋_GB2312" w:cs="仿宋_GB2312"/>
          <w:color w:val="000000" w:themeColor="text1"/>
          <w:spacing w:val="0"/>
          <w:position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position w:val="0"/>
          <w:sz w:val="32"/>
          <w:szCs w:val="32"/>
          <w:shd w:val="clear" w:color="auto" w:fill="FFFFFF"/>
          <w:lang w:val="en-US" w:eastAsia="zh-CN"/>
          <w14:textFill>
            <w14:solidFill>
              <w14:schemeClr w14:val="tx1"/>
            </w14:solidFill>
          </w14:textFill>
        </w:rPr>
        <w:t>1.</w:t>
      </w:r>
      <w:r>
        <w:rPr>
          <w:rFonts w:hint="eastAsia" w:ascii="仿宋_GB2312" w:hAnsi="仿宋_GB2312" w:eastAsia="仿宋_GB2312" w:cs="仿宋_GB2312"/>
          <w:i w:val="0"/>
          <w:iCs w:val="0"/>
          <w:caps w:val="0"/>
          <w:color w:val="000000" w:themeColor="text1"/>
          <w:spacing w:val="0"/>
          <w:position w:val="0"/>
          <w:sz w:val="32"/>
          <w:szCs w:val="32"/>
          <w:shd w:val="clear" w:color="auto" w:fill="FFFFFF"/>
          <w14:textFill>
            <w14:solidFill>
              <w14:schemeClr w14:val="tx1"/>
            </w14:solidFill>
          </w14:textFill>
        </w:rPr>
        <w:t>鄂州市住房和城乡建设局</w:t>
      </w:r>
    </w:p>
    <w:p w14:paraId="236B7809">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val="0"/>
        <w:topLinePunct w:val="0"/>
        <w:autoSpaceDE/>
        <w:autoSpaceDN/>
        <w:bidi w:val="0"/>
        <w:adjustRightInd w:val="0"/>
        <w:snapToGrid w:val="0"/>
        <w:spacing w:before="0" w:beforeAutospacing="0" w:after="0" w:afterAutospacing="0" w:line="560" w:lineRule="exact"/>
        <w:ind w:left="0" w:leftChars="0" w:right="0" w:firstLine="640" w:firstLineChars="200"/>
        <w:jc w:val="both"/>
        <w:textAlignment w:val="baseline"/>
        <w:rPr>
          <w:rFonts w:hint="eastAsia" w:ascii="仿宋_GB2312" w:hAnsi="仿宋_GB2312" w:eastAsia="仿宋_GB2312" w:cs="仿宋_GB2312"/>
          <w:color w:val="000000" w:themeColor="text1"/>
          <w:spacing w:val="0"/>
          <w:position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position w:val="0"/>
          <w:sz w:val="32"/>
          <w:szCs w:val="32"/>
          <w:shd w:val="clear" w:color="auto" w:fill="FFFFFF"/>
          <w:lang w:val="en-US" w:eastAsia="zh-CN"/>
          <w14:textFill>
            <w14:solidFill>
              <w14:schemeClr w14:val="tx1"/>
            </w14:solidFill>
          </w14:textFill>
        </w:rPr>
        <w:t>2.</w:t>
      </w:r>
      <w:r>
        <w:rPr>
          <w:rFonts w:hint="eastAsia" w:ascii="仿宋_GB2312" w:hAnsi="仿宋_GB2312" w:eastAsia="仿宋_GB2312" w:cs="仿宋_GB2312"/>
          <w:i w:val="0"/>
          <w:iCs w:val="0"/>
          <w:caps w:val="0"/>
          <w:color w:val="000000" w:themeColor="text1"/>
          <w:spacing w:val="0"/>
          <w:position w:val="0"/>
          <w:sz w:val="32"/>
          <w:szCs w:val="32"/>
          <w:shd w:val="clear" w:color="auto" w:fill="FFFFFF"/>
          <w14:textFill>
            <w14:solidFill>
              <w14:schemeClr w14:val="tx1"/>
            </w14:solidFill>
          </w14:textFill>
        </w:rPr>
        <w:t>鄂州市住房和服务保障中心</w:t>
      </w:r>
    </w:p>
    <w:p w14:paraId="466733CB">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val="0"/>
        <w:topLinePunct w:val="0"/>
        <w:autoSpaceDE/>
        <w:autoSpaceDN/>
        <w:bidi w:val="0"/>
        <w:adjustRightInd w:val="0"/>
        <w:snapToGrid w:val="0"/>
        <w:spacing w:before="0" w:beforeAutospacing="0" w:after="0" w:afterAutospacing="0" w:line="560" w:lineRule="exact"/>
        <w:ind w:left="0" w:leftChars="0" w:right="0" w:firstLine="640" w:firstLineChars="200"/>
        <w:jc w:val="both"/>
        <w:textAlignment w:val="baseline"/>
        <w:rPr>
          <w:rFonts w:hint="eastAsia" w:ascii="仿宋_GB2312" w:hAnsi="仿宋_GB2312" w:eastAsia="仿宋_GB2312" w:cs="仿宋_GB2312"/>
          <w:color w:val="000000" w:themeColor="text1"/>
          <w:spacing w:val="0"/>
          <w:position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position w:val="0"/>
          <w:sz w:val="32"/>
          <w:szCs w:val="32"/>
          <w:shd w:val="clear" w:color="auto" w:fill="FFFFFF"/>
          <w:lang w:val="en-US" w:eastAsia="zh-CN"/>
          <w14:textFill>
            <w14:solidFill>
              <w14:schemeClr w14:val="tx1"/>
            </w14:solidFill>
          </w14:textFill>
        </w:rPr>
        <w:t>3.</w:t>
      </w:r>
      <w:r>
        <w:rPr>
          <w:rFonts w:hint="eastAsia" w:ascii="仿宋_GB2312" w:hAnsi="仿宋_GB2312" w:eastAsia="仿宋_GB2312" w:cs="仿宋_GB2312"/>
          <w:i w:val="0"/>
          <w:iCs w:val="0"/>
          <w:caps w:val="0"/>
          <w:color w:val="000000" w:themeColor="text1"/>
          <w:spacing w:val="0"/>
          <w:position w:val="0"/>
          <w:sz w:val="32"/>
          <w:szCs w:val="32"/>
          <w:shd w:val="clear" w:color="auto" w:fill="FFFFFF"/>
          <w14:textFill>
            <w14:solidFill>
              <w14:schemeClr w14:val="tx1"/>
            </w14:solidFill>
          </w14:textFill>
        </w:rPr>
        <w:t>鄂州市建设工程质量监督检测站</w:t>
      </w:r>
    </w:p>
    <w:p w14:paraId="03D4ED35">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val="0"/>
        <w:topLinePunct w:val="0"/>
        <w:autoSpaceDE/>
        <w:autoSpaceDN/>
        <w:bidi w:val="0"/>
        <w:adjustRightInd w:val="0"/>
        <w:snapToGrid w:val="0"/>
        <w:spacing w:before="0" w:beforeAutospacing="0" w:after="0" w:afterAutospacing="0" w:line="560" w:lineRule="exact"/>
        <w:ind w:left="0" w:leftChars="0" w:right="0" w:firstLine="640" w:firstLineChars="200"/>
        <w:jc w:val="both"/>
        <w:textAlignment w:val="baseline"/>
        <w:rPr>
          <w:rFonts w:hint="eastAsia" w:ascii="仿宋_GB2312" w:hAnsi="仿宋_GB2312" w:eastAsia="仿宋_GB2312" w:cs="仿宋_GB2312"/>
          <w:color w:val="000000" w:themeColor="text1"/>
          <w:spacing w:val="0"/>
          <w:position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position w:val="0"/>
          <w:sz w:val="32"/>
          <w:szCs w:val="32"/>
          <w:shd w:val="clear" w:color="auto" w:fill="FFFFFF"/>
          <w:lang w:val="en-US" w:eastAsia="zh-CN"/>
          <w14:textFill>
            <w14:solidFill>
              <w14:schemeClr w14:val="tx1"/>
            </w14:solidFill>
          </w14:textFill>
        </w:rPr>
        <w:t>4.</w:t>
      </w:r>
      <w:r>
        <w:rPr>
          <w:rFonts w:hint="eastAsia" w:ascii="仿宋_GB2312" w:hAnsi="仿宋_GB2312" w:eastAsia="仿宋_GB2312" w:cs="仿宋_GB2312"/>
          <w:i w:val="0"/>
          <w:iCs w:val="0"/>
          <w:caps w:val="0"/>
          <w:color w:val="000000" w:themeColor="text1"/>
          <w:spacing w:val="0"/>
          <w:position w:val="0"/>
          <w:sz w:val="32"/>
          <w:szCs w:val="32"/>
          <w:shd w:val="clear" w:color="auto" w:fill="FFFFFF"/>
          <w14:textFill>
            <w14:solidFill>
              <w14:schemeClr w14:val="tx1"/>
            </w14:solidFill>
          </w14:textFill>
        </w:rPr>
        <w:t>鄂州市建设工程造价管理站</w:t>
      </w:r>
    </w:p>
    <w:p w14:paraId="50772C48">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val="0"/>
        <w:topLinePunct w:val="0"/>
        <w:autoSpaceDE/>
        <w:autoSpaceDN/>
        <w:bidi w:val="0"/>
        <w:adjustRightInd w:val="0"/>
        <w:snapToGrid w:val="0"/>
        <w:spacing w:before="0" w:beforeAutospacing="0" w:after="0" w:afterAutospacing="0" w:line="560" w:lineRule="exact"/>
        <w:ind w:left="0" w:leftChars="0" w:right="0" w:firstLine="640" w:firstLineChars="200"/>
        <w:jc w:val="both"/>
        <w:textAlignment w:val="baseline"/>
        <w:rPr>
          <w:rFonts w:hint="eastAsia" w:ascii="仿宋_GB2312" w:hAnsi="仿宋_GB2312" w:eastAsia="仿宋_GB2312" w:cs="仿宋_GB2312"/>
          <w:color w:val="000000" w:themeColor="text1"/>
          <w:spacing w:val="0"/>
          <w:position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position w:val="0"/>
          <w:sz w:val="32"/>
          <w:szCs w:val="32"/>
          <w:shd w:val="clear" w:color="auto" w:fill="FFFFFF"/>
          <w:lang w:val="en-US" w:eastAsia="zh-CN"/>
          <w14:textFill>
            <w14:solidFill>
              <w14:schemeClr w14:val="tx1"/>
            </w14:solidFill>
          </w14:textFill>
        </w:rPr>
        <w:t>5.</w:t>
      </w:r>
      <w:r>
        <w:rPr>
          <w:rFonts w:hint="eastAsia" w:ascii="仿宋_GB2312" w:hAnsi="仿宋_GB2312" w:eastAsia="仿宋_GB2312" w:cs="仿宋_GB2312"/>
          <w:i w:val="0"/>
          <w:iCs w:val="0"/>
          <w:caps w:val="0"/>
          <w:color w:val="000000" w:themeColor="text1"/>
          <w:spacing w:val="0"/>
          <w:position w:val="0"/>
          <w:sz w:val="32"/>
          <w:szCs w:val="32"/>
          <w:shd w:val="clear" w:color="auto" w:fill="FFFFFF"/>
          <w14:textFill>
            <w14:solidFill>
              <w14:schemeClr w14:val="tx1"/>
            </w14:solidFill>
          </w14:textFill>
        </w:rPr>
        <w:t>鄂州市建筑市场管理站</w:t>
      </w:r>
    </w:p>
    <w:p w14:paraId="562C091A">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val="0"/>
        <w:topLinePunct w:val="0"/>
        <w:autoSpaceDE/>
        <w:autoSpaceDN/>
        <w:bidi w:val="0"/>
        <w:adjustRightInd w:val="0"/>
        <w:snapToGrid w:val="0"/>
        <w:spacing w:before="0" w:beforeAutospacing="0" w:after="0" w:afterAutospacing="0" w:line="560" w:lineRule="exact"/>
        <w:ind w:left="0" w:leftChars="0" w:right="0" w:firstLine="640" w:firstLineChars="200"/>
        <w:jc w:val="both"/>
        <w:textAlignment w:val="baseline"/>
        <w:rPr>
          <w:rFonts w:hint="eastAsia" w:ascii="仿宋_GB2312" w:hAnsi="仿宋_GB2312" w:eastAsia="仿宋_GB2312" w:cs="仿宋_GB2312"/>
          <w:color w:val="000000" w:themeColor="text1"/>
          <w:spacing w:val="0"/>
          <w:position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position w:val="0"/>
          <w:sz w:val="32"/>
          <w:szCs w:val="32"/>
          <w:shd w:val="clear" w:color="auto" w:fill="FFFFFF"/>
          <w:lang w:val="en-US" w:eastAsia="zh-CN"/>
          <w14:textFill>
            <w14:solidFill>
              <w14:schemeClr w14:val="tx1"/>
            </w14:solidFill>
          </w14:textFill>
        </w:rPr>
        <w:t>6.</w:t>
      </w:r>
      <w:r>
        <w:rPr>
          <w:rFonts w:hint="eastAsia" w:ascii="仿宋_GB2312" w:hAnsi="仿宋_GB2312" w:eastAsia="仿宋_GB2312" w:cs="仿宋_GB2312"/>
          <w:i w:val="0"/>
          <w:iCs w:val="0"/>
          <w:caps w:val="0"/>
          <w:color w:val="000000" w:themeColor="text1"/>
          <w:spacing w:val="0"/>
          <w:position w:val="0"/>
          <w:sz w:val="32"/>
          <w:szCs w:val="32"/>
          <w:shd w:val="clear" w:color="auto" w:fill="FFFFFF"/>
          <w14:textFill>
            <w14:solidFill>
              <w14:schemeClr w14:val="tx1"/>
            </w14:solidFill>
          </w14:textFill>
        </w:rPr>
        <w:t>鄂州市城建档案馆</w:t>
      </w:r>
    </w:p>
    <w:p w14:paraId="1B462B6F">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val="0"/>
        <w:topLinePunct w:val="0"/>
        <w:autoSpaceDE/>
        <w:autoSpaceDN/>
        <w:bidi w:val="0"/>
        <w:adjustRightInd w:val="0"/>
        <w:snapToGrid w:val="0"/>
        <w:spacing w:before="0" w:beforeAutospacing="0" w:after="0" w:afterAutospacing="0" w:line="560" w:lineRule="exact"/>
        <w:ind w:left="0" w:leftChars="0" w:right="0" w:firstLine="640" w:firstLineChars="200"/>
        <w:jc w:val="both"/>
        <w:textAlignment w:val="baseline"/>
        <w:rPr>
          <w:rFonts w:hint="eastAsia" w:ascii="仿宋_GB2312" w:hAnsi="仿宋_GB2312" w:eastAsia="仿宋_GB2312" w:cs="仿宋_GB2312"/>
          <w:color w:val="000000" w:themeColor="text1"/>
          <w:spacing w:val="0"/>
          <w:position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position w:val="0"/>
          <w:sz w:val="32"/>
          <w:szCs w:val="32"/>
          <w:shd w:val="clear" w:color="auto" w:fill="FFFFFF"/>
          <w:lang w:val="en-US" w:eastAsia="zh-CN"/>
          <w14:textFill>
            <w14:solidFill>
              <w14:schemeClr w14:val="tx1"/>
            </w14:solidFill>
          </w14:textFill>
        </w:rPr>
        <w:t>7.</w:t>
      </w:r>
      <w:r>
        <w:rPr>
          <w:rFonts w:hint="eastAsia" w:ascii="仿宋_GB2312" w:hAnsi="仿宋_GB2312" w:eastAsia="仿宋_GB2312" w:cs="仿宋_GB2312"/>
          <w:i w:val="0"/>
          <w:iCs w:val="0"/>
          <w:caps w:val="0"/>
          <w:color w:val="000000" w:themeColor="text1"/>
          <w:spacing w:val="0"/>
          <w:position w:val="0"/>
          <w:sz w:val="32"/>
          <w:szCs w:val="32"/>
          <w:shd w:val="clear" w:color="auto" w:fill="FFFFFF"/>
          <w14:textFill>
            <w14:solidFill>
              <w14:schemeClr w14:val="tx1"/>
            </w14:solidFill>
          </w14:textFill>
        </w:rPr>
        <w:t>鄂州市散装水泥办公室</w:t>
      </w:r>
    </w:p>
    <w:p w14:paraId="0D440A28">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val="0"/>
        <w:topLinePunct w:val="0"/>
        <w:autoSpaceDE/>
        <w:autoSpaceDN/>
        <w:bidi w:val="0"/>
        <w:adjustRightInd w:val="0"/>
        <w:snapToGrid w:val="0"/>
        <w:spacing w:before="0" w:beforeAutospacing="0" w:after="0" w:afterAutospacing="0" w:line="560" w:lineRule="exact"/>
        <w:ind w:left="0" w:leftChars="0" w:right="0" w:firstLine="640" w:firstLineChars="200"/>
        <w:jc w:val="both"/>
        <w:textAlignment w:val="baseline"/>
        <w:rPr>
          <w:rFonts w:hint="eastAsia" w:ascii="仿宋_GB2312" w:hAnsi="仿宋_GB2312" w:eastAsia="仿宋_GB2312" w:cs="仿宋_GB2312"/>
          <w:color w:val="000000" w:themeColor="text1"/>
          <w:spacing w:val="0"/>
          <w:position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position w:val="0"/>
          <w:sz w:val="32"/>
          <w:szCs w:val="32"/>
          <w:shd w:val="clear" w:color="auto" w:fill="FFFFFF"/>
          <w:lang w:val="en-US" w:eastAsia="zh-CN"/>
          <w14:textFill>
            <w14:solidFill>
              <w14:schemeClr w14:val="tx1"/>
            </w14:solidFill>
          </w14:textFill>
        </w:rPr>
        <w:t>8.</w:t>
      </w:r>
      <w:r>
        <w:rPr>
          <w:rFonts w:hint="eastAsia" w:ascii="仿宋_GB2312" w:hAnsi="仿宋_GB2312" w:eastAsia="仿宋_GB2312" w:cs="仿宋_GB2312"/>
          <w:i w:val="0"/>
          <w:iCs w:val="0"/>
          <w:caps w:val="0"/>
          <w:color w:val="000000" w:themeColor="text1"/>
          <w:spacing w:val="0"/>
          <w:position w:val="0"/>
          <w:sz w:val="32"/>
          <w:szCs w:val="32"/>
          <w:shd w:val="clear" w:color="auto" w:fill="FFFFFF"/>
          <w14:textFill>
            <w14:solidFill>
              <w14:schemeClr w14:val="tx1"/>
            </w14:solidFill>
          </w14:textFill>
        </w:rPr>
        <w:t>鄂州市装饰装修行业管理办公室</w:t>
      </w:r>
    </w:p>
    <w:p w14:paraId="194D2782">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val="0"/>
        <w:topLinePunct w:val="0"/>
        <w:autoSpaceDE/>
        <w:autoSpaceDN/>
        <w:bidi w:val="0"/>
        <w:adjustRightInd w:val="0"/>
        <w:snapToGrid w:val="0"/>
        <w:spacing w:before="0" w:beforeAutospacing="0" w:after="0" w:afterAutospacing="0" w:line="560" w:lineRule="exact"/>
        <w:ind w:left="0" w:leftChars="0" w:right="0" w:firstLine="640" w:firstLineChars="200"/>
        <w:jc w:val="both"/>
        <w:textAlignment w:val="baseline"/>
        <w:rPr>
          <w:rFonts w:hint="eastAsia" w:ascii="仿宋_GB2312" w:hAnsi="仿宋_GB2312" w:eastAsia="仿宋_GB2312" w:cs="仿宋_GB2312"/>
          <w:color w:val="000000" w:themeColor="text1"/>
          <w:spacing w:val="0"/>
          <w:position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position w:val="0"/>
          <w:sz w:val="32"/>
          <w:szCs w:val="32"/>
          <w:shd w:val="clear" w:color="auto" w:fill="FFFFFF"/>
          <w:lang w:val="en-US" w:eastAsia="zh-CN"/>
          <w14:textFill>
            <w14:solidFill>
              <w14:schemeClr w14:val="tx1"/>
            </w14:solidFill>
          </w14:textFill>
        </w:rPr>
        <w:t>9.</w:t>
      </w:r>
      <w:r>
        <w:rPr>
          <w:rFonts w:hint="eastAsia" w:ascii="仿宋_GB2312" w:hAnsi="仿宋_GB2312" w:eastAsia="仿宋_GB2312" w:cs="仿宋_GB2312"/>
          <w:i w:val="0"/>
          <w:iCs w:val="0"/>
          <w:caps w:val="0"/>
          <w:color w:val="000000" w:themeColor="text1"/>
          <w:spacing w:val="0"/>
          <w:position w:val="0"/>
          <w:sz w:val="32"/>
          <w:szCs w:val="32"/>
          <w:shd w:val="clear" w:color="auto" w:fill="FFFFFF"/>
          <w14:textFill>
            <w14:solidFill>
              <w14:schemeClr w14:val="tx1"/>
            </w14:solidFill>
          </w14:textFill>
        </w:rPr>
        <w:t>鄂州市墙体材料革新与建筑节能办公室</w:t>
      </w:r>
    </w:p>
    <w:p w14:paraId="5885CA47">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val="0"/>
        <w:topLinePunct w:val="0"/>
        <w:autoSpaceDE/>
        <w:autoSpaceDN/>
        <w:bidi w:val="0"/>
        <w:adjustRightInd w:val="0"/>
        <w:snapToGrid w:val="0"/>
        <w:spacing w:before="0" w:beforeAutospacing="0" w:after="0" w:afterAutospacing="0" w:line="560" w:lineRule="exact"/>
        <w:ind w:left="0" w:leftChars="0" w:right="0" w:firstLine="640" w:firstLineChars="200"/>
        <w:jc w:val="both"/>
        <w:textAlignment w:val="baseline"/>
        <w:rPr>
          <w:rFonts w:hint="eastAsia" w:ascii="仿宋_GB2312" w:hAnsi="仿宋_GB2312" w:eastAsia="仿宋_GB2312" w:cs="仿宋_GB2312"/>
          <w:color w:val="000000" w:themeColor="text1"/>
          <w:spacing w:val="0"/>
          <w:position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position w:val="0"/>
          <w:sz w:val="32"/>
          <w:szCs w:val="32"/>
          <w:shd w:val="clear" w:color="auto" w:fill="FFFFFF"/>
          <w:lang w:val="en-US" w:eastAsia="zh-CN"/>
          <w14:textFill>
            <w14:solidFill>
              <w14:schemeClr w14:val="tx1"/>
            </w14:solidFill>
          </w14:textFill>
        </w:rPr>
        <w:t>10.</w:t>
      </w:r>
      <w:r>
        <w:rPr>
          <w:rFonts w:hint="eastAsia" w:ascii="仿宋_GB2312" w:hAnsi="仿宋_GB2312" w:eastAsia="仿宋_GB2312" w:cs="仿宋_GB2312"/>
          <w:i w:val="0"/>
          <w:iCs w:val="0"/>
          <w:caps w:val="0"/>
          <w:color w:val="000000" w:themeColor="text1"/>
          <w:spacing w:val="0"/>
          <w:position w:val="0"/>
          <w:sz w:val="32"/>
          <w:szCs w:val="32"/>
          <w:shd w:val="clear" w:color="auto" w:fill="FFFFFF"/>
          <w14:textFill>
            <w14:solidFill>
              <w14:schemeClr w14:val="tx1"/>
            </w14:solidFill>
          </w14:textFill>
        </w:rPr>
        <w:t>鄂州市燃气管理办公室</w:t>
      </w:r>
    </w:p>
    <w:p w14:paraId="06E0EB56">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val="0"/>
        <w:topLinePunct w:val="0"/>
        <w:autoSpaceDE/>
        <w:autoSpaceDN/>
        <w:bidi w:val="0"/>
        <w:adjustRightInd w:val="0"/>
        <w:snapToGrid w:val="0"/>
        <w:spacing w:before="0" w:beforeAutospacing="0" w:after="0" w:afterAutospacing="0" w:line="560" w:lineRule="exact"/>
        <w:ind w:left="0" w:leftChars="0" w:right="0" w:firstLine="640" w:firstLineChars="200"/>
        <w:jc w:val="both"/>
        <w:textAlignment w:val="baseline"/>
        <w:rPr>
          <w:rFonts w:hint="eastAsia" w:ascii="仿宋_GB2312" w:hAnsi="仿宋_GB2312" w:eastAsia="仿宋_GB2312" w:cs="仿宋_GB2312"/>
          <w:color w:val="000000" w:themeColor="text1"/>
          <w:spacing w:val="0"/>
          <w:position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position w:val="0"/>
          <w:sz w:val="32"/>
          <w:szCs w:val="32"/>
          <w:shd w:val="clear" w:color="auto" w:fill="FFFFFF"/>
          <w:lang w:val="en-US" w:eastAsia="zh-CN"/>
          <w14:textFill>
            <w14:solidFill>
              <w14:schemeClr w14:val="tx1"/>
            </w14:solidFill>
          </w14:textFill>
        </w:rPr>
        <w:t>11.</w:t>
      </w:r>
      <w:r>
        <w:rPr>
          <w:rFonts w:hint="eastAsia" w:ascii="仿宋_GB2312" w:hAnsi="仿宋_GB2312" w:eastAsia="仿宋_GB2312" w:cs="仿宋_GB2312"/>
          <w:i w:val="0"/>
          <w:iCs w:val="0"/>
          <w:caps w:val="0"/>
          <w:color w:val="000000" w:themeColor="text1"/>
          <w:spacing w:val="0"/>
          <w:position w:val="0"/>
          <w:sz w:val="32"/>
          <w:szCs w:val="32"/>
          <w:shd w:val="clear" w:color="auto" w:fill="FFFFFF"/>
          <w14:textFill>
            <w14:solidFill>
              <w14:schemeClr w14:val="tx1"/>
            </w14:solidFill>
          </w14:textFill>
        </w:rPr>
        <w:t>鄂州市房屋安全鉴定与白蚁防治所</w:t>
      </w:r>
    </w:p>
    <w:p w14:paraId="62853E9E">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val="0"/>
        <w:topLinePunct w:val="0"/>
        <w:autoSpaceDE/>
        <w:autoSpaceDN/>
        <w:bidi w:val="0"/>
        <w:adjustRightInd w:val="0"/>
        <w:snapToGrid w:val="0"/>
        <w:spacing w:before="0" w:beforeAutospacing="0" w:after="0" w:afterAutospacing="0" w:line="560" w:lineRule="exact"/>
        <w:ind w:left="0" w:leftChars="0" w:right="0" w:firstLine="640" w:firstLineChars="200"/>
        <w:jc w:val="both"/>
        <w:textAlignment w:val="baseline"/>
        <w:rPr>
          <w:rFonts w:hint="eastAsia" w:ascii="仿宋_GB2312" w:hAnsi="仿宋_GB2312" w:eastAsia="仿宋_GB2312" w:cs="仿宋_GB2312"/>
          <w:color w:val="000000" w:themeColor="text1"/>
          <w:spacing w:val="0"/>
          <w:position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position w:val="0"/>
          <w:sz w:val="32"/>
          <w:szCs w:val="32"/>
          <w:shd w:val="clear" w:color="auto" w:fill="FFFFFF"/>
          <w:lang w:val="en-US" w:eastAsia="zh-CN"/>
          <w14:textFill>
            <w14:solidFill>
              <w14:schemeClr w14:val="tx1"/>
            </w14:solidFill>
          </w14:textFill>
        </w:rPr>
        <w:t>12.</w:t>
      </w:r>
      <w:r>
        <w:rPr>
          <w:rFonts w:hint="eastAsia" w:ascii="仿宋_GB2312" w:hAnsi="仿宋_GB2312" w:eastAsia="仿宋_GB2312" w:cs="仿宋_GB2312"/>
          <w:i w:val="0"/>
          <w:iCs w:val="0"/>
          <w:caps w:val="0"/>
          <w:color w:val="000000" w:themeColor="text1"/>
          <w:spacing w:val="0"/>
          <w:position w:val="0"/>
          <w:sz w:val="32"/>
          <w:szCs w:val="32"/>
          <w:shd w:val="clear" w:color="auto" w:fill="FFFFFF"/>
          <w14:textFill>
            <w14:solidFill>
              <w14:schemeClr w14:val="tx1"/>
            </w14:solidFill>
          </w14:textFill>
        </w:rPr>
        <w:t>鄂州市房地产交易所</w:t>
      </w:r>
    </w:p>
    <w:p w14:paraId="27DA93A1">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val="0"/>
        <w:topLinePunct w:val="0"/>
        <w:autoSpaceDE/>
        <w:autoSpaceDN/>
        <w:bidi w:val="0"/>
        <w:adjustRightInd w:val="0"/>
        <w:snapToGrid w:val="0"/>
        <w:spacing w:before="0" w:beforeAutospacing="0" w:after="0" w:afterAutospacing="0" w:line="560" w:lineRule="exact"/>
        <w:ind w:left="0" w:leftChars="0" w:right="0" w:firstLine="640" w:firstLineChars="200"/>
        <w:jc w:val="both"/>
        <w:textAlignment w:val="baseline"/>
        <w:rPr>
          <w:rFonts w:hint="eastAsia" w:ascii="仿宋_GB2312" w:hAnsi="仿宋_GB2312" w:eastAsia="仿宋_GB2312" w:cs="仿宋_GB2312"/>
          <w:color w:val="000000" w:themeColor="text1"/>
          <w:spacing w:val="0"/>
          <w:position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position w:val="0"/>
          <w:sz w:val="32"/>
          <w:szCs w:val="32"/>
          <w:shd w:val="clear" w:color="auto" w:fill="FFFFFF"/>
          <w:lang w:val="en-US" w:eastAsia="zh-CN"/>
          <w14:textFill>
            <w14:solidFill>
              <w14:schemeClr w14:val="tx1"/>
            </w14:solidFill>
          </w14:textFill>
        </w:rPr>
        <w:t>13.</w:t>
      </w:r>
      <w:r>
        <w:rPr>
          <w:rFonts w:hint="eastAsia" w:ascii="仿宋_GB2312" w:hAnsi="仿宋_GB2312" w:eastAsia="仿宋_GB2312" w:cs="仿宋_GB2312"/>
          <w:i w:val="0"/>
          <w:iCs w:val="0"/>
          <w:caps w:val="0"/>
          <w:color w:val="000000" w:themeColor="text1"/>
          <w:spacing w:val="0"/>
          <w:position w:val="0"/>
          <w:sz w:val="32"/>
          <w:szCs w:val="32"/>
          <w:shd w:val="clear" w:color="auto" w:fill="FFFFFF"/>
          <w14:textFill>
            <w14:solidFill>
              <w14:schemeClr w14:val="tx1"/>
            </w14:solidFill>
          </w14:textFill>
        </w:rPr>
        <w:t>鄂州市征收与补偿中心</w:t>
      </w:r>
    </w:p>
    <w:p w14:paraId="50310A30">
      <w:pPr>
        <w:keepNext w:val="0"/>
        <w:keepLines w:val="0"/>
        <w:pageBreakBefore w:val="0"/>
        <w:widowControl w:val="0"/>
        <w:shd w:val="clear"/>
        <w:kinsoku/>
        <w:wordWrap/>
        <w:overflowPunct w:val="0"/>
        <w:topLinePunct w:val="0"/>
        <w:autoSpaceDE/>
        <w:autoSpaceDN/>
        <w:bidi w:val="0"/>
        <w:adjustRightInd w:val="0"/>
        <w:snapToGrid w:val="0"/>
        <w:spacing w:before="0" w:after="0" w:line="560" w:lineRule="exact"/>
        <w:ind w:left="0" w:leftChars="0" w:right="0" w:firstLine="640" w:firstLineChars="200"/>
        <w:jc w:val="both"/>
        <w:textAlignment w:val="baseline"/>
        <w:rPr>
          <w:rFonts w:hint="eastAsia" w:ascii="仿宋_GB2312" w:hAnsi="仿宋_GB2312" w:eastAsia="仿宋_GB2312" w:cs="仿宋_GB2312"/>
          <w:color w:val="000000" w:themeColor="text1"/>
          <w:spacing w:val="0"/>
          <w:position w:val="0"/>
          <w:sz w:val="32"/>
          <w:szCs w:val="32"/>
          <w14:textFill>
            <w14:solidFill>
              <w14:schemeClr w14:val="tx1"/>
            </w14:solidFill>
          </w14:textFill>
        </w:rPr>
      </w:pPr>
      <w:r>
        <w:rPr>
          <w:rFonts w:hint="eastAsia" w:ascii="仿宋_GB2312" w:hAnsi="仿宋_GB2312" w:eastAsia="仿宋_GB2312" w:cs="仿宋_GB2312"/>
          <w:color w:val="000000" w:themeColor="text1"/>
          <w:spacing w:val="0"/>
          <w:position w:val="0"/>
          <w:sz w:val="32"/>
          <w:szCs w:val="32"/>
          <w:lang w:val="en-US" w:eastAsia="zh-CN"/>
          <w14:textFill>
            <w14:solidFill>
              <w14:schemeClr w14:val="tx1"/>
            </w14:solidFill>
          </w14:textFill>
        </w:rPr>
        <w:t>14.鄂州市政府投资工程管理中心</w:t>
      </w:r>
    </w:p>
    <w:p w14:paraId="45C4DA1C">
      <w:pPr>
        <w:keepNext w:val="0"/>
        <w:keepLines w:val="0"/>
        <w:pageBreakBefore w:val="0"/>
        <w:widowControl w:val="0"/>
        <w:shd w:val="clear"/>
        <w:kinsoku/>
        <w:wordWrap/>
        <w:overflowPunct w:val="0"/>
        <w:topLinePunct w:val="0"/>
        <w:autoSpaceDE/>
        <w:autoSpaceDN/>
        <w:bidi w:val="0"/>
        <w:adjustRightInd w:val="0"/>
        <w:snapToGrid w:val="0"/>
        <w:spacing w:before="0" w:after="0" w:line="560" w:lineRule="exact"/>
        <w:ind w:left="0" w:leftChars="0" w:right="0" w:firstLine="640" w:firstLineChars="200"/>
        <w:jc w:val="both"/>
        <w:textAlignment w:val="baseline"/>
        <w:rPr>
          <w:rFonts w:hint="eastAsia" w:ascii="黑体" w:hAnsi="黑体" w:eastAsia="黑体" w:cs="黑体"/>
          <w:color w:val="000000" w:themeColor="text1"/>
          <w:spacing w:val="0"/>
          <w:position w:val="0"/>
          <w:sz w:val="32"/>
          <w:szCs w:val="32"/>
          <w14:textFill>
            <w14:solidFill>
              <w14:schemeClr w14:val="tx1"/>
            </w14:solidFill>
          </w14:textFill>
        </w:rPr>
      </w:pPr>
      <w:r>
        <w:rPr>
          <w:rFonts w:hint="eastAsia" w:ascii="黑体" w:hAnsi="黑体" w:eastAsia="黑体" w:cs="黑体"/>
          <w:color w:val="000000" w:themeColor="text1"/>
          <w:spacing w:val="0"/>
          <w:position w:val="0"/>
          <w:sz w:val="32"/>
          <w:szCs w:val="32"/>
          <w14:textFill>
            <w14:solidFill>
              <w14:schemeClr w14:val="tx1"/>
            </w14:solidFill>
          </w14:textFill>
        </w:rPr>
        <w:t>三、预算收支及增减变化情况</w:t>
      </w:r>
    </w:p>
    <w:p w14:paraId="38ED517C">
      <w:pPr>
        <w:keepNext w:val="0"/>
        <w:keepLines w:val="0"/>
        <w:pageBreakBefore w:val="0"/>
        <w:widowControl w:val="0"/>
        <w:shd w:val="clear"/>
        <w:kinsoku/>
        <w:wordWrap/>
        <w:overflowPunct w:val="0"/>
        <w:topLinePunct w:val="0"/>
        <w:autoSpaceDE/>
        <w:autoSpaceDN/>
        <w:bidi w:val="0"/>
        <w:adjustRightInd w:val="0"/>
        <w:snapToGrid w:val="0"/>
        <w:spacing w:before="0" w:after="0" w:line="560" w:lineRule="exact"/>
        <w:ind w:left="0" w:leftChars="0" w:right="0" w:firstLine="640" w:firstLineChars="200"/>
        <w:jc w:val="both"/>
        <w:textAlignment w:val="baseline"/>
        <w:rPr>
          <w:rFonts w:hint="eastAsia" w:ascii="仿宋_GB2312" w:hAnsi="仿宋_GB2312" w:eastAsia="仿宋_GB2312" w:cs="仿宋_GB2312"/>
          <w:color w:val="000000" w:themeColor="text1"/>
          <w:spacing w:val="0"/>
          <w:position w:val="0"/>
          <w:sz w:val="32"/>
          <w:szCs w:val="32"/>
          <w:highlight w:val="none"/>
          <w14:textFill>
            <w14:solidFill>
              <w14:schemeClr w14:val="tx1"/>
            </w14:solidFill>
          </w14:textFill>
        </w:rPr>
      </w:pPr>
      <w:r>
        <w:rPr>
          <w:rFonts w:hint="eastAsia" w:ascii="仿宋_GB2312" w:hAnsi="仿宋_GB2312" w:eastAsia="仿宋_GB2312" w:cs="仿宋_GB2312"/>
          <w:color w:val="000000" w:themeColor="text1"/>
          <w:spacing w:val="0"/>
          <w:position w:val="0"/>
          <w:sz w:val="32"/>
          <w:szCs w:val="32"/>
          <w:highlight w:val="none"/>
          <w14:textFill>
            <w14:solidFill>
              <w14:schemeClr w14:val="tx1"/>
            </w14:solidFill>
          </w14:textFill>
        </w:rPr>
        <w:t>根据《</w:t>
      </w:r>
      <w:r>
        <w:rPr>
          <w:rFonts w:hint="eastAsia" w:ascii="仿宋_GB2312" w:hAnsi="仿宋_GB2312" w:eastAsia="仿宋_GB2312" w:cs="仿宋_GB2312"/>
          <w:color w:val="000000" w:themeColor="text1"/>
          <w:spacing w:val="0"/>
          <w:position w:val="0"/>
          <w:sz w:val="32"/>
          <w:szCs w:val="32"/>
          <w:highlight w:val="none"/>
          <w:lang w:eastAsia="zh-CN"/>
          <w14:textFill>
            <w14:solidFill>
              <w14:schemeClr w14:val="tx1"/>
            </w14:solidFill>
          </w14:textFill>
        </w:rPr>
        <w:t>省</w:t>
      </w:r>
      <w:r>
        <w:rPr>
          <w:rFonts w:hint="eastAsia" w:ascii="仿宋_GB2312" w:hAnsi="仿宋_GB2312" w:eastAsia="仿宋_GB2312" w:cs="仿宋_GB2312"/>
          <w:color w:val="000000" w:themeColor="text1"/>
          <w:spacing w:val="0"/>
          <w:position w:val="0"/>
          <w:sz w:val="32"/>
          <w:szCs w:val="32"/>
          <w:highlight w:val="none"/>
          <w14:textFill>
            <w14:solidFill>
              <w14:schemeClr w14:val="tx1"/>
            </w14:solidFill>
          </w14:textFill>
        </w:rPr>
        <w:t>财政厅关于做好</w:t>
      </w:r>
      <w:r>
        <w:rPr>
          <w:rFonts w:hint="eastAsia" w:ascii="仿宋_GB2312" w:hAnsi="仿宋_GB2312" w:eastAsia="仿宋_GB2312" w:cs="仿宋_GB2312"/>
          <w:color w:val="000000" w:themeColor="text1"/>
          <w:spacing w:val="0"/>
          <w:position w:val="0"/>
          <w:sz w:val="32"/>
          <w:szCs w:val="32"/>
          <w:highlight w:val="none"/>
          <w:lang w:eastAsia="zh-CN"/>
          <w14:textFill>
            <w14:solidFill>
              <w14:schemeClr w14:val="tx1"/>
            </w14:solidFill>
          </w14:textFill>
        </w:rPr>
        <w:t>财政预决算公开</w:t>
      </w:r>
      <w:r>
        <w:rPr>
          <w:rFonts w:hint="eastAsia" w:ascii="仿宋_GB2312" w:hAnsi="仿宋_GB2312" w:eastAsia="仿宋_GB2312" w:cs="仿宋_GB2312"/>
          <w:color w:val="000000" w:themeColor="text1"/>
          <w:spacing w:val="0"/>
          <w:position w:val="0"/>
          <w:sz w:val="32"/>
          <w:szCs w:val="32"/>
          <w:highlight w:val="none"/>
          <w14:textFill>
            <w14:solidFill>
              <w14:schemeClr w14:val="tx1"/>
            </w14:solidFill>
          </w14:textFill>
        </w:rPr>
        <w:t>工作的通知》(鄂财</w:t>
      </w:r>
      <w:r>
        <w:rPr>
          <w:rFonts w:hint="eastAsia" w:ascii="仿宋_GB2312" w:hAnsi="仿宋_GB2312" w:eastAsia="仿宋_GB2312" w:cs="仿宋_GB2312"/>
          <w:color w:val="000000" w:themeColor="text1"/>
          <w:spacing w:val="0"/>
          <w:position w:val="0"/>
          <w:sz w:val="32"/>
          <w:szCs w:val="32"/>
          <w:highlight w:val="none"/>
          <w:lang w:eastAsia="zh-CN"/>
          <w14:textFill>
            <w14:solidFill>
              <w14:schemeClr w14:val="tx1"/>
            </w14:solidFill>
          </w14:textFill>
        </w:rPr>
        <w:t>办</w:t>
      </w:r>
      <w:r>
        <w:rPr>
          <w:rFonts w:hint="eastAsia" w:ascii="仿宋_GB2312" w:hAnsi="仿宋_GB2312" w:eastAsia="仿宋_GB2312" w:cs="仿宋_GB2312"/>
          <w:color w:val="000000" w:themeColor="text1"/>
          <w:spacing w:val="0"/>
          <w:position w:val="0"/>
          <w:sz w:val="32"/>
          <w:szCs w:val="32"/>
          <w:highlight w:val="none"/>
          <w14:textFill>
            <w14:solidFill>
              <w14:schemeClr w14:val="tx1"/>
            </w14:solidFill>
          </w14:textFill>
        </w:rPr>
        <w:t>发〔</w:t>
      </w:r>
      <w:r>
        <w:rPr>
          <w:rFonts w:hint="eastAsia" w:ascii="仿宋_GB2312" w:hAnsi="仿宋_GB2312" w:eastAsia="仿宋_GB2312" w:cs="仿宋_GB2312"/>
          <w:color w:val="000000" w:themeColor="text1"/>
          <w:spacing w:val="0"/>
          <w:position w:val="0"/>
          <w:sz w:val="32"/>
          <w:szCs w:val="32"/>
          <w:highlight w:val="none"/>
          <w:lang w:eastAsia="zh-CN"/>
          <w14:textFill>
            <w14:solidFill>
              <w14:schemeClr w14:val="tx1"/>
            </w14:solidFill>
          </w14:textFill>
        </w:rPr>
        <w:t>20</w:t>
      </w:r>
      <w:r>
        <w:rPr>
          <w:rFonts w:hint="eastAsia" w:ascii="仿宋_GB2312" w:hAnsi="仿宋_GB2312" w:eastAsia="仿宋_GB2312" w:cs="仿宋_GB2312"/>
          <w:color w:val="000000" w:themeColor="text1"/>
          <w:spacing w:val="0"/>
          <w:position w:val="0"/>
          <w:sz w:val="32"/>
          <w:szCs w:val="32"/>
          <w:highlight w:val="none"/>
          <w:lang w:val="en-US" w:eastAsia="zh-CN"/>
          <w14:textFill>
            <w14:solidFill>
              <w14:schemeClr w14:val="tx1"/>
            </w14:solidFill>
          </w14:textFill>
        </w:rPr>
        <w:t>20</w:t>
      </w:r>
      <w:r>
        <w:rPr>
          <w:rFonts w:hint="eastAsia" w:ascii="仿宋_GB2312" w:hAnsi="仿宋_GB2312" w:eastAsia="仿宋_GB2312" w:cs="仿宋_GB2312"/>
          <w:color w:val="000000" w:themeColor="text1"/>
          <w:spacing w:val="0"/>
          <w:position w:val="0"/>
          <w:sz w:val="32"/>
          <w:szCs w:val="32"/>
          <w:highlight w:val="none"/>
          <w14:textFill>
            <w14:solidFill>
              <w14:schemeClr w14:val="tx1"/>
            </w14:solidFill>
          </w14:textFill>
        </w:rPr>
        <w:t>〕</w:t>
      </w:r>
      <w:r>
        <w:rPr>
          <w:rFonts w:hint="eastAsia" w:ascii="仿宋_GB2312" w:hAnsi="仿宋_GB2312" w:eastAsia="仿宋_GB2312" w:cs="仿宋_GB2312"/>
          <w:color w:val="000000" w:themeColor="text1"/>
          <w:spacing w:val="0"/>
          <w:position w:val="0"/>
          <w:sz w:val="32"/>
          <w:szCs w:val="32"/>
          <w:highlight w:val="none"/>
          <w:lang w:val="en-US" w:eastAsia="zh-CN"/>
          <w14:textFill>
            <w14:solidFill>
              <w14:schemeClr w14:val="tx1"/>
            </w14:solidFill>
          </w14:textFill>
        </w:rPr>
        <w:t>10</w:t>
      </w:r>
      <w:r>
        <w:rPr>
          <w:rFonts w:hint="eastAsia" w:ascii="仿宋_GB2312" w:hAnsi="仿宋_GB2312" w:eastAsia="仿宋_GB2312" w:cs="仿宋_GB2312"/>
          <w:color w:val="000000" w:themeColor="text1"/>
          <w:spacing w:val="0"/>
          <w:position w:val="0"/>
          <w:sz w:val="32"/>
          <w:szCs w:val="32"/>
          <w:highlight w:val="none"/>
          <w14:textFill>
            <w14:solidFill>
              <w14:schemeClr w14:val="tx1"/>
            </w14:solidFill>
          </w14:textFill>
        </w:rPr>
        <w:t>号)，</w:t>
      </w:r>
      <w:r>
        <w:rPr>
          <w:rFonts w:hint="eastAsia" w:ascii="仿宋_GB2312" w:hAnsi="仿宋_GB2312" w:eastAsia="仿宋_GB2312" w:cs="仿宋_GB2312"/>
          <w:color w:val="000000" w:themeColor="text1"/>
          <w:spacing w:val="0"/>
          <w:position w:val="0"/>
          <w:sz w:val="32"/>
          <w:szCs w:val="32"/>
          <w:highlight w:val="none"/>
          <w:lang w:eastAsia="zh-CN"/>
          <w14:textFill>
            <w14:solidFill>
              <w14:schemeClr w14:val="tx1"/>
            </w14:solidFill>
          </w14:textFill>
        </w:rPr>
        <w:t>鄂州市住房和城乡建设局2023</w:t>
      </w:r>
      <w:r>
        <w:rPr>
          <w:rFonts w:hint="eastAsia" w:ascii="仿宋_GB2312" w:hAnsi="仿宋_GB2312" w:eastAsia="仿宋_GB2312" w:cs="仿宋_GB2312"/>
          <w:color w:val="000000" w:themeColor="text1"/>
          <w:spacing w:val="0"/>
          <w:position w:val="0"/>
          <w:sz w:val="32"/>
          <w:szCs w:val="32"/>
          <w:highlight w:val="none"/>
          <w14:textFill>
            <w14:solidFill>
              <w14:schemeClr w14:val="tx1"/>
            </w14:solidFill>
          </w14:textFill>
        </w:rPr>
        <w:t>年部门预算详见附表：</w:t>
      </w:r>
    </w:p>
    <w:p w14:paraId="4ACA7034">
      <w:pPr>
        <w:keepNext w:val="0"/>
        <w:keepLines w:val="0"/>
        <w:pageBreakBefore w:val="0"/>
        <w:widowControl w:val="0"/>
        <w:shd w:val="clear"/>
        <w:kinsoku/>
        <w:wordWrap/>
        <w:overflowPunct w:val="0"/>
        <w:topLinePunct w:val="0"/>
        <w:autoSpaceDE/>
        <w:autoSpaceDN/>
        <w:bidi w:val="0"/>
        <w:adjustRightInd w:val="0"/>
        <w:snapToGrid w:val="0"/>
        <w:spacing w:before="0" w:after="0" w:line="560" w:lineRule="exact"/>
        <w:ind w:left="0" w:leftChars="0" w:right="0" w:firstLine="640" w:firstLineChars="200"/>
        <w:jc w:val="both"/>
        <w:textAlignment w:val="baseline"/>
        <w:rPr>
          <w:rFonts w:hint="eastAsia" w:ascii="楷体_GB2312" w:hAnsi="楷体_GB2312" w:eastAsia="楷体_GB2312" w:cs="楷体_GB2312"/>
          <w:color w:val="000000" w:themeColor="text1"/>
          <w:spacing w:val="0"/>
          <w:position w:val="0"/>
          <w:sz w:val="32"/>
          <w:szCs w:val="32"/>
          <w:highlight w:val="none"/>
          <w14:textFill>
            <w14:solidFill>
              <w14:schemeClr w14:val="tx1"/>
            </w14:solidFill>
          </w14:textFill>
        </w:rPr>
      </w:pPr>
      <w:r>
        <w:rPr>
          <w:rFonts w:hint="eastAsia" w:ascii="楷体_GB2312" w:hAnsi="楷体_GB2312" w:eastAsia="楷体_GB2312" w:cs="楷体_GB2312"/>
          <w:color w:val="000000" w:themeColor="text1"/>
          <w:spacing w:val="0"/>
          <w:position w:val="0"/>
          <w:sz w:val="32"/>
          <w:szCs w:val="32"/>
          <w:highlight w:val="none"/>
          <w:lang w:eastAsia="zh-CN"/>
          <w14:textFill>
            <w14:solidFill>
              <w14:schemeClr w14:val="tx1"/>
            </w14:solidFill>
          </w14:textFill>
        </w:rPr>
        <w:t>（</w:t>
      </w:r>
      <w:r>
        <w:rPr>
          <w:rFonts w:hint="eastAsia" w:ascii="楷体_GB2312" w:hAnsi="楷体_GB2312" w:eastAsia="楷体_GB2312" w:cs="楷体_GB2312"/>
          <w:color w:val="000000" w:themeColor="text1"/>
          <w:spacing w:val="0"/>
          <w:position w:val="0"/>
          <w:sz w:val="32"/>
          <w:szCs w:val="32"/>
          <w:highlight w:val="none"/>
          <w14:textFill>
            <w14:solidFill>
              <w14:schemeClr w14:val="tx1"/>
            </w14:solidFill>
          </w14:textFill>
        </w:rPr>
        <w:t>一</w:t>
      </w:r>
      <w:r>
        <w:rPr>
          <w:rFonts w:hint="eastAsia" w:ascii="楷体_GB2312" w:hAnsi="楷体_GB2312" w:eastAsia="楷体_GB2312" w:cs="楷体_GB2312"/>
          <w:color w:val="000000" w:themeColor="text1"/>
          <w:spacing w:val="0"/>
          <w:position w:val="0"/>
          <w:sz w:val="32"/>
          <w:szCs w:val="32"/>
          <w:highlight w:val="none"/>
          <w:lang w:eastAsia="zh-CN"/>
          <w14:textFill>
            <w14:solidFill>
              <w14:schemeClr w14:val="tx1"/>
            </w14:solidFill>
          </w14:textFill>
        </w:rPr>
        <w:t>）</w:t>
      </w:r>
      <w:r>
        <w:rPr>
          <w:rFonts w:hint="eastAsia" w:ascii="楷体_GB2312" w:hAnsi="楷体_GB2312" w:eastAsia="楷体_GB2312" w:cs="楷体_GB2312"/>
          <w:color w:val="000000" w:themeColor="text1"/>
          <w:spacing w:val="0"/>
          <w:position w:val="0"/>
          <w:sz w:val="32"/>
          <w:szCs w:val="32"/>
          <w:highlight w:val="none"/>
          <w14:textFill>
            <w14:solidFill>
              <w14:schemeClr w14:val="tx1"/>
            </w14:solidFill>
          </w14:textFill>
        </w:rPr>
        <w:t>收支预算情况的总体说明</w:t>
      </w:r>
    </w:p>
    <w:p w14:paraId="0074CB95">
      <w:pPr>
        <w:keepNext w:val="0"/>
        <w:keepLines w:val="0"/>
        <w:pageBreakBefore w:val="0"/>
        <w:widowControl w:val="0"/>
        <w:shd w:val="clear"/>
        <w:kinsoku/>
        <w:wordWrap/>
        <w:overflowPunct w:val="0"/>
        <w:topLinePunct w:val="0"/>
        <w:autoSpaceDE/>
        <w:autoSpaceDN/>
        <w:bidi w:val="0"/>
        <w:adjustRightInd w:val="0"/>
        <w:snapToGrid w:val="0"/>
        <w:spacing w:before="0" w:after="0" w:line="560" w:lineRule="exact"/>
        <w:ind w:left="0" w:leftChars="0" w:right="0" w:firstLine="640" w:firstLineChars="200"/>
        <w:jc w:val="both"/>
        <w:textAlignment w:val="baseline"/>
        <w:rPr>
          <w:rFonts w:hint="eastAsia" w:ascii="仿宋_GB2312" w:hAnsi="仿宋_GB2312" w:eastAsia="仿宋_GB2312" w:cs="仿宋_GB2312"/>
          <w:color w:val="000000" w:themeColor="text1"/>
          <w:spacing w:val="0"/>
          <w:position w:val="0"/>
          <w:sz w:val="32"/>
          <w:szCs w:val="32"/>
          <w:highlight w:val="none"/>
          <w14:textFill>
            <w14:solidFill>
              <w14:schemeClr w14:val="tx1"/>
            </w14:solidFill>
          </w14:textFill>
        </w:rPr>
      </w:pPr>
      <w:r>
        <w:rPr>
          <w:rFonts w:hint="eastAsia" w:ascii="仿宋_GB2312" w:hAnsi="仿宋_GB2312" w:eastAsia="仿宋_GB2312" w:cs="仿宋_GB2312"/>
          <w:color w:val="000000" w:themeColor="text1"/>
          <w:spacing w:val="0"/>
          <w:position w:val="0"/>
          <w:sz w:val="32"/>
          <w:szCs w:val="32"/>
          <w:highlight w:val="none"/>
          <w14:textFill>
            <w14:solidFill>
              <w14:schemeClr w14:val="tx1"/>
            </w14:solidFill>
          </w14:textFill>
        </w:rPr>
        <w:t>1.收入预算。</w:t>
      </w:r>
      <w:r>
        <w:rPr>
          <w:rFonts w:hint="eastAsia" w:ascii="仿宋_GB2312" w:hAnsi="仿宋_GB2312" w:eastAsia="仿宋_GB2312" w:cs="仿宋_GB2312"/>
          <w:color w:val="000000" w:themeColor="text1"/>
          <w:spacing w:val="0"/>
          <w:position w:val="0"/>
          <w:sz w:val="32"/>
          <w:szCs w:val="32"/>
          <w:highlight w:val="none"/>
          <w:lang w:eastAsia="zh-CN"/>
          <w14:textFill>
            <w14:solidFill>
              <w14:schemeClr w14:val="tx1"/>
            </w14:solidFill>
          </w14:textFill>
        </w:rPr>
        <w:t>鄂州市住房和城乡建设局2023</w:t>
      </w:r>
      <w:r>
        <w:rPr>
          <w:rFonts w:hint="eastAsia" w:ascii="仿宋_GB2312" w:hAnsi="仿宋_GB2312" w:eastAsia="仿宋_GB2312" w:cs="仿宋_GB2312"/>
          <w:color w:val="000000" w:themeColor="text1"/>
          <w:spacing w:val="0"/>
          <w:position w:val="0"/>
          <w:sz w:val="32"/>
          <w:szCs w:val="32"/>
          <w:highlight w:val="none"/>
          <w14:textFill>
            <w14:solidFill>
              <w14:schemeClr w14:val="tx1"/>
            </w14:solidFill>
          </w14:textFill>
        </w:rPr>
        <w:t>年收入总预算</w:t>
      </w:r>
      <w:r>
        <w:rPr>
          <w:rFonts w:hint="eastAsia" w:ascii="仿宋_GB2312" w:hAnsi="仿宋_GB2312" w:eastAsia="仿宋_GB2312" w:cs="仿宋_GB2312"/>
          <w:color w:val="000000" w:themeColor="text1"/>
          <w:spacing w:val="0"/>
          <w:position w:val="0"/>
          <w:sz w:val="32"/>
          <w:szCs w:val="32"/>
          <w:highlight w:val="none"/>
          <w:lang w:val="en-US" w:eastAsia="zh-CN"/>
          <w14:textFill>
            <w14:solidFill>
              <w14:schemeClr w14:val="tx1"/>
            </w14:solidFill>
          </w14:textFill>
        </w:rPr>
        <w:t>57,686.63</w:t>
      </w:r>
      <w:r>
        <w:rPr>
          <w:rFonts w:hint="eastAsia" w:ascii="仿宋_GB2312" w:hAnsi="仿宋_GB2312" w:eastAsia="仿宋_GB2312" w:cs="仿宋_GB2312"/>
          <w:color w:val="000000" w:themeColor="text1"/>
          <w:spacing w:val="0"/>
          <w:position w:val="0"/>
          <w:sz w:val="32"/>
          <w:szCs w:val="32"/>
          <w:highlight w:val="none"/>
          <w14:textFill>
            <w14:solidFill>
              <w14:schemeClr w14:val="tx1"/>
            </w14:solidFill>
          </w14:textFill>
        </w:rPr>
        <w:t>万元，比上年年初预算增加</w:t>
      </w:r>
      <w:r>
        <w:rPr>
          <w:rFonts w:hint="eastAsia" w:ascii="仿宋_GB2312" w:hAnsi="仿宋_GB2312" w:eastAsia="仿宋_GB2312" w:cs="仿宋_GB2312"/>
          <w:color w:val="000000" w:themeColor="text1"/>
          <w:spacing w:val="0"/>
          <w:position w:val="0"/>
          <w:sz w:val="32"/>
          <w:szCs w:val="32"/>
          <w:highlight w:val="none"/>
          <w:lang w:val="en-US" w:eastAsia="zh-CN"/>
          <w14:textFill>
            <w14:solidFill>
              <w14:schemeClr w14:val="tx1"/>
            </w14:solidFill>
          </w14:textFill>
        </w:rPr>
        <w:t>52,893.63</w:t>
      </w:r>
      <w:r>
        <w:rPr>
          <w:rFonts w:hint="eastAsia" w:ascii="仿宋_GB2312" w:hAnsi="仿宋_GB2312" w:eastAsia="仿宋_GB2312" w:cs="仿宋_GB2312"/>
          <w:color w:val="000000" w:themeColor="text1"/>
          <w:spacing w:val="0"/>
          <w:position w:val="0"/>
          <w:sz w:val="32"/>
          <w:szCs w:val="32"/>
          <w:highlight w:val="none"/>
          <w14:textFill>
            <w14:solidFill>
              <w14:schemeClr w14:val="tx1"/>
            </w14:solidFill>
          </w14:textFill>
        </w:rPr>
        <w:t>万元，其中：</w:t>
      </w:r>
    </w:p>
    <w:p w14:paraId="0BDC5205">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val="0"/>
        <w:topLinePunct w:val="0"/>
        <w:autoSpaceDE/>
        <w:autoSpaceDN/>
        <w:bidi w:val="0"/>
        <w:adjustRightInd w:val="0"/>
        <w:snapToGrid w:val="0"/>
        <w:spacing w:before="0" w:beforeAutospacing="0" w:after="0" w:afterAutospacing="0" w:line="560" w:lineRule="exact"/>
        <w:ind w:left="0" w:leftChars="0" w:right="0" w:firstLine="640" w:firstLineChars="200"/>
        <w:jc w:val="both"/>
        <w:textAlignment w:val="baseline"/>
        <w:rPr>
          <w:rFonts w:hint="eastAsia" w:ascii="仿宋_GB2312" w:hAnsi="仿宋_GB2312" w:eastAsia="仿宋_GB2312" w:cs="仿宋_GB2312"/>
          <w:color w:val="000000" w:themeColor="text1"/>
          <w:spacing w:val="0"/>
          <w:position w:val="0"/>
          <w:sz w:val="32"/>
          <w:szCs w:val="32"/>
          <w14:textFill>
            <w14:solidFill>
              <w14:schemeClr w14:val="tx1"/>
            </w14:solidFill>
          </w14:textFill>
        </w:rPr>
      </w:pPr>
      <w:r>
        <w:rPr>
          <w:rFonts w:hint="eastAsia" w:ascii="仿宋_GB2312" w:hAnsi="仿宋_GB2312" w:eastAsia="仿宋_GB2312" w:cs="仿宋_GB2312"/>
          <w:color w:val="000000" w:themeColor="text1"/>
          <w:spacing w:val="0"/>
          <w:position w:val="0"/>
          <w:sz w:val="32"/>
          <w:szCs w:val="32"/>
          <w:highlight w:val="none"/>
          <w14:textFill>
            <w14:solidFill>
              <w14:schemeClr w14:val="tx1"/>
            </w14:solidFill>
          </w14:textFill>
        </w:rPr>
        <w:t>(1)一般公共预算拨款收入</w:t>
      </w:r>
      <w:r>
        <w:rPr>
          <w:rFonts w:hint="eastAsia" w:ascii="仿宋_GB2312" w:hAnsi="仿宋_GB2312" w:eastAsia="仿宋_GB2312" w:cs="仿宋_GB2312"/>
          <w:color w:val="000000" w:themeColor="text1"/>
          <w:spacing w:val="0"/>
          <w:position w:val="0"/>
          <w:sz w:val="32"/>
          <w:szCs w:val="32"/>
          <w:highlight w:val="none"/>
          <w:lang w:val="en-US" w:eastAsia="zh-CN"/>
          <w14:textFill>
            <w14:solidFill>
              <w14:schemeClr w14:val="tx1"/>
            </w14:solidFill>
          </w14:textFill>
        </w:rPr>
        <w:t>5,462.29</w:t>
      </w:r>
      <w:r>
        <w:rPr>
          <w:rFonts w:hint="eastAsia" w:ascii="仿宋_GB2312" w:hAnsi="仿宋_GB2312" w:eastAsia="仿宋_GB2312" w:cs="仿宋_GB2312"/>
          <w:color w:val="000000" w:themeColor="text1"/>
          <w:spacing w:val="0"/>
          <w:position w:val="0"/>
          <w:sz w:val="32"/>
          <w:szCs w:val="32"/>
          <w:highlight w:val="none"/>
          <w14:textFill>
            <w14:solidFill>
              <w14:schemeClr w14:val="tx1"/>
            </w14:solidFill>
          </w14:textFill>
        </w:rPr>
        <w:t>万元，</w:t>
      </w:r>
      <w:r>
        <w:rPr>
          <w:rFonts w:hint="eastAsia" w:ascii="仿宋_GB2312" w:hAnsi="仿宋_GB2312" w:eastAsia="仿宋_GB2312" w:cs="仿宋_GB2312"/>
          <w:color w:val="000000" w:themeColor="text1"/>
          <w:spacing w:val="0"/>
          <w:position w:val="0"/>
          <w:sz w:val="32"/>
          <w:szCs w:val="32"/>
          <w14:textFill>
            <w14:solidFill>
              <w14:schemeClr w14:val="tx1"/>
            </w14:solidFill>
          </w14:textFill>
        </w:rPr>
        <w:t>占总收入的</w:t>
      </w:r>
      <w:r>
        <w:rPr>
          <w:rFonts w:hint="eastAsia" w:ascii="仿宋_GB2312" w:hAnsi="仿宋_GB2312" w:eastAsia="仿宋_GB2312" w:cs="仿宋_GB2312"/>
          <w:color w:val="000000" w:themeColor="text1"/>
          <w:spacing w:val="0"/>
          <w:position w:val="0"/>
          <w:sz w:val="32"/>
          <w:szCs w:val="32"/>
          <w:highlight w:val="none"/>
          <w:lang w:val="en-US" w:eastAsia="zh-CN"/>
          <w14:textFill>
            <w14:solidFill>
              <w14:schemeClr w14:val="tx1"/>
            </w14:solidFill>
          </w14:textFill>
        </w:rPr>
        <w:t>9</w:t>
      </w:r>
      <w:r>
        <w:rPr>
          <w:rFonts w:hint="eastAsia" w:ascii="仿宋_GB2312" w:hAnsi="仿宋_GB2312" w:eastAsia="仿宋_GB2312" w:cs="仿宋_GB2312"/>
          <w:color w:val="000000" w:themeColor="text1"/>
          <w:spacing w:val="0"/>
          <w:position w:val="0"/>
          <w:sz w:val="32"/>
          <w:szCs w:val="32"/>
          <w:highlight w:val="none"/>
          <w14:textFill>
            <w14:solidFill>
              <w14:schemeClr w14:val="tx1"/>
            </w14:solidFill>
          </w14:textFill>
        </w:rPr>
        <w:t>%，比上年</w:t>
      </w:r>
      <w:r>
        <w:rPr>
          <w:rFonts w:hint="eastAsia" w:ascii="仿宋_GB2312" w:hAnsi="仿宋_GB2312" w:eastAsia="仿宋_GB2312" w:cs="仿宋_GB2312"/>
          <w:color w:val="000000" w:themeColor="text1"/>
          <w:spacing w:val="0"/>
          <w:position w:val="0"/>
          <w:sz w:val="32"/>
          <w:szCs w:val="32"/>
          <w14:textFill>
            <w14:solidFill>
              <w14:schemeClr w14:val="tx1"/>
            </w14:solidFill>
          </w14:textFill>
        </w:rPr>
        <w:t>预算增加</w:t>
      </w:r>
      <w:r>
        <w:rPr>
          <w:rFonts w:hint="eastAsia" w:ascii="仿宋_GB2312" w:hAnsi="仿宋_GB2312" w:eastAsia="仿宋_GB2312" w:cs="仿宋_GB2312"/>
          <w:color w:val="000000" w:themeColor="text1"/>
          <w:spacing w:val="0"/>
          <w:position w:val="0"/>
          <w:sz w:val="32"/>
          <w:szCs w:val="32"/>
          <w:lang w:val="en-US" w:eastAsia="zh-CN"/>
          <w14:textFill>
            <w14:solidFill>
              <w14:schemeClr w14:val="tx1"/>
            </w14:solidFill>
          </w14:textFill>
        </w:rPr>
        <w:t>669.29</w:t>
      </w:r>
      <w:r>
        <w:rPr>
          <w:rFonts w:hint="eastAsia" w:ascii="仿宋_GB2312" w:hAnsi="仿宋_GB2312" w:eastAsia="仿宋_GB2312" w:cs="仿宋_GB2312"/>
          <w:color w:val="000000" w:themeColor="text1"/>
          <w:spacing w:val="0"/>
          <w:position w:val="0"/>
          <w:sz w:val="32"/>
          <w:szCs w:val="32"/>
          <w14:textFill>
            <w14:solidFill>
              <w14:schemeClr w14:val="tx1"/>
            </w14:solidFill>
          </w14:textFill>
        </w:rPr>
        <w:t>万元，增幅</w:t>
      </w:r>
      <w:r>
        <w:rPr>
          <w:rFonts w:hint="eastAsia" w:ascii="仿宋_GB2312" w:hAnsi="仿宋_GB2312" w:eastAsia="仿宋_GB2312" w:cs="仿宋_GB2312"/>
          <w:color w:val="000000" w:themeColor="text1"/>
          <w:spacing w:val="0"/>
          <w:position w:val="0"/>
          <w:sz w:val="32"/>
          <w:szCs w:val="32"/>
          <w:lang w:val="en-US" w:eastAsia="zh-CN"/>
          <w14:textFill>
            <w14:solidFill>
              <w14:schemeClr w14:val="tx1"/>
            </w14:solidFill>
          </w14:textFill>
        </w:rPr>
        <w:t>14</w:t>
      </w:r>
      <w:r>
        <w:rPr>
          <w:rFonts w:hint="eastAsia" w:ascii="仿宋_GB2312" w:hAnsi="仿宋_GB2312" w:eastAsia="仿宋_GB2312" w:cs="仿宋_GB2312"/>
          <w:color w:val="000000" w:themeColor="text1"/>
          <w:spacing w:val="0"/>
          <w:position w:val="0"/>
          <w:sz w:val="32"/>
          <w:szCs w:val="32"/>
          <w14:textFill>
            <w14:solidFill>
              <w14:schemeClr w14:val="tx1"/>
            </w14:solidFill>
          </w14:textFill>
        </w:rPr>
        <w:t>%。主要原因</w:t>
      </w:r>
      <w:r>
        <w:rPr>
          <w:rFonts w:hint="eastAsia" w:ascii="仿宋_GB2312" w:hAnsi="仿宋_GB2312" w:eastAsia="仿宋_GB2312" w:cs="仿宋_GB2312"/>
          <w:color w:val="000000" w:themeColor="text1"/>
          <w:spacing w:val="0"/>
          <w:position w:val="0"/>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pacing w:val="0"/>
          <w:position w:val="0"/>
          <w:sz w:val="32"/>
          <w:szCs w:val="32"/>
          <w14:textFill>
            <w14:solidFill>
              <w14:schemeClr w14:val="tx1"/>
            </w14:solidFill>
          </w14:textFill>
        </w:rPr>
        <w:t>增加了对我</w:t>
      </w:r>
      <w:r>
        <w:rPr>
          <w:rFonts w:hint="eastAsia" w:ascii="仿宋_GB2312" w:hAnsi="仿宋_GB2312" w:eastAsia="仿宋_GB2312" w:cs="仿宋_GB2312"/>
          <w:color w:val="000000" w:themeColor="text1"/>
          <w:spacing w:val="0"/>
          <w:position w:val="0"/>
          <w:sz w:val="32"/>
          <w:szCs w:val="32"/>
          <w:lang w:eastAsia="zh-CN"/>
          <w14:textFill>
            <w14:solidFill>
              <w14:schemeClr w14:val="tx1"/>
            </w14:solidFill>
          </w14:textFill>
        </w:rPr>
        <w:t>局二级单位</w:t>
      </w:r>
      <w:r>
        <w:rPr>
          <w:rFonts w:hint="eastAsia" w:ascii="仿宋_GB2312" w:hAnsi="仿宋_GB2312" w:eastAsia="仿宋_GB2312" w:cs="仿宋_GB2312"/>
          <w:i w:val="0"/>
          <w:iCs w:val="0"/>
          <w:caps w:val="0"/>
          <w:color w:val="000000" w:themeColor="text1"/>
          <w:spacing w:val="0"/>
          <w:position w:val="0"/>
          <w:sz w:val="32"/>
          <w:szCs w:val="32"/>
          <w:shd w:val="clear" w:color="auto" w:fill="FFFFFF"/>
          <w14:textFill>
            <w14:solidFill>
              <w14:schemeClr w14:val="tx1"/>
            </w14:solidFill>
          </w14:textFill>
        </w:rPr>
        <w:t>房地产交易所</w:t>
      </w:r>
      <w:r>
        <w:rPr>
          <w:rFonts w:hint="eastAsia" w:ascii="仿宋_GB2312" w:hAnsi="仿宋_GB2312" w:eastAsia="仿宋_GB2312" w:cs="仿宋_GB2312"/>
          <w:color w:val="000000" w:themeColor="text1"/>
          <w:spacing w:val="0"/>
          <w:position w:val="0"/>
          <w:sz w:val="32"/>
          <w:szCs w:val="32"/>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position w:val="0"/>
          <w:sz w:val="32"/>
          <w:szCs w:val="32"/>
          <w:shd w:val="clear" w:color="auto" w:fill="FFFFFF"/>
          <w14:textFill>
            <w14:solidFill>
              <w14:schemeClr w14:val="tx1"/>
            </w14:solidFill>
          </w14:textFill>
        </w:rPr>
        <w:t>市征收与补偿中心</w:t>
      </w:r>
      <w:r>
        <w:rPr>
          <w:rFonts w:hint="eastAsia" w:ascii="仿宋_GB2312" w:hAnsi="仿宋_GB2312" w:eastAsia="仿宋_GB2312" w:cs="仿宋_GB2312"/>
          <w:i w:val="0"/>
          <w:iCs w:val="0"/>
          <w:caps w:val="0"/>
          <w:color w:val="000000" w:themeColor="text1"/>
          <w:spacing w:val="0"/>
          <w:position w:val="0"/>
          <w:sz w:val="32"/>
          <w:szCs w:val="32"/>
          <w:shd w:val="clear" w:color="auto" w:fill="FFFFFF"/>
          <w:lang w:eastAsia="zh-CN"/>
          <w14:textFill>
            <w14:solidFill>
              <w14:schemeClr w14:val="tx1"/>
            </w14:solidFill>
          </w14:textFill>
        </w:rPr>
        <w:t>的人员经费</w:t>
      </w:r>
      <w:r>
        <w:rPr>
          <w:rFonts w:hint="eastAsia" w:ascii="仿宋_GB2312" w:hAnsi="仿宋_GB2312" w:eastAsia="仿宋_GB2312" w:cs="仿宋_GB2312"/>
          <w:color w:val="000000" w:themeColor="text1"/>
          <w:spacing w:val="0"/>
          <w:position w:val="0"/>
          <w:sz w:val="32"/>
          <w:szCs w:val="32"/>
          <w14:textFill>
            <w14:solidFill>
              <w14:schemeClr w14:val="tx1"/>
            </w14:solidFill>
          </w14:textFill>
        </w:rPr>
        <w:t>方面的</w:t>
      </w:r>
      <w:r>
        <w:rPr>
          <w:rFonts w:hint="eastAsia" w:ascii="仿宋_GB2312" w:hAnsi="仿宋_GB2312" w:eastAsia="仿宋_GB2312" w:cs="仿宋_GB2312"/>
          <w:color w:val="000000" w:themeColor="text1"/>
          <w:spacing w:val="0"/>
          <w:position w:val="0"/>
          <w:sz w:val="32"/>
          <w:szCs w:val="32"/>
          <w:lang w:eastAsia="zh-CN"/>
          <w14:textFill>
            <w14:solidFill>
              <w14:schemeClr w14:val="tx1"/>
            </w14:solidFill>
          </w14:textFill>
        </w:rPr>
        <w:t>拨款</w:t>
      </w:r>
      <w:r>
        <w:rPr>
          <w:rFonts w:hint="eastAsia" w:ascii="仿宋_GB2312" w:hAnsi="仿宋_GB2312" w:eastAsia="仿宋_GB2312" w:cs="仿宋_GB2312"/>
          <w:color w:val="000000" w:themeColor="text1"/>
          <w:spacing w:val="0"/>
          <w:position w:val="0"/>
          <w:sz w:val="32"/>
          <w:szCs w:val="32"/>
          <w14:textFill>
            <w14:solidFill>
              <w14:schemeClr w14:val="tx1"/>
            </w14:solidFill>
          </w14:textFill>
        </w:rPr>
        <w:t>。</w:t>
      </w:r>
    </w:p>
    <w:p w14:paraId="59E35DF1">
      <w:pPr>
        <w:keepNext w:val="0"/>
        <w:keepLines w:val="0"/>
        <w:pageBreakBefore w:val="0"/>
        <w:widowControl w:val="0"/>
        <w:shd w:val="clear"/>
        <w:kinsoku/>
        <w:wordWrap/>
        <w:overflowPunct w:val="0"/>
        <w:topLinePunct w:val="0"/>
        <w:autoSpaceDE/>
        <w:autoSpaceDN/>
        <w:bidi w:val="0"/>
        <w:adjustRightInd w:val="0"/>
        <w:snapToGrid w:val="0"/>
        <w:spacing w:before="0" w:after="0" w:line="560" w:lineRule="exact"/>
        <w:ind w:left="0" w:leftChars="0" w:right="0" w:firstLine="640" w:firstLineChars="200"/>
        <w:jc w:val="both"/>
        <w:textAlignment w:val="baseline"/>
        <w:rPr>
          <w:rFonts w:hint="eastAsia" w:ascii="仿宋_GB2312" w:hAnsi="仿宋_GB2312" w:eastAsia="仿宋_GB2312" w:cs="仿宋_GB2312"/>
          <w:color w:val="000000" w:themeColor="text1"/>
          <w:spacing w:val="0"/>
          <w:position w:val="0"/>
          <w:sz w:val="32"/>
          <w:szCs w:val="32"/>
          <w14:textFill>
            <w14:solidFill>
              <w14:schemeClr w14:val="tx1"/>
            </w14:solidFill>
          </w14:textFill>
        </w:rPr>
      </w:pPr>
      <w:r>
        <w:rPr>
          <w:rFonts w:hint="eastAsia" w:ascii="仿宋_GB2312" w:hAnsi="仿宋_GB2312" w:eastAsia="仿宋_GB2312" w:cs="仿宋_GB2312"/>
          <w:color w:val="000000" w:themeColor="text1"/>
          <w:spacing w:val="0"/>
          <w:position w:val="0"/>
          <w:sz w:val="32"/>
          <w:szCs w:val="32"/>
          <w14:textFill>
            <w14:solidFill>
              <w14:schemeClr w14:val="tx1"/>
            </w14:solidFill>
          </w14:textFill>
        </w:rPr>
        <w:t>(2)</w:t>
      </w:r>
      <w:r>
        <w:rPr>
          <w:rFonts w:hint="eastAsia" w:ascii="仿宋_GB2312" w:hAnsi="仿宋_GB2312" w:eastAsia="仿宋_GB2312" w:cs="仿宋_GB2312"/>
          <w:color w:val="000000" w:themeColor="text1"/>
          <w:spacing w:val="0"/>
          <w:position w:val="0"/>
          <w:sz w:val="32"/>
          <w:szCs w:val="32"/>
          <w:lang w:eastAsia="zh-CN"/>
          <w14:textFill>
            <w14:solidFill>
              <w14:schemeClr w14:val="tx1"/>
            </w14:solidFill>
          </w14:textFill>
        </w:rPr>
        <w:t>政府性基金预算</w:t>
      </w:r>
      <w:r>
        <w:rPr>
          <w:rFonts w:hint="eastAsia" w:ascii="仿宋_GB2312" w:hAnsi="仿宋_GB2312" w:eastAsia="仿宋_GB2312" w:cs="仿宋_GB2312"/>
          <w:color w:val="000000" w:themeColor="text1"/>
          <w:spacing w:val="0"/>
          <w:position w:val="0"/>
          <w:sz w:val="32"/>
          <w:szCs w:val="32"/>
          <w:highlight w:val="none"/>
          <w14:textFill>
            <w14:solidFill>
              <w14:schemeClr w14:val="tx1"/>
            </w14:solidFill>
          </w14:textFill>
        </w:rPr>
        <w:t>拨款收入</w:t>
      </w:r>
      <w:r>
        <w:rPr>
          <w:rFonts w:hint="eastAsia" w:ascii="仿宋_GB2312" w:hAnsi="仿宋_GB2312" w:eastAsia="仿宋_GB2312" w:cs="仿宋_GB2312"/>
          <w:color w:val="000000" w:themeColor="text1"/>
          <w:spacing w:val="0"/>
          <w:position w:val="0"/>
          <w:sz w:val="32"/>
          <w:szCs w:val="32"/>
          <w:highlight w:val="none"/>
          <w:lang w:val="en-US" w:eastAsia="zh-CN"/>
          <w14:textFill>
            <w14:solidFill>
              <w14:schemeClr w14:val="tx1"/>
            </w14:solidFill>
          </w14:textFill>
        </w:rPr>
        <w:t>52,066</w:t>
      </w:r>
      <w:r>
        <w:rPr>
          <w:rFonts w:hint="eastAsia" w:ascii="仿宋_GB2312" w:hAnsi="仿宋_GB2312" w:eastAsia="仿宋_GB2312" w:cs="仿宋_GB2312"/>
          <w:color w:val="000000" w:themeColor="text1"/>
          <w:spacing w:val="0"/>
          <w:position w:val="0"/>
          <w:sz w:val="32"/>
          <w:szCs w:val="32"/>
          <w14:textFill>
            <w14:solidFill>
              <w14:schemeClr w14:val="tx1"/>
            </w14:solidFill>
          </w14:textFill>
        </w:rPr>
        <w:t>万元</w:t>
      </w:r>
      <w:r>
        <w:rPr>
          <w:rFonts w:hint="eastAsia" w:ascii="仿宋_GB2312" w:hAnsi="仿宋_GB2312" w:eastAsia="仿宋_GB2312" w:cs="仿宋_GB2312"/>
          <w:color w:val="000000" w:themeColor="text1"/>
          <w:spacing w:val="0"/>
          <w:position w:val="0"/>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pacing w:val="0"/>
          <w:position w:val="0"/>
          <w:sz w:val="32"/>
          <w:szCs w:val="32"/>
          <w14:textFill>
            <w14:solidFill>
              <w14:schemeClr w14:val="tx1"/>
            </w14:solidFill>
          </w14:textFill>
        </w:rPr>
        <w:t>占总收入的</w:t>
      </w:r>
      <w:r>
        <w:rPr>
          <w:rFonts w:hint="eastAsia" w:ascii="仿宋_GB2312" w:hAnsi="仿宋_GB2312" w:eastAsia="仿宋_GB2312" w:cs="仿宋_GB2312"/>
          <w:color w:val="000000" w:themeColor="text1"/>
          <w:spacing w:val="0"/>
          <w:position w:val="0"/>
          <w:sz w:val="32"/>
          <w:szCs w:val="32"/>
          <w:lang w:val="en-US" w:eastAsia="zh-CN"/>
          <w14:textFill>
            <w14:solidFill>
              <w14:schemeClr w14:val="tx1"/>
            </w14:solidFill>
          </w14:textFill>
        </w:rPr>
        <w:t>90</w:t>
      </w:r>
      <w:r>
        <w:rPr>
          <w:rFonts w:hint="eastAsia" w:ascii="仿宋_GB2312" w:hAnsi="仿宋_GB2312" w:eastAsia="仿宋_GB2312" w:cs="仿宋_GB2312"/>
          <w:color w:val="000000" w:themeColor="text1"/>
          <w:spacing w:val="0"/>
          <w:position w:val="0"/>
          <w:sz w:val="32"/>
          <w:szCs w:val="32"/>
          <w14:textFill>
            <w14:solidFill>
              <w14:schemeClr w14:val="tx1"/>
            </w14:solidFill>
          </w14:textFill>
        </w:rPr>
        <w:t>%，比上年预算增加</w:t>
      </w:r>
      <w:r>
        <w:rPr>
          <w:rFonts w:hint="eastAsia" w:ascii="仿宋_GB2312" w:hAnsi="仿宋_GB2312" w:eastAsia="仿宋_GB2312" w:cs="仿宋_GB2312"/>
          <w:color w:val="000000" w:themeColor="text1"/>
          <w:spacing w:val="0"/>
          <w:position w:val="0"/>
          <w:sz w:val="32"/>
          <w:szCs w:val="32"/>
          <w:highlight w:val="none"/>
          <w:lang w:val="en-US" w:eastAsia="zh-CN"/>
          <w14:textFill>
            <w14:solidFill>
              <w14:schemeClr w14:val="tx1"/>
            </w14:solidFill>
          </w14:textFill>
        </w:rPr>
        <w:t>52,066</w:t>
      </w:r>
      <w:r>
        <w:rPr>
          <w:rFonts w:hint="eastAsia" w:ascii="仿宋_GB2312" w:hAnsi="仿宋_GB2312" w:eastAsia="仿宋_GB2312" w:cs="仿宋_GB2312"/>
          <w:color w:val="000000" w:themeColor="text1"/>
          <w:spacing w:val="0"/>
          <w:position w:val="0"/>
          <w:sz w:val="32"/>
          <w:szCs w:val="32"/>
          <w14:textFill>
            <w14:solidFill>
              <w14:schemeClr w14:val="tx1"/>
            </w14:solidFill>
          </w14:textFill>
        </w:rPr>
        <w:t>万元</w:t>
      </w:r>
      <w:r>
        <w:rPr>
          <w:rFonts w:hint="eastAsia" w:ascii="仿宋_GB2312" w:hAnsi="仿宋_GB2312" w:eastAsia="仿宋_GB2312" w:cs="仿宋_GB2312"/>
          <w:color w:val="000000" w:themeColor="text1"/>
          <w:spacing w:val="0"/>
          <w:position w:val="0"/>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pacing w:val="0"/>
          <w:position w:val="0"/>
          <w:sz w:val="32"/>
          <w:szCs w:val="32"/>
          <w14:textFill>
            <w14:solidFill>
              <w14:schemeClr w14:val="tx1"/>
            </w14:solidFill>
          </w14:textFill>
        </w:rPr>
        <w:t>增幅</w:t>
      </w:r>
      <w:r>
        <w:rPr>
          <w:rFonts w:hint="eastAsia" w:ascii="仿宋_GB2312" w:hAnsi="仿宋_GB2312" w:eastAsia="仿宋_GB2312" w:cs="仿宋_GB2312"/>
          <w:color w:val="000000" w:themeColor="text1"/>
          <w:spacing w:val="0"/>
          <w:position w:val="0"/>
          <w:sz w:val="32"/>
          <w:szCs w:val="32"/>
          <w:lang w:val="en-US" w:eastAsia="zh-CN"/>
          <w14:textFill>
            <w14:solidFill>
              <w14:schemeClr w14:val="tx1"/>
            </w14:solidFill>
          </w14:textFill>
        </w:rPr>
        <w:t>100</w:t>
      </w:r>
      <w:r>
        <w:rPr>
          <w:rFonts w:hint="eastAsia" w:ascii="仿宋_GB2312" w:hAnsi="仿宋_GB2312" w:eastAsia="仿宋_GB2312" w:cs="仿宋_GB2312"/>
          <w:color w:val="000000" w:themeColor="text1"/>
          <w:spacing w:val="0"/>
          <w:position w:val="0"/>
          <w:sz w:val="32"/>
          <w:szCs w:val="32"/>
          <w14:textFill>
            <w14:solidFill>
              <w14:schemeClr w14:val="tx1"/>
            </w14:solidFill>
          </w14:textFill>
        </w:rPr>
        <w:t>%。主要原因</w:t>
      </w:r>
      <w:r>
        <w:rPr>
          <w:rFonts w:hint="eastAsia" w:ascii="仿宋_GB2312" w:hAnsi="仿宋_GB2312" w:eastAsia="仿宋_GB2312" w:cs="仿宋_GB2312"/>
          <w:color w:val="000000" w:themeColor="text1"/>
          <w:spacing w:val="0"/>
          <w:position w:val="0"/>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pacing w:val="0"/>
          <w:position w:val="0"/>
          <w:sz w:val="32"/>
          <w:szCs w:val="32"/>
          <w:lang w:eastAsia="zh-CN"/>
          <w14:textFill>
            <w14:solidFill>
              <w14:schemeClr w14:val="tx1"/>
            </w14:solidFill>
          </w14:textFill>
        </w:rPr>
        <w:t>一</w:t>
      </w:r>
      <w:r>
        <w:rPr>
          <w:rFonts w:hint="eastAsia" w:ascii="仿宋_GB2312" w:hAnsi="仿宋_GB2312" w:eastAsia="仿宋_GB2312" w:cs="仿宋_GB2312"/>
          <w:color w:val="000000" w:themeColor="text1"/>
          <w:spacing w:val="0"/>
          <w:position w:val="0"/>
          <w:sz w:val="32"/>
          <w:szCs w:val="32"/>
          <w14:textFill>
            <w14:solidFill>
              <w14:schemeClr w14:val="tx1"/>
            </w14:solidFill>
          </w14:textFill>
        </w:rPr>
        <w:t>是</w:t>
      </w:r>
      <w:r>
        <w:rPr>
          <w:rFonts w:hint="eastAsia" w:ascii="仿宋_GB2312" w:hAnsi="仿宋_GB2312" w:eastAsia="仿宋_GB2312" w:cs="仿宋_GB2312"/>
          <w:color w:val="000000" w:themeColor="text1"/>
          <w:spacing w:val="0"/>
          <w:position w:val="0"/>
          <w:sz w:val="32"/>
          <w:szCs w:val="32"/>
          <w:lang w:val="en-US" w:eastAsia="zh-CN"/>
          <w14:textFill>
            <w14:solidFill>
              <w14:schemeClr w14:val="tx1"/>
            </w14:solidFill>
          </w14:textFill>
        </w:rPr>
        <w:t>市政府投资工程管理中心</w:t>
      </w:r>
      <w:r>
        <w:rPr>
          <w:rFonts w:hint="eastAsia" w:ascii="仿宋_GB2312" w:hAnsi="仿宋_GB2312" w:eastAsia="仿宋_GB2312" w:cs="仿宋_GB2312"/>
          <w:color w:val="000000" w:themeColor="text1"/>
          <w:spacing w:val="0"/>
          <w:position w:val="0"/>
          <w:sz w:val="32"/>
          <w:szCs w:val="32"/>
          <w14:textFill>
            <w14:solidFill>
              <w14:schemeClr w14:val="tx1"/>
            </w14:solidFill>
          </w14:textFill>
        </w:rPr>
        <w:t>按照预算编制要求</w:t>
      </w:r>
      <w:r>
        <w:rPr>
          <w:rFonts w:hint="eastAsia" w:ascii="仿宋_GB2312" w:hAnsi="仿宋_GB2312" w:eastAsia="仿宋_GB2312" w:cs="仿宋_GB2312"/>
          <w:color w:val="000000" w:themeColor="text1"/>
          <w:spacing w:val="0"/>
          <w:position w:val="0"/>
          <w:sz w:val="32"/>
          <w:szCs w:val="32"/>
          <w:lang w:eastAsia="zh-CN"/>
          <w14:textFill>
            <w14:solidFill>
              <w14:schemeClr w14:val="tx1"/>
            </w14:solidFill>
          </w14:textFill>
        </w:rPr>
        <w:t>纳入</w:t>
      </w:r>
      <w:r>
        <w:rPr>
          <w:rFonts w:hint="eastAsia" w:ascii="仿宋_GB2312" w:hAnsi="仿宋_GB2312" w:eastAsia="仿宋_GB2312" w:cs="仿宋_GB2312"/>
          <w:color w:val="000000" w:themeColor="text1"/>
          <w:spacing w:val="0"/>
          <w:position w:val="0"/>
          <w:sz w:val="32"/>
          <w:szCs w:val="32"/>
          <w:lang w:val="en-US" w:eastAsia="zh-CN"/>
          <w14:textFill>
            <w14:solidFill>
              <w14:schemeClr w14:val="tx1"/>
            </w14:solidFill>
          </w14:textFill>
        </w:rPr>
        <w:t>2023年财政预算;二是局本级增加购房补贴预算收入;三是市</w:t>
      </w:r>
      <w:r>
        <w:rPr>
          <w:rFonts w:hint="eastAsia" w:ascii="仿宋_GB2312" w:hAnsi="仿宋_GB2312" w:eastAsia="仿宋_GB2312" w:cs="仿宋_GB2312"/>
          <w:i w:val="0"/>
          <w:iCs w:val="0"/>
          <w:caps w:val="0"/>
          <w:color w:val="000000" w:themeColor="text1"/>
          <w:spacing w:val="0"/>
          <w:position w:val="0"/>
          <w:sz w:val="32"/>
          <w:szCs w:val="32"/>
          <w:shd w:val="clear" w:color="auto" w:fill="FFFFFF"/>
          <w14:textFill>
            <w14:solidFill>
              <w14:schemeClr w14:val="tx1"/>
            </w14:solidFill>
          </w14:textFill>
        </w:rPr>
        <w:t>城建档案馆</w:t>
      </w:r>
      <w:r>
        <w:rPr>
          <w:rFonts w:hint="eastAsia" w:ascii="仿宋_GB2312" w:hAnsi="仿宋_GB2312" w:eastAsia="仿宋_GB2312" w:cs="仿宋_GB2312"/>
          <w:i w:val="0"/>
          <w:iCs w:val="0"/>
          <w:caps w:val="0"/>
          <w:color w:val="000000" w:themeColor="text1"/>
          <w:spacing w:val="0"/>
          <w:position w:val="0"/>
          <w:sz w:val="32"/>
          <w:szCs w:val="32"/>
          <w:shd w:val="clear" w:color="auto" w:fill="FFFFFF"/>
          <w:lang w:eastAsia="zh-CN"/>
          <w14:textFill>
            <w14:solidFill>
              <w14:schemeClr w14:val="tx1"/>
            </w14:solidFill>
          </w14:textFill>
        </w:rPr>
        <w:t>增加城建档案信息化建设和新馆设备费用</w:t>
      </w:r>
      <w:r>
        <w:rPr>
          <w:rFonts w:hint="eastAsia" w:ascii="仿宋_GB2312" w:hAnsi="仿宋_GB2312" w:eastAsia="仿宋_GB2312" w:cs="仿宋_GB2312"/>
          <w:color w:val="000000" w:themeColor="text1"/>
          <w:spacing w:val="0"/>
          <w:position w:val="0"/>
          <w:sz w:val="32"/>
          <w:szCs w:val="32"/>
          <w14:textFill>
            <w14:solidFill>
              <w14:schemeClr w14:val="tx1"/>
            </w14:solidFill>
          </w14:textFill>
        </w:rPr>
        <w:t>。</w:t>
      </w:r>
    </w:p>
    <w:p w14:paraId="415A67D5">
      <w:pPr>
        <w:keepNext w:val="0"/>
        <w:keepLines w:val="0"/>
        <w:pageBreakBefore w:val="0"/>
        <w:widowControl w:val="0"/>
        <w:shd w:val="clear"/>
        <w:kinsoku/>
        <w:wordWrap/>
        <w:overflowPunct w:val="0"/>
        <w:topLinePunct w:val="0"/>
        <w:autoSpaceDE/>
        <w:autoSpaceDN/>
        <w:bidi w:val="0"/>
        <w:adjustRightInd w:val="0"/>
        <w:snapToGrid w:val="0"/>
        <w:spacing w:before="0" w:after="0" w:line="560" w:lineRule="exact"/>
        <w:ind w:left="0" w:leftChars="0" w:right="0" w:firstLine="640" w:firstLineChars="200"/>
        <w:jc w:val="both"/>
        <w:textAlignment w:val="baseline"/>
        <w:rPr>
          <w:rFonts w:hint="eastAsia" w:ascii="仿宋_GB2312" w:hAnsi="仿宋_GB2312" w:eastAsia="仿宋_GB2312" w:cs="仿宋_GB2312"/>
          <w:color w:val="000000" w:themeColor="text1"/>
          <w:spacing w:val="0"/>
          <w:position w:val="0"/>
          <w:sz w:val="32"/>
          <w:szCs w:val="32"/>
          <w14:textFill>
            <w14:solidFill>
              <w14:schemeClr w14:val="tx1"/>
            </w14:solidFill>
          </w14:textFill>
        </w:rPr>
      </w:pPr>
      <w:r>
        <w:rPr>
          <w:rFonts w:hint="eastAsia" w:ascii="仿宋_GB2312" w:hAnsi="仿宋_GB2312" w:eastAsia="仿宋_GB2312" w:cs="仿宋_GB2312"/>
          <w:color w:val="000000" w:themeColor="text1"/>
          <w:spacing w:val="0"/>
          <w:position w:val="0"/>
          <w:sz w:val="32"/>
          <w:szCs w:val="32"/>
          <w:lang w:val="en-US" w:eastAsia="zh-CN"/>
          <w14:textFill>
            <w14:solidFill>
              <w14:schemeClr w14:val="tx1"/>
            </w14:solidFill>
          </w14:textFill>
        </w:rPr>
        <w:t>(3)上年结转结余资金158.34</w:t>
      </w:r>
      <w:r>
        <w:rPr>
          <w:rFonts w:hint="eastAsia" w:ascii="仿宋_GB2312" w:hAnsi="仿宋_GB2312" w:eastAsia="仿宋_GB2312" w:cs="仿宋_GB2312"/>
          <w:color w:val="000000" w:themeColor="text1"/>
          <w:spacing w:val="0"/>
          <w:position w:val="0"/>
          <w:sz w:val="32"/>
          <w:szCs w:val="32"/>
          <w14:textFill>
            <w14:solidFill>
              <w14:schemeClr w14:val="tx1"/>
            </w14:solidFill>
          </w14:textFill>
        </w:rPr>
        <w:t>万元</w:t>
      </w:r>
      <w:r>
        <w:rPr>
          <w:rFonts w:hint="eastAsia" w:ascii="仿宋_GB2312" w:hAnsi="仿宋_GB2312" w:eastAsia="仿宋_GB2312" w:cs="仿宋_GB2312"/>
          <w:color w:val="000000" w:themeColor="text1"/>
          <w:spacing w:val="0"/>
          <w:position w:val="0"/>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pacing w:val="0"/>
          <w:position w:val="0"/>
          <w:sz w:val="32"/>
          <w:szCs w:val="32"/>
          <w14:textFill>
            <w14:solidFill>
              <w14:schemeClr w14:val="tx1"/>
            </w14:solidFill>
          </w14:textFill>
        </w:rPr>
        <w:t>占总收入的</w:t>
      </w:r>
      <w:r>
        <w:rPr>
          <w:rFonts w:hint="eastAsia" w:ascii="仿宋_GB2312" w:hAnsi="仿宋_GB2312" w:eastAsia="仿宋_GB2312" w:cs="仿宋_GB2312"/>
          <w:color w:val="000000" w:themeColor="text1"/>
          <w:spacing w:val="0"/>
          <w:position w:val="0"/>
          <w:sz w:val="32"/>
          <w:szCs w:val="32"/>
          <w:lang w:val="en-US" w:eastAsia="zh-CN"/>
          <w14:textFill>
            <w14:solidFill>
              <w14:schemeClr w14:val="tx1"/>
            </w14:solidFill>
          </w14:textFill>
        </w:rPr>
        <w:t>1</w:t>
      </w:r>
      <w:r>
        <w:rPr>
          <w:rFonts w:hint="eastAsia" w:ascii="仿宋_GB2312" w:hAnsi="仿宋_GB2312" w:eastAsia="仿宋_GB2312" w:cs="仿宋_GB2312"/>
          <w:color w:val="000000" w:themeColor="text1"/>
          <w:spacing w:val="0"/>
          <w:position w:val="0"/>
          <w:sz w:val="32"/>
          <w:szCs w:val="32"/>
          <w14:textFill>
            <w14:solidFill>
              <w14:schemeClr w14:val="tx1"/>
            </w14:solidFill>
          </w14:textFill>
        </w:rPr>
        <w:t>%。比上年预算增加</w:t>
      </w:r>
      <w:r>
        <w:rPr>
          <w:rFonts w:hint="eastAsia" w:ascii="仿宋_GB2312" w:hAnsi="仿宋_GB2312" w:eastAsia="仿宋_GB2312" w:cs="仿宋_GB2312"/>
          <w:color w:val="000000" w:themeColor="text1"/>
          <w:spacing w:val="0"/>
          <w:position w:val="0"/>
          <w:sz w:val="32"/>
          <w:szCs w:val="32"/>
          <w:highlight w:val="none"/>
          <w:lang w:val="en-US" w:eastAsia="zh-CN"/>
          <w14:textFill>
            <w14:solidFill>
              <w14:schemeClr w14:val="tx1"/>
            </w14:solidFill>
          </w14:textFill>
        </w:rPr>
        <w:t>158.34</w:t>
      </w:r>
      <w:r>
        <w:rPr>
          <w:rFonts w:hint="eastAsia" w:ascii="仿宋_GB2312" w:hAnsi="仿宋_GB2312" w:eastAsia="仿宋_GB2312" w:cs="仿宋_GB2312"/>
          <w:color w:val="000000" w:themeColor="text1"/>
          <w:spacing w:val="0"/>
          <w:position w:val="0"/>
          <w:sz w:val="32"/>
          <w:szCs w:val="32"/>
          <w14:textFill>
            <w14:solidFill>
              <w14:schemeClr w14:val="tx1"/>
            </w14:solidFill>
          </w14:textFill>
        </w:rPr>
        <w:t>万元。主要原因</w:t>
      </w:r>
      <w:r>
        <w:rPr>
          <w:rFonts w:hint="eastAsia" w:ascii="仿宋_GB2312" w:hAnsi="仿宋_GB2312" w:eastAsia="仿宋_GB2312" w:cs="仿宋_GB2312"/>
          <w:color w:val="000000" w:themeColor="text1"/>
          <w:spacing w:val="0"/>
          <w:position w:val="0"/>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pacing w:val="0"/>
          <w:position w:val="0"/>
          <w:sz w:val="32"/>
          <w:szCs w:val="32"/>
          <w:lang w:eastAsia="zh-CN"/>
          <w14:textFill>
            <w14:solidFill>
              <w14:schemeClr w14:val="tx1"/>
            </w14:solidFill>
          </w14:textFill>
        </w:rPr>
        <w:t>一</w:t>
      </w:r>
      <w:r>
        <w:rPr>
          <w:rFonts w:hint="eastAsia" w:ascii="仿宋_GB2312" w:hAnsi="仿宋_GB2312" w:eastAsia="仿宋_GB2312" w:cs="仿宋_GB2312"/>
          <w:color w:val="000000" w:themeColor="text1"/>
          <w:spacing w:val="0"/>
          <w:position w:val="0"/>
          <w:sz w:val="32"/>
          <w:szCs w:val="32"/>
          <w14:textFill>
            <w14:solidFill>
              <w14:schemeClr w14:val="tx1"/>
            </w14:solidFill>
          </w14:textFill>
        </w:rPr>
        <w:t>是</w:t>
      </w:r>
      <w:r>
        <w:rPr>
          <w:rFonts w:hint="eastAsia" w:ascii="仿宋_GB2312" w:hAnsi="仿宋_GB2312" w:eastAsia="仿宋_GB2312" w:cs="仿宋_GB2312"/>
          <w:color w:val="000000" w:themeColor="text1"/>
          <w:spacing w:val="0"/>
          <w:position w:val="0"/>
          <w:sz w:val="32"/>
          <w:szCs w:val="32"/>
          <w:lang w:eastAsia="zh-CN"/>
          <w14:textFill>
            <w14:solidFill>
              <w14:schemeClr w14:val="tx1"/>
            </w14:solidFill>
          </w14:textFill>
        </w:rPr>
        <w:t>局本级结转城乡建设资金</w:t>
      </w:r>
      <w:r>
        <w:rPr>
          <w:rFonts w:hint="eastAsia" w:ascii="仿宋_GB2312" w:hAnsi="仿宋_GB2312" w:eastAsia="仿宋_GB2312" w:cs="仿宋_GB2312"/>
          <w:color w:val="000000" w:themeColor="text1"/>
          <w:spacing w:val="0"/>
          <w:position w:val="0"/>
          <w:sz w:val="32"/>
          <w:szCs w:val="32"/>
          <w:lang w:val="en-US" w:eastAsia="zh-CN"/>
          <w14:textFill>
            <w14:solidFill>
              <w14:schemeClr w14:val="tx1"/>
            </w14:solidFill>
          </w14:textFill>
        </w:rPr>
        <w:t>;二是市住房服务和保障中心结</w:t>
      </w:r>
      <w:r>
        <w:rPr>
          <w:rFonts w:hint="eastAsia" w:ascii="仿宋_GB2312" w:hAnsi="仿宋_GB2312" w:eastAsia="仿宋_GB2312" w:cs="仿宋_GB2312"/>
          <w:color w:val="000000" w:themeColor="text1"/>
          <w:spacing w:val="0"/>
          <w:position w:val="0"/>
          <w:sz w:val="32"/>
          <w:szCs w:val="32"/>
          <w:lang w:eastAsia="zh-CN"/>
          <w14:textFill>
            <w14:solidFill>
              <w14:schemeClr w14:val="tx1"/>
            </w14:solidFill>
          </w14:textFill>
        </w:rPr>
        <w:t>转城镇困难家庭住房租赁补贴</w:t>
      </w:r>
      <w:r>
        <w:rPr>
          <w:rFonts w:hint="eastAsia" w:ascii="仿宋_GB2312" w:hAnsi="仿宋_GB2312" w:eastAsia="仿宋_GB2312" w:cs="仿宋_GB2312"/>
          <w:color w:val="000000" w:themeColor="text1"/>
          <w:spacing w:val="0"/>
          <w:position w:val="0"/>
          <w:sz w:val="32"/>
          <w:szCs w:val="32"/>
          <w14:textFill>
            <w14:solidFill>
              <w14:schemeClr w14:val="tx1"/>
            </w14:solidFill>
          </w14:textFill>
        </w:rPr>
        <w:t>。</w:t>
      </w:r>
    </w:p>
    <w:p w14:paraId="148A65AB">
      <w:pPr>
        <w:keepNext w:val="0"/>
        <w:keepLines w:val="0"/>
        <w:pageBreakBefore w:val="0"/>
        <w:widowControl w:val="0"/>
        <w:shd w:val="clear"/>
        <w:kinsoku/>
        <w:wordWrap/>
        <w:overflowPunct w:val="0"/>
        <w:topLinePunct w:val="0"/>
        <w:autoSpaceDE/>
        <w:autoSpaceDN/>
        <w:bidi w:val="0"/>
        <w:adjustRightInd w:val="0"/>
        <w:snapToGrid w:val="0"/>
        <w:spacing w:before="0" w:after="0" w:line="560" w:lineRule="exact"/>
        <w:ind w:left="0" w:leftChars="0" w:right="0" w:firstLine="640" w:firstLineChars="200"/>
        <w:jc w:val="both"/>
        <w:textAlignment w:val="baseline"/>
        <w:rPr>
          <w:rFonts w:hint="eastAsia" w:ascii="仿宋_GB2312" w:hAnsi="仿宋_GB2312" w:eastAsia="仿宋_GB2312" w:cs="仿宋_GB2312"/>
          <w:color w:val="000000" w:themeColor="text1"/>
          <w:spacing w:val="0"/>
          <w:positio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pacing w:val="0"/>
          <w:position w:val="0"/>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spacing w:val="0"/>
          <w:position w:val="0"/>
          <w:sz w:val="32"/>
          <w:szCs w:val="32"/>
          <w14:textFill>
            <w14:solidFill>
              <w14:schemeClr w14:val="tx1"/>
            </w14:solidFill>
          </w14:textFill>
        </w:rPr>
        <w:t>支出预算。</w:t>
      </w:r>
      <w:r>
        <w:rPr>
          <w:rFonts w:hint="eastAsia" w:ascii="仿宋_GB2312" w:hAnsi="仿宋_GB2312" w:eastAsia="仿宋_GB2312" w:cs="仿宋_GB2312"/>
          <w:color w:val="000000" w:themeColor="text1"/>
          <w:spacing w:val="0"/>
          <w:position w:val="0"/>
          <w:sz w:val="32"/>
          <w:szCs w:val="32"/>
          <w:lang w:eastAsia="zh-CN"/>
          <w14:textFill>
            <w14:solidFill>
              <w14:schemeClr w14:val="tx1"/>
            </w14:solidFill>
          </w14:textFill>
        </w:rPr>
        <w:t>鄂州市住房和城乡建设局2023</w:t>
      </w:r>
      <w:r>
        <w:rPr>
          <w:rFonts w:hint="eastAsia" w:ascii="仿宋_GB2312" w:hAnsi="仿宋_GB2312" w:eastAsia="仿宋_GB2312" w:cs="仿宋_GB2312"/>
          <w:color w:val="000000" w:themeColor="text1"/>
          <w:spacing w:val="0"/>
          <w:position w:val="0"/>
          <w:sz w:val="32"/>
          <w:szCs w:val="32"/>
          <w14:textFill>
            <w14:solidFill>
              <w14:schemeClr w14:val="tx1"/>
            </w14:solidFill>
          </w14:textFill>
        </w:rPr>
        <w:t>年支出总预算</w:t>
      </w:r>
      <w:r>
        <w:rPr>
          <w:rFonts w:hint="eastAsia" w:ascii="仿宋_GB2312" w:hAnsi="仿宋_GB2312" w:eastAsia="仿宋_GB2312" w:cs="仿宋_GB2312"/>
          <w:color w:val="000000" w:themeColor="text1"/>
          <w:spacing w:val="0"/>
          <w:position w:val="0"/>
          <w:sz w:val="32"/>
          <w:szCs w:val="32"/>
          <w:lang w:val="en-US" w:eastAsia="zh-CN"/>
          <w14:textFill>
            <w14:solidFill>
              <w14:schemeClr w14:val="tx1"/>
            </w14:solidFill>
          </w14:textFill>
        </w:rPr>
        <w:t>57,686.63</w:t>
      </w:r>
      <w:r>
        <w:rPr>
          <w:rFonts w:hint="eastAsia" w:ascii="仿宋_GB2312" w:hAnsi="仿宋_GB2312" w:eastAsia="仿宋_GB2312" w:cs="仿宋_GB2312"/>
          <w:color w:val="000000" w:themeColor="text1"/>
          <w:spacing w:val="0"/>
          <w:position w:val="0"/>
          <w:sz w:val="32"/>
          <w:szCs w:val="32"/>
          <w14:textFill>
            <w14:solidFill>
              <w14:schemeClr w14:val="tx1"/>
            </w14:solidFill>
          </w14:textFill>
        </w:rPr>
        <w:t>万元，比上年年初预算增加</w:t>
      </w:r>
      <w:r>
        <w:rPr>
          <w:rFonts w:hint="eastAsia" w:ascii="仿宋_GB2312" w:hAnsi="仿宋_GB2312" w:eastAsia="仿宋_GB2312" w:cs="仿宋_GB2312"/>
          <w:color w:val="000000" w:themeColor="text1"/>
          <w:spacing w:val="0"/>
          <w:position w:val="0"/>
          <w:sz w:val="32"/>
          <w:szCs w:val="32"/>
          <w:highlight w:val="none"/>
          <w:lang w:val="en-US" w:eastAsia="zh-CN"/>
          <w14:textFill>
            <w14:solidFill>
              <w14:schemeClr w14:val="tx1"/>
            </w14:solidFill>
          </w14:textFill>
        </w:rPr>
        <w:t>52,893.63</w:t>
      </w:r>
      <w:r>
        <w:rPr>
          <w:rFonts w:hint="eastAsia" w:ascii="仿宋_GB2312" w:hAnsi="仿宋_GB2312" w:eastAsia="仿宋_GB2312" w:cs="仿宋_GB2312"/>
          <w:color w:val="000000" w:themeColor="text1"/>
          <w:spacing w:val="0"/>
          <w:position w:val="0"/>
          <w:sz w:val="32"/>
          <w:szCs w:val="32"/>
          <w14:textFill>
            <w14:solidFill>
              <w14:schemeClr w14:val="tx1"/>
            </w14:solidFill>
          </w14:textFill>
        </w:rPr>
        <w:t>万元，其中</w:t>
      </w:r>
      <w:r>
        <w:rPr>
          <w:rFonts w:hint="eastAsia" w:ascii="仿宋_GB2312" w:hAnsi="仿宋_GB2312" w:eastAsia="仿宋_GB2312" w:cs="仿宋_GB2312"/>
          <w:color w:val="000000" w:themeColor="text1"/>
          <w:spacing w:val="0"/>
          <w:position w:val="0"/>
          <w:sz w:val="32"/>
          <w:szCs w:val="32"/>
          <w:lang w:val="en-US" w:eastAsia="zh-CN"/>
          <w14:textFill>
            <w14:solidFill>
              <w14:schemeClr w14:val="tx1"/>
            </w14:solidFill>
          </w14:textFill>
        </w:rPr>
        <w:t>:</w:t>
      </w:r>
    </w:p>
    <w:p w14:paraId="7F6F31B8">
      <w:pPr>
        <w:keepNext w:val="0"/>
        <w:keepLines w:val="0"/>
        <w:pageBreakBefore w:val="0"/>
        <w:widowControl w:val="0"/>
        <w:shd w:val="clear"/>
        <w:kinsoku/>
        <w:wordWrap/>
        <w:overflowPunct w:val="0"/>
        <w:topLinePunct w:val="0"/>
        <w:autoSpaceDE/>
        <w:autoSpaceDN/>
        <w:bidi w:val="0"/>
        <w:adjustRightInd w:val="0"/>
        <w:snapToGrid w:val="0"/>
        <w:spacing w:before="0" w:after="0" w:line="560" w:lineRule="exact"/>
        <w:ind w:left="0" w:leftChars="0" w:right="0" w:firstLine="640" w:firstLineChars="200"/>
        <w:jc w:val="both"/>
        <w:textAlignment w:val="baseline"/>
        <w:rPr>
          <w:rFonts w:hint="eastAsia" w:ascii="仿宋_GB2312" w:hAnsi="仿宋_GB2312" w:eastAsia="仿宋_GB2312" w:cs="仿宋_GB2312"/>
          <w:color w:val="000000" w:themeColor="text1"/>
          <w:spacing w:val="0"/>
          <w:position w:val="0"/>
          <w:sz w:val="32"/>
          <w:szCs w:val="32"/>
          <w14:textFill>
            <w14:solidFill>
              <w14:schemeClr w14:val="tx1"/>
            </w14:solidFill>
          </w14:textFill>
        </w:rPr>
      </w:pPr>
      <w:r>
        <w:rPr>
          <w:rFonts w:hint="eastAsia" w:ascii="仿宋_GB2312" w:hAnsi="仿宋_GB2312" w:eastAsia="仿宋_GB2312" w:cs="仿宋_GB2312"/>
          <w:color w:val="000000" w:themeColor="text1"/>
          <w:spacing w:val="0"/>
          <w:position w:val="0"/>
          <w:sz w:val="32"/>
          <w:szCs w:val="32"/>
          <w14:textFill>
            <w14:solidFill>
              <w14:schemeClr w14:val="tx1"/>
            </w14:solidFill>
          </w14:textFill>
        </w:rPr>
        <w:t>(</w:t>
      </w:r>
      <w:r>
        <w:rPr>
          <w:rFonts w:hint="eastAsia" w:ascii="仿宋_GB2312" w:hAnsi="仿宋_GB2312" w:eastAsia="仿宋_GB2312" w:cs="仿宋_GB2312"/>
          <w:color w:val="000000" w:themeColor="text1"/>
          <w:spacing w:val="0"/>
          <w:position w:val="0"/>
          <w:sz w:val="32"/>
          <w:szCs w:val="32"/>
          <w:lang w:val="en-US" w:eastAsia="zh-CN"/>
          <w14:textFill>
            <w14:solidFill>
              <w14:schemeClr w14:val="tx1"/>
            </w14:solidFill>
          </w14:textFill>
        </w:rPr>
        <w:t>1</w:t>
      </w:r>
      <w:r>
        <w:rPr>
          <w:rFonts w:hint="eastAsia" w:ascii="仿宋_GB2312" w:hAnsi="仿宋_GB2312" w:eastAsia="仿宋_GB2312" w:cs="仿宋_GB2312"/>
          <w:color w:val="000000" w:themeColor="text1"/>
          <w:spacing w:val="0"/>
          <w:position w:val="0"/>
          <w:sz w:val="32"/>
          <w:szCs w:val="32"/>
          <w14:textFill>
            <w14:solidFill>
              <w14:schemeClr w14:val="tx1"/>
            </w14:solidFill>
          </w14:textFill>
        </w:rPr>
        <w:t>)社会保障和就业支出</w:t>
      </w:r>
      <w:r>
        <w:rPr>
          <w:rFonts w:hint="eastAsia" w:ascii="仿宋_GB2312" w:hAnsi="仿宋_GB2312" w:eastAsia="仿宋_GB2312" w:cs="仿宋_GB2312"/>
          <w:color w:val="000000" w:themeColor="text1"/>
          <w:spacing w:val="0"/>
          <w:position w:val="0"/>
          <w:sz w:val="32"/>
          <w:szCs w:val="32"/>
          <w:lang w:val="en-US" w:eastAsia="zh-CN"/>
          <w14:textFill>
            <w14:solidFill>
              <w14:schemeClr w14:val="tx1"/>
            </w14:solidFill>
          </w14:textFill>
        </w:rPr>
        <w:t>516.92</w:t>
      </w:r>
      <w:r>
        <w:rPr>
          <w:rFonts w:hint="eastAsia" w:ascii="仿宋_GB2312" w:hAnsi="仿宋_GB2312" w:eastAsia="仿宋_GB2312" w:cs="仿宋_GB2312"/>
          <w:color w:val="000000" w:themeColor="text1"/>
          <w:spacing w:val="0"/>
          <w:position w:val="0"/>
          <w:sz w:val="32"/>
          <w:szCs w:val="32"/>
          <w14:textFill>
            <w14:solidFill>
              <w14:schemeClr w14:val="tx1"/>
            </w14:solidFill>
          </w14:textFill>
        </w:rPr>
        <w:t>万元，占总支出的</w:t>
      </w:r>
      <w:r>
        <w:rPr>
          <w:rFonts w:hint="eastAsia" w:ascii="仿宋_GB2312" w:hAnsi="仿宋_GB2312" w:eastAsia="仿宋_GB2312" w:cs="仿宋_GB2312"/>
          <w:color w:val="000000" w:themeColor="text1"/>
          <w:spacing w:val="0"/>
          <w:position w:val="0"/>
          <w:sz w:val="32"/>
          <w:szCs w:val="32"/>
          <w:lang w:val="en-US" w:eastAsia="zh-CN"/>
          <w14:textFill>
            <w14:solidFill>
              <w14:schemeClr w14:val="tx1"/>
            </w14:solidFill>
          </w14:textFill>
        </w:rPr>
        <w:t>0.9</w:t>
      </w:r>
      <w:r>
        <w:rPr>
          <w:rFonts w:hint="eastAsia" w:ascii="仿宋_GB2312" w:hAnsi="仿宋_GB2312" w:eastAsia="仿宋_GB2312" w:cs="仿宋_GB2312"/>
          <w:color w:val="000000" w:themeColor="text1"/>
          <w:spacing w:val="0"/>
          <w:position w:val="0"/>
          <w:sz w:val="32"/>
          <w:szCs w:val="32"/>
          <w14:textFill>
            <w14:solidFill>
              <w14:schemeClr w14:val="tx1"/>
            </w14:solidFill>
          </w14:textFill>
        </w:rPr>
        <w:t>%，比上年预算减少</w:t>
      </w:r>
      <w:r>
        <w:rPr>
          <w:rFonts w:hint="eastAsia" w:ascii="仿宋_GB2312" w:hAnsi="仿宋_GB2312" w:eastAsia="仿宋_GB2312" w:cs="仿宋_GB2312"/>
          <w:color w:val="000000" w:themeColor="text1"/>
          <w:spacing w:val="0"/>
          <w:position w:val="0"/>
          <w:sz w:val="32"/>
          <w:szCs w:val="32"/>
          <w:lang w:val="en-US" w:eastAsia="zh-CN"/>
          <w14:textFill>
            <w14:solidFill>
              <w14:schemeClr w14:val="tx1"/>
            </w14:solidFill>
          </w14:textFill>
        </w:rPr>
        <w:t>30.85</w:t>
      </w:r>
      <w:r>
        <w:rPr>
          <w:rFonts w:hint="eastAsia" w:ascii="仿宋_GB2312" w:hAnsi="仿宋_GB2312" w:eastAsia="仿宋_GB2312" w:cs="仿宋_GB2312"/>
          <w:color w:val="000000" w:themeColor="text1"/>
          <w:spacing w:val="0"/>
          <w:position w:val="0"/>
          <w:sz w:val="32"/>
          <w:szCs w:val="32"/>
          <w14:textFill>
            <w14:solidFill>
              <w14:schemeClr w14:val="tx1"/>
            </w14:solidFill>
          </w14:textFill>
        </w:rPr>
        <w:t>万元，降幅</w:t>
      </w:r>
      <w:r>
        <w:rPr>
          <w:rFonts w:hint="eastAsia" w:ascii="仿宋_GB2312" w:hAnsi="仿宋_GB2312" w:eastAsia="仿宋_GB2312" w:cs="仿宋_GB2312"/>
          <w:color w:val="000000" w:themeColor="text1"/>
          <w:spacing w:val="0"/>
          <w:position w:val="0"/>
          <w:sz w:val="32"/>
          <w:szCs w:val="32"/>
          <w:lang w:val="en-US" w:eastAsia="zh-CN"/>
          <w14:textFill>
            <w14:solidFill>
              <w14:schemeClr w14:val="tx1"/>
            </w14:solidFill>
          </w14:textFill>
        </w:rPr>
        <w:t>5.6</w:t>
      </w:r>
      <w:r>
        <w:rPr>
          <w:rFonts w:hint="eastAsia" w:ascii="仿宋_GB2312" w:hAnsi="仿宋_GB2312" w:eastAsia="仿宋_GB2312" w:cs="仿宋_GB2312"/>
          <w:color w:val="000000" w:themeColor="text1"/>
          <w:spacing w:val="0"/>
          <w:position w:val="0"/>
          <w:sz w:val="32"/>
          <w:szCs w:val="32"/>
          <w14:textFill>
            <w14:solidFill>
              <w14:schemeClr w14:val="tx1"/>
            </w14:solidFill>
          </w14:textFill>
        </w:rPr>
        <w:t>%。</w:t>
      </w:r>
    </w:p>
    <w:p w14:paraId="16BFECDF">
      <w:pPr>
        <w:keepNext w:val="0"/>
        <w:keepLines w:val="0"/>
        <w:pageBreakBefore w:val="0"/>
        <w:widowControl w:val="0"/>
        <w:shd w:val="clear"/>
        <w:kinsoku/>
        <w:wordWrap/>
        <w:overflowPunct w:val="0"/>
        <w:topLinePunct w:val="0"/>
        <w:autoSpaceDE/>
        <w:autoSpaceDN/>
        <w:bidi w:val="0"/>
        <w:adjustRightInd w:val="0"/>
        <w:snapToGrid w:val="0"/>
        <w:spacing w:before="0" w:after="0" w:line="560" w:lineRule="exact"/>
        <w:ind w:left="0" w:leftChars="0" w:right="0" w:firstLine="640" w:firstLineChars="200"/>
        <w:jc w:val="both"/>
        <w:textAlignment w:val="baseline"/>
        <w:rPr>
          <w:rFonts w:hint="eastAsia" w:ascii="仿宋_GB2312" w:hAnsi="仿宋_GB2312" w:eastAsia="仿宋_GB2312" w:cs="仿宋_GB2312"/>
          <w:color w:val="000000" w:themeColor="text1"/>
          <w:spacing w:val="0"/>
          <w:position w:val="0"/>
          <w:sz w:val="32"/>
          <w:szCs w:val="32"/>
          <w14:textFill>
            <w14:solidFill>
              <w14:schemeClr w14:val="tx1"/>
            </w14:solidFill>
          </w14:textFill>
        </w:rPr>
      </w:pPr>
      <w:r>
        <w:rPr>
          <w:rFonts w:hint="eastAsia" w:ascii="仿宋_GB2312" w:hAnsi="仿宋_GB2312" w:eastAsia="仿宋_GB2312" w:cs="仿宋_GB2312"/>
          <w:color w:val="000000" w:themeColor="text1"/>
          <w:spacing w:val="0"/>
          <w:position w:val="0"/>
          <w:sz w:val="32"/>
          <w:szCs w:val="32"/>
          <w14:textFill>
            <w14:solidFill>
              <w14:schemeClr w14:val="tx1"/>
            </w14:solidFill>
          </w14:textFill>
        </w:rPr>
        <w:t>(</w:t>
      </w:r>
      <w:r>
        <w:rPr>
          <w:rFonts w:hint="eastAsia" w:ascii="仿宋_GB2312" w:hAnsi="仿宋_GB2312" w:eastAsia="仿宋_GB2312" w:cs="仿宋_GB2312"/>
          <w:color w:val="000000" w:themeColor="text1"/>
          <w:spacing w:val="0"/>
          <w:position w:val="0"/>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spacing w:val="0"/>
          <w:position w:val="0"/>
          <w:sz w:val="32"/>
          <w:szCs w:val="32"/>
          <w14:textFill>
            <w14:solidFill>
              <w14:schemeClr w14:val="tx1"/>
            </w14:solidFill>
          </w14:textFill>
        </w:rPr>
        <w:t>)卫生健康支出</w:t>
      </w:r>
      <w:r>
        <w:rPr>
          <w:rFonts w:hint="eastAsia" w:ascii="仿宋_GB2312" w:hAnsi="仿宋_GB2312" w:eastAsia="仿宋_GB2312" w:cs="仿宋_GB2312"/>
          <w:color w:val="000000" w:themeColor="text1"/>
          <w:spacing w:val="0"/>
          <w:position w:val="0"/>
          <w:sz w:val="32"/>
          <w:szCs w:val="32"/>
          <w:lang w:val="en-US" w:eastAsia="zh-CN"/>
          <w14:textFill>
            <w14:solidFill>
              <w14:schemeClr w14:val="tx1"/>
            </w14:solidFill>
          </w14:textFill>
        </w:rPr>
        <w:t>183.48</w:t>
      </w:r>
      <w:r>
        <w:rPr>
          <w:rFonts w:hint="eastAsia" w:ascii="仿宋_GB2312" w:hAnsi="仿宋_GB2312" w:eastAsia="仿宋_GB2312" w:cs="仿宋_GB2312"/>
          <w:color w:val="000000" w:themeColor="text1"/>
          <w:spacing w:val="0"/>
          <w:position w:val="0"/>
          <w:sz w:val="32"/>
          <w:szCs w:val="32"/>
          <w14:textFill>
            <w14:solidFill>
              <w14:schemeClr w14:val="tx1"/>
            </w14:solidFill>
          </w14:textFill>
        </w:rPr>
        <w:t>万元</w:t>
      </w:r>
      <w:r>
        <w:rPr>
          <w:rFonts w:hint="eastAsia" w:ascii="仿宋_GB2312" w:hAnsi="仿宋_GB2312" w:eastAsia="仿宋_GB2312" w:cs="仿宋_GB2312"/>
          <w:color w:val="000000" w:themeColor="text1"/>
          <w:spacing w:val="0"/>
          <w:position w:val="0"/>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pacing w:val="0"/>
          <w:position w:val="0"/>
          <w:sz w:val="32"/>
          <w:szCs w:val="32"/>
          <w14:textFill>
            <w14:solidFill>
              <w14:schemeClr w14:val="tx1"/>
            </w14:solidFill>
          </w14:textFill>
        </w:rPr>
        <w:t>占总支出的0.</w:t>
      </w:r>
      <w:r>
        <w:rPr>
          <w:rFonts w:hint="eastAsia" w:ascii="仿宋_GB2312" w:hAnsi="仿宋_GB2312" w:eastAsia="仿宋_GB2312" w:cs="仿宋_GB2312"/>
          <w:color w:val="000000" w:themeColor="text1"/>
          <w:spacing w:val="0"/>
          <w:position w:val="0"/>
          <w:sz w:val="32"/>
          <w:szCs w:val="32"/>
          <w:lang w:val="en-US" w:eastAsia="zh-CN"/>
          <w14:textFill>
            <w14:solidFill>
              <w14:schemeClr w14:val="tx1"/>
            </w14:solidFill>
          </w14:textFill>
        </w:rPr>
        <w:t>3</w:t>
      </w:r>
      <w:r>
        <w:rPr>
          <w:rFonts w:hint="eastAsia" w:ascii="仿宋_GB2312" w:hAnsi="仿宋_GB2312" w:eastAsia="仿宋_GB2312" w:cs="仿宋_GB2312"/>
          <w:color w:val="000000" w:themeColor="text1"/>
          <w:spacing w:val="0"/>
          <w:position w:val="0"/>
          <w:sz w:val="32"/>
          <w:szCs w:val="32"/>
          <w14:textFill>
            <w14:solidFill>
              <w14:schemeClr w14:val="tx1"/>
            </w14:solidFill>
          </w14:textFill>
        </w:rPr>
        <w:t>%，比上年预算</w:t>
      </w:r>
      <w:r>
        <w:rPr>
          <w:rFonts w:hint="eastAsia" w:ascii="仿宋_GB2312" w:hAnsi="仿宋_GB2312" w:eastAsia="仿宋_GB2312" w:cs="仿宋_GB2312"/>
          <w:color w:val="000000" w:themeColor="text1"/>
          <w:spacing w:val="0"/>
          <w:position w:val="0"/>
          <w:sz w:val="32"/>
          <w:szCs w:val="32"/>
          <w:lang w:eastAsia="zh-CN"/>
          <w14:textFill>
            <w14:solidFill>
              <w14:schemeClr w14:val="tx1"/>
            </w14:solidFill>
          </w14:textFill>
        </w:rPr>
        <w:t>增加</w:t>
      </w:r>
      <w:r>
        <w:rPr>
          <w:rFonts w:hint="eastAsia" w:ascii="仿宋_GB2312" w:hAnsi="仿宋_GB2312" w:eastAsia="仿宋_GB2312" w:cs="仿宋_GB2312"/>
          <w:color w:val="000000" w:themeColor="text1"/>
          <w:spacing w:val="0"/>
          <w:position w:val="0"/>
          <w:sz w:val="32"/>
          <w:szCs w:val="32"/>
          <w:lang w:val="en-US" w:eastAsia="zh-CN"/>
          <w14:textFill>
            <w14:solidFill>
              <w14:schemeClr w14:val="tx1"/>
            </w14:solidFill>
          </w14:textFill>
        </w:rPr>
        <w:t>48.17</w:t>
      </w:r>
      <w:r>
        <w:rPr>
          <w:rFonts w:hint="eastAsia" w:ascii="仿宋_GB2312" w:hAnsi="仿宋_GB2312" w:eastAsia="仿宋_GB2312" w:cs="仿宋_GB2312"/>
          <w:color w:val="000000" w:themeColor="text1"/>
          <w:spacing w:val="0"/>
          <w:position w:val="0"/>
          <w:sz w:val="32"/>
          <w:szCs w:val="32"/>
          <w14:textFill>
            <w14:solidFill>
              <w14:schemeClr w14:val="tx1"/>
            </w14:solidFill>
          </w14:textFill>
        </w:rPr>
        <w:t>万元，</w:t>
      </w:r>
      <w:r>
        <w:rPr>
          <w:rFonts w:hint="eastAsia" w:ascii="仿宋_GB2312" w:hAnsi="仿宋_GB2312" w:eastAsia="仿宋_GB2312" w:cs="仿宋_GB2312"/>
          <w:color w:val="000000" w:themeColor="text1"/>
          <w:spacing w:val="0"/>
          <w:position w:val="0"/>
          <w:sz w:val="32"/>
          <w:szCs w:val="32"/>
          <w:lang w:eastAsia="zh-CN"/>
          <w14:textFill>
            <w14:solidFill>
              <w14:schemeClr w14:val="tx1"/>
            </w14:solidFill>
          </w14:textFill>
        </w:rPr>
        <w:t>增加</w:t>
      </w:r>
      <w:r>
        <w:rPr>
          <w:rFonts w:hint="eastAsia" w:ascii="仿宋_GB2312" w:hAnsi="仿宋_GB2312" w:eastAsia="仿宋_GB2312" w:cs="仿宋_GB2312"/>
          <w:color w:val="000000" w:themeColor="text1"/>
          <w:spacing w:val="0"/>
          <w:position w:val="0"/>
          <w:sz w:val="32"/>
          <w:szCs w:val="32"/>
          <w:lang w:val="en-US" w:eastAsia="zh-CN"/>
          <w14:textFill>
            <w14:solidFill>
              <w14:schemeClr w14:val="tx1"/>
            </w14:solidFill>
          </w14:textFill>
        </w:rPr>
        <w:t>36</w:t>
      </w:r>
      <w:r>
        <w:rPr>
          <w:rFonts w:hint="eastAsia" w:ascii="仿宋_GB2312" w:hAnsi="仿宋_GB2312" w:eastAsia="仿宋_GB2312" w:cs="仿宋_GB2312"/>
          <w:color w:val="000000" w:themeColor="text1"/>
          <w:spacing w:val="0"/>
          <w:position w:val="0"/>
          <w:sz w:val="32"/>
          <w:szCs w:val="32"/>
          <w14:textFill>
            <w14:solidFill>
              <w14:schemeClr w14:val="tx1"/>
            </w14:solidFill>
          </w14:textFill>
        </w:rPr>
        <w:t>%。</w:t>
      </w:r>
    </w:p>
    <w:p w14:paraId="6070AB35">
      <w:pPr>
        <w:keepNext w:val="0"/>
        <w:keepLines w:val="0"/>
        <w:pageBreakBefore w:val="0"/>
        <w:widowControl w:val="0"/>
        <w:shd w:val="clear"/>
        <w:kinsoku/>
        <w:wordWrap/>
        <w:overflowPunct w:val="0"/>
        <w:topLinePunct w:val="0"/>
        <w:autoSpaceDE/>
        <w:autoSpaceDN/>
        <w:bidi w:val="0"/>
        <w:adjustRightInd w:val="0"/>
        <w:snapToGrid w:val="0"/>
        <w:spacing w:before="0" w:after="0" w:line="560" w:lineRule="exact"/>
        <w:ind w:left="0" w:leftChars="0" w:right="0" w:firstLine="640" w:firstLineChars="200"/>
        <w:jc w:val="both"/>
        <w:textAlignment w:val="baseline"/>
        <w:rPr>
          <w:rFonts w:hint="eastAsia" w:ascii="仿宋_GB2312" w:hAnsi="仿宋_GB2312" w:eastAsia="仿宋_GB2312" w:cs="仿宋_GB2312"/>
          <w:color w:val="000000" w:themeColor="text1"/>
          <w:spacing w:val="0"/>
          <w:position w:val="0"/>
          <w:sz w:val="32"/>
          <w:szCs w:val="32"/>
          <w14:textFill>
            <w14:solidFill>
              <w14:schemeClr w14:val="tx1"/>
            </w14:solidFill>
          </w14:textFill>
        </w:rPr>
      </w:pPr>
      <w:r>
        <w:rPr>
          <w:rFonts w:hint="eastAsia" w:ascii="仿宋_GB2312" w:hAnsi="仿宋_GB2312" w:eastAsia="仿宋_GB2312" w:cs="仿宋_GB2312"/>
          <w:color w:val="000000" w:themeColor="text1"/>
          <w:spacing w:val="0"/>
          <w:position w:val="0"/>
          <w:sz w:val="32"/>
          <w:szCs w:val="32"/>
          <w14:textFill>
            <w14:solidFill>
              <w14:schemeClr w14:val="tx1"/>
            </w14:solidFill>
          </w14:textFill>
        </w:rPr>
        <w:t>(</w:t>
      </w:r>
      <w:r>
        <w:rPr>
          <w:rFonts w:hint="eastAsia" w:ascii="仿宋_GB2312" w:hAnsi="仿宋_GB2312" w:eastAsia="仿宋_GB2312" w:cs="仿宋_GB2312"/>
          <w:color w:val="000000" w:themeColor="text1"/>
          <w:spacing w:val="0"/>
          <w:position w:val="0"/>
          <w:sz w:val="32"/>
          <w:szCs w:val="32"/>
          <w:lang w:val="en-US" w:eastAsia="zh-CN"/>
          <w14:textFill>
            <w14:solidFill>
              <w14:schemeClr w14:val="tx1"/>
            </w14:solidFill>
          </w14:textFill>
        </w:rPr>
        <w:t>3</w:t>
      </w:r>
      <w:r>
        <w:rPr>
          <w:rFonts w:hint="eastAsia" w:ascii="仿宋_GB2312" w:hAnsi="仿宋_GB2312" w:eastAsia="仿宋_GB2312" w:cs="仿宋_GB2312"/>
          <w:color w:val="000000" w:themeColor="text1"/>
          <w:spacing w:val="0"/>
          <w:position w:val="0"/>
          <w:sz w:val="32"/>
          <w:szCs w:val="32"/>
          <w14:textFill>
            <w14:solidFill>
              <w14:schemeClr w14:val="tx1"/>
            </w14:solidFill>
          </w14:textFill>
        </w:rPr>
        <w:t>)城乡社区支出</w:t>
      </w:r>
      <w:r>
        <w:rPr>
          <w:rFonts w:hint="eastAsia" w:ascii="仿宋_GB2312" w:hAnsi="仿宋_GB2312" w:eastAsia="仿宋_GB2312" w:cs="仿宋_GB2312"/>
          <w:color w:val="000000" w:themeColor="text1"/>
          <w:spacing w:val="0"/>
          <w:position w:val="0"/>
          <w:sz w:val="32"/>
          <w:szCs w:val="32"/>
          <w:lang w:val="en-US" w:eastAsia="zh-CN"/>
          <w14:textFill>
            <w14:solidFill>
              <w14:schemeClr w14:val="tx1"/>
            </w14:solidFill>
          </w14:textFill>
        </w:rPr>
        <w:t>56,568.14</w:t>
      </w:r>
      <w:r>
        <w:rPr>
          <w:rFonts w:hint="eastAsia" w:ascii="仿宋_GB2312" w:hAnsi="仿宋_GB2312" w:eastAsia="仿宋_GB2312" w:cs="仿宋_GB2312"/>
          <w:color w:val="000000" w:themeColor="text1"/>
          <w:spacing w:val="0"/>
          <w:position w:val="0"/>
          <w:sz w:val="32"/>
          <w:szCs w:val="32"/>
          <w14:textFill>
            <w14:solidFill>
              <w14:schemeClr w14:val="tx1"/>
            </w14:solidFill>
          </w14:textFill>
        </w:rPr>
        <w:t>万元，占总支出的</w:t>
      </w:r>
      <w:r>
        <w:rPr>
          <w:rFonts w:hint="eastAsia" w:ascii="仿宋_GB2312" w:hAnsi="仿宋_GB2312" w:eastAsia="仿宋_GB2312" w:cs="仿宋_GB2312"/>
          <w:color w:val="000000" w:themeColor="text1"/>
          <w:spacing w:val="0"/>
          <w:position w:val="0"/>
          <w:sz w:val="32"/>
          <w:szCs w:val="32"/>
          <w:lang w:val="en-US" w:eastAsia="zh-CN"/>
          <w14:textFill>
            <w14:solidFill>
              <w14:schemeClr w14:val="tx1"/>
            </w14:solidFill>
          </w14:textFill>
        </w:rPr>
        <w:t>98</w:t>
      </w:r>
      <w:r>
        <w:rPr>
          <w:rFonts w:hint="eastAsia" w:ascii="仿宋_GB2312" w:hAnsi="仿宋_GB2312" w:eastAsia="仿宋_GB2312" w:cs="仿宋_GB2312"/>
          <w:color w:val="000000" w:themeColor="text1"/>
          <w:spacing w:val="0"/>
          <w:position w:val="0"/>
          <w:sz w:val="32"/>
          <w:szCs w:val="32"/>
          <w14:textFill>
            <w14:solidFill>
              <w14:schemeClr w14:val="tx1"/>
            </w14:solidFill>
          </w14:textFill>
        </w:rPr>
        <w:t>%。比上年预算增加</w:t>
      </w:r>
      <w:r>
        <w:rPr>
          <w:rFonts w:hint="eastAsia" w:ascii="仿宋_GB2312" w:hAnsi="仿宋_GB2312" w:eastAsia="仿宋_GB2312" w:cs="仿宋_GB2312"/>
          <w:color w:val="000000" w:themeColor="text1"/>
          <w:spacing w:val="0"/>
          <w:position w:val="0"/>
          <w:sz w:val="32"/>
          <w:szCs w:val="32"/>
          <w:lang w:val="en-US" w:eastAsia="zh-CN"/>
          <w14:textFill>
            <w14:solidFill>
              <w14:schemeClr w14:val="tx1"/>
            </w14:solidFill>
          </w14:textFill>
        </w:rPr>
        <w:t>52,808.02</w:t>
      </w:r>
      <w:r>
        <w:rPr>
          <w:rFonts w:hint="eastAsia" w:ascii="仿宋_GB2312" w:hAnsi="仿宋_GB2312" w:eastAsia="仿宋_GB2312" w:cs="仿宋_GB2312"/>
          <w:color w:val="000000" w:themeColor="text1"/>
          <w:spacing w:val="0"/>
          <w:position w:val="0"/>
          <w:sz w:val="32"/>
          <w:szCs w:val="32"/>
          <w14:textFill>
            <w14:solidFill>
              <w14:schemeClr w14:val="tx1"/>
            </w14:solidFill>
          </w14:textFill>
        </w:rPr>
        <w:t>万元，增幅</w:t>
      </w:r>
      <w:r>
        <w:rPr>
          <w:rFonts w:hint="eastAsia" w:ascii="仿宋_GB2312" w:hAnsi="仿宋_GB2312" w:eastAsia="仿宋_GB2312" w:cs="仿宋_GB2312"/>
          <w:color w:val="000000" w:themeColor="text1"/>
          <w:spacing w:val="0"/>
          <w:position w:val="0"/>
          <w:sz w:val="32"/>
          <w:szCs w:val="32"/>
          <w:lang w:val="en-US" w:eastAsia="zh-CN"/>
          <w14:textFill>
            <w14:solidFill>
              <w14:schemeClr w14:val="tx1"/>
            </w14:solidFill>
          </w14:textFill>
        </w:rPr>
        <w:t>1404</w:t>
      </w:r>
      <w:r>
        <w:rPr>
          <w:rFonts w:hint="eastAsia" w:ascii="仿宋_GB2312" w:hAnsi="仿宋_GB2312" w:eastAsia="仿宋_GB2312" w:cs="仿宋_GB2312"/>
          <w:color w:val="000000" w:themeColor="text1"/>
          <w:spacing w:val="0"/>
          <w:position w:val="0"/>
          <w:sz w:val="32"/>
          <w:szCs w:val="32"/>
          <w14:textFill>
            <w14:solidFill>
              <w14:schemeClr w14:val="tx1"/>
            </w14:solidFill>
          </w14:textFill>
        </w:rPr>
        <w:t>%。主要原因</w:t>
      </w:r>
      <w:r>
        <w:rPr>
          <w:rFonts w:hint="eastAsia" w:ascii="仿宋_GB2312" w:hAnsi="仿宋_GB2312" w:eastAsia="仿宋_GB2312" w:cs="仿宋_GB2312"/>
          <w:color w:val="000000" w:themeColor="text1"/>
          <w:spacing w:val="0"/>
          <w:position w:val="0"/>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pacing w:val="0"/>
          <w:position w:val="0"/>
          <w:sz w:val="32"/>
          <w:szCs w:val="32"/>
          <w:lang w:eastAsia="zh-CN"/>
          <w14:textFill>
            <w14:solidFill>
              <w14:schemeClr w14:val="tx1"/>
            </w14:solidFill>
          </w14:textFill>
        </w:rPr>
        <w:t>一</w:t>
      </w:r>
      <w:r>
        <w:rPr>
          <w:rFonts w:hint="eastAsia" w:ascii="仿宋_GB2312" w:hAnsi="仿宋_GB2312" w:eastAsia="仿宋_GB2312" w:cs="仿宋_GB2312"/>
          <w:color w:val="000000" w:themeColor="text1"/>
          <w:spacing w:val="0"/>
          <w:position w:val="0"/>
          <w:sz w:val="32"/>
          <w:szCs w:val="32"/>
          <w14:textFill>
            <w14:solidFill>
              <w14:schemeClr w14:val="tx1"/>
            </w14:solidFill>
          </w14:textFill>
        </w:rPr>
        <w:t>是</w:t>
      </w:r>
      <w:r>
        <w:rPr>
          <w:rFonts w:hint="eastAsia" w:ascii="仿宋_GB2312" w:hAnsi="仿宋_GB2312" w:eastAsia="仿宋_GB2312" w:cs="仿宋_GB2312"/>
          <w:color w:val="000000" w:themeColor="text1"/>
          <w:spacing w:val="0"/>
          <w:position w:val="0"/>
          <w:sz w:val="32"/>
          <w:szCs w:val="32"/>
          <w:lang w:val="en-US" w:eastAsia="zh-CN"/>
          <w14:textFill>
            <w14:solidFill>
              <w14:schemeClr w14:val="tx1"/>
            </w14:solidFill>
          </w14:textFill>
        </w:rPr>
        <w:t>市政府投资工程管理中心</w:t>
      </w:r>
      <w:r>
        <w:rPr>
          <w:rFonts w:hint="eastAsia" w:ascii="仿宋_GB2312" w:hAnsi="仿宋_GB2312" w:eastAsia="仿宋_GB2312" w:cs="仿宋_GB2312"/>
          <w:color w:val="000000" w:themeColor="text1"/>
          <w:spacing w:val="0"/>
          <w:position w:val="0"/>
          <w:sz w:val="32"/>
          <w:szCs w:val="32"/>
          <w14:textFill>
            <w14:solidFill>
              <w14:schemeClr w14:val="tx1"/>
            </w14:solidFill>
          </w14:textFill>
        </w:rPr>
        <w:t>按照预算编制要求</w:t>
      </w:r>
      <w:r>
        <w:rPr>
          <w:rFonts w:hint="eastAsia" w:ascii="仿宋_GB2312" w:hAnsi="仿宋_GB2312" w:eastAsia="仿宋_GB2312" w:cs="仿宋_GB2312"/>
          <w:color w:val="000000" w:themeColor="text1"/>
          <w:spacing w:val="0"/>
          <w:position w:val="0"/>
          <w:sz w:val="32"/>
          <w:szCs w:val="32"/>
          <w:lang w:eastAsia="zh-CN"/>
          <w14:textFill>
            <w14:solidFill>
              <w14:schemeClr w14:val="tx1"/>
            </w14:solidFill>
          </w14:textFill>
        </w:rPr>
        <w:t>纳入</w:t>
      </w:r>
      <w:r>
        <w:rPr>
          <w:rFonts w:hint="eastAsia" w:ascii="仿宋_GB2312" w:hAnsi="仿宋_GB2312" w:eastAsia="仿宋_GB2312" w:cs="仿宋_GB2312"/>
          <w:color w:val="000000" w:themeColor="text1"/>
          <w:spacing w:val="0"/>
          <w:position w:val="0"/>
          <w:sz w:val="32"/>
          <w:szCs w:val="32"/>
          <w:lang w:val="en-US" w:eastAsia="zh-CN"/>
          <w14:textFill>
            <w14:solidFill>
              <w14:schemeClr w14:val="tx1"/>
            </w14:solidFill>
          </w14:textFill>
        </w:rPr>
        <w:t>2023年财政预算;二是局本级增加购房补贴预算收入;三是市</w:t>
      </w:r>
      <w:r>
        <w:rPr>
          <w:rFonts w:hint="eastAsia" w:ascii="仿宋_GB2312" w:hAnsi="仿宋_GB2312" w:eastAsia="仿宋_GB2312" w:cs="仿宋_GB2312"/>
          <w:i w:val="0"/>
          <w:iCs w:val="0"/>
          <w:caps w:val="0"/>
          <w:color w:val="000000" w:themeColor="text1"/>
          <w:spacing w:val="0"/>
          <w:position w:val="0"/>
          <w:sz w:val="32"/>
          <w:szCs w:val="32"/>
          <w:shd w:val="clear" w:color="auto" w:fill="FFFFFF"/>
          <w14:textFill>
            <w14:solidFill>
              <w14:schemeClr w14:val="tx1"/>
            </w14:solidFill>
          </w14:textFill>
        </w:rPr>
        <w:t>城建档案馆</w:t>
      </w:r>
      <w:r>
        <w:rPr>
          <w:rFonts w:hint="eastAsia" w:ascii="仿宋_GB2312" w:hAnsi="仿宋_GB2312" w:eastAsia="仿宋_GB2312" w:cs="仿宋_GB2312"/>
          <w:i w:val="0"/>
          <w:iCs w:val="0"/>
          <w:caps w:val="0"/>
          <w:color w:val="000000" w:themeColor="text1"/>
          <w:spacing w:val="0"/>
          <w:position w:val="0"/>
          <w:sz w:val="32"/>
          <w:szCs w:val="32"/>
          <w:shd w:val="clear" w:color="auto" w:fill="FFFFFF"/>
          <w:lang w:eastAsia="zh-CN"/>
          <w14:textFill>
            <w14:solidFill>
              <w14:schemeClr w14:val="tx1"/>
            </w14:solidFill>
          </w14:textFill>
        </w:rPr>
        <w:t>增加城建档案信息化建设和新馆设备费用</w:t>
      </w:r>
      <w:r>
        <w:rPr>
          <w:rFonts w:hint="eastAsia" w:ascii="仿宋_GB2312" w:hAnsi="仿宋_GB2312" w:eastAsia="仿宋_GB2312" w:cs="仿宋_GB2312"/>
          <w:color w:val="000000" w:themeColor="text1"/>
          <w:spacing w:val="0"/>
          <w:position w:val="0"/>
          <w:sz w:val="32"/>
          <w:szCs w:val="32"/>
          <w14:textFill>
            <w14:solidFill>
              <w14:schemeClr w14:val="tx1"/>
            </w14:solidFill>
          </w14:textFill>
        </w:rPr>
        <w:t>。</w:t>
      </w:r>
    </w:p>
    <w:p w14:paraId="5138E1DC">
      <w:pPr>
        <w:keepNext w:val="0"/>
        <w:keepLines w:val="0"/>
        <w:pageBreakBefore w:val="0"/>
        <w:widowControl w:val="0"/>
        <w:shd w:val="clear"/>
        <w:kinsoku/>
        <w:wordWrap/>
        <w:overflowPunct w:val="0"/>
        <w:topLinePunct w:val="0"/>
        <w:autoSpaceDE/>
        <w:autoSpaceDN/>
        <w:bidi w:val="0"/>
        <w:adjustRightInd w:val="0"/>
        <w:snapToGrid w:val="0"/>
        <w:spacing w:before="0" w:after="0" w:line="560" w:lineRule="exact"/>
        <w:ind w:left="0" w:leftChars="0" w:right="0" w:firstLine="640" w:firstLineChars="200"/>
        <w:jc w:val="both"/>
        <w:textAlignment w:val="baseline"/>
        <w:rPr>
          <w:rFonts w:hint="eastAsia" w:ascii="仿宋_GB2312" w:hAnsi="仿宋_GB2312" w:eastAsia="仿宋_GB2312" w:cs="仿宋_GB2312"/>
          <w:color w:val="000000" w:themeColor="text1"/>
          <w:spacing w:val="0"/>
          <w:position w:val="0"/>
          <w:sz w:val="32"/>
          <w:szCs w:val="32"/>
          <w14:textFill>
            <w14:solidFill>
              <w14:schemeClr w14:val="tx1"/>
            </w14:solidFill>
          </w14:textFill>
        </w:rPr>
      </w:pPr>
      <w:r>
        <w:rPr>
          <w:rFonts w:hint="eastAsia" w:ascii="仿宋_GB2312" w:hAnsi="仿宋_GB2312" w:eastAsia="仿宋_GB2312" w:cs="仿宋_GB2312"/>
          <w:color w:val="000000" w:themeColor="text1"/>
          <w:spacing w:val="0"/>
          <w:position w:val="0"/>
          <w:sz w:val="32"/>
          <w:szCs w:val="32"/>
          <w:lang w:val="en-US" w:eastAsia="zh-CN"/>
          <w14:textFill>
            <w14:solidFill>
              <w14:schemeClr w14:val="tx1"/>
            </w14:solidFill>
          </w14:textFill>
        </w:rPr>
        <w:t>(4)资源勘探工业信息等支出220.83</w:t>
      </w:r>
      <w:r>
        <w:rPr>
          <w:rFonts w:hint="eastAsia" w:ascii="仿宋_GB2312" w:hAnsi="仿宋_GB2312" w:eastAsia="仿宋_GB2312" w:cs="仿宋_GB2312"/>
          <w:color w:val="000000" w:themeColor="text1"/>
          <w:spacing w:val="0"/>
          <w:position w:val="0"/>
          <w:sz w:val="32"/>
          <w:szCs w:val="32"/>
          <w14:textFill>
            <w14:solidFill>
              <w14:schemeClr w14:val="tx1"/>
            </w14:solidFill>
          </w14:textFill>
        </w:rPr>
        <w:t>万元，占总支出的</w:t>
      </w:r>
      <w:r>
        <w:rPr>
          <w:rFonts w:hint="eastAsia" w:ascii="仿宋_GB2312" w:hAnsi="仿宋_GB2312" w:eastAsia="仿宋_GB2312" w:cs="仿宋_GB2312"/>
          <w:color w:val="000000" w:themeColor="text1"/>
          <w:spacing w:val="0"/>
          <w:position w:val="0"/>
          <w:sz w:val="32"/>
          <w:szCs w:val="32"/>
          <w:lang w:val="en-US" w:eastAsia="zh-CN"/>
          <w14:textFill>
            <w14:solidFill>
              <w14:schemeClr w14:val="tx1"/>
            </w14:solidFill>
          </w14:textFill>
        </w:rPr>
        <w:t>0.4</w:t>
      </w:r>
      <w:r>
        <w:rPr>
          <w:rFonts w:hint="eastAsia" w:ascii="仿宋_GB2312" w:hAnsi="仿宋_GB2312" w:eastAsia="仿宋_GB2312" w:cs="仿宋_GB2312"/>
          <w:color w:val="000000" w:themeColor="text1"/>
          <w:spacing w:val="0"/>
          <w:position w:val="0"/>
          <w:sz w:val="32"/>
          <w:szCs w:val="32"/>
          <w14:textFill>
            <w14:solidFill>
              <w14:schemeClr w14:val="tx1"/>
            </w14:solidFill>
          </w14:textFill>
        </w:rPr>
        <w:t>%。比上年预算增加</w:t>
      </w:r>
      <w:r>
        <w:rPr>
          <w:rFonts w:hint="eastAsia" w:ascii="仿宋_GB2312" w:hAnsi="仿宋_GB2312" w:eastAsia="仿宋_GB2312" w:cs="仿宋_GB2312"/>
          <w:color w:val="000000" w:themeColor="text1"/>
          <w:spacing w:val="0"/>
          <w:position w:val="0"/>
          <w:sz w:val="32"/>
          <w:szCs w:val="32"/>
          <w:lang w:val="en-US" w:eastAsia="zh-CN"/>
          <w14:textFill>
            <w14:solidFill>
              <w14:schemeClr w14:val="tx1"/>
            </w14:solidFill>
          </w14:textFill>
        </w:rPr>
        <w:t>56.71</w:t>
      </w:r>
      <w:r>
        <w:rPr>
          <w:rFonts w:hint="eastAsia" w:ascii="仿宋_GB2312" w:hAnsi="仿宋_GB2312" w:eastAsia="仿宋_GB2312" w:cs="仿宋_GB2312"/>
          <w:color w:val="000000" w:themeColor="text1"/>
          <w:spacing w:val="0"/>
          <w:position w:val="0"/>
          <w:sz w:val="32"/>
          <w:szCs w:val="32"/>
          <w14:textFill>
            <w14:solidFill>
              <w14:schemeClr w14:val="tx1"/>
            </w14:solidFill>
          </w14:textFill>
        </w:rPr>
        <w:t>万元，增幅</w:t>
      </w:r>
      <w:r>
        <w:rPr>
          <w:rFonts w:hint="eastAsia" w:ascii="仿宋_GB2312" w:hAnsi="仿宋_GB2312" w:eastAsia="仿宋_GB2312" w:cs="仿宋_GB2312"/>
          <w:color w:val="000000" w:themeColor="text1"/>
          <w:spacing w:val="0"/>
          <w:position w:val="0"/>
          <w:sz w:val="32"/>
          <w:szCs w:val="32"/>
          <w:lang w:val="en-US" w:eastAsia="zh-CN"/>
          <w14:textFill>
            <w14:solidFill>
              <w14:schemeClr w14:val="tx1"/>
            </w14:solidFill>
          </w14:textFill>
        </w:rPr>
        <w:t>35</w:t>
      </w:r>
      <w:r>
        <w:rPr>
          <w:rFonts w:hint="eastAsia" w:ascii="仿宋_GB2312" w:hAnsi="仿宋_GB2312" w:eastAsia="仿宋_GB2312" w:cs="仿宋_GB2312"/>
          <w:color w:val="000000" w:themeColor="text1"/>
          <w:spacing w:val="0"/>
          <w:position w:val="0"/>
          <w:sz w:val="32"/>
          <w:szCs w:val="32"/>
          <w14:textFill>
            <w14:solidFill>
              <w14:schemeClr w14:val="tx1"/>
            </w14:solidFill>
          </w14:textFill>
        </w:rPr>
        <w:t>%。主要原因是</w:t>
      </w:r>
      <w:r>
        <w:rPr>
          <w:rFonts w:hint="eastAsia" w:ascii="仿宋_GB2312" w:hAnsi="仿宋_GB2312" w:eastAsia="仿宋_GB2312" w:cs="仿宋_GB2312"/>
          <w:color w:val="000000" w:themeColor="text1"/>
          <w:spacing w:val="0"/>
          <w:position w:val="0"/>
          <w:sz w:val="32"/>
          <w:szCs w:val="32"/>
          <w:lang w:eastAsia="zh-CN"/>
          <w14:textFill>
            <w14:solidFill>
              <w14:schemeClr w14:val="tx1"/>
            </w14:solidFill>
          </w14:textFill>
        </w:rPr>
        <w:t>市</w:t>
      </w:r>
      <w:r>
        <w:rPr>
          <w:rFonts w:hint="eastAsia" w:ascii="仿宋_GB2312" w:hAnsi="仿宋_GB2312" w:eastAsia="仿宋_GB2312" w:cs="仿宋_GB2312"/>
          <w:i w:val="0"/>
          <w:iCs w:val="0"/>
          <w:caps w:val="0"/>
          <w:color w:val="000000" w:themeColor="text1"/>
          <w:spacing w:val="0"/>
          <w:position w:val="0"/>
          <w:sz w:val="32"/>
          <w:szCs w:val="32"/>
          <w:shd w:val="clear" w:color="auto" w:fill="FFFFFF"/>
          <w14:textFill>
            <w14:solidFill>
              <w14:schemeClr w14:val="tx1"/>
            </w14:solidFill>
          </w14:textFill>
        </w:rPr>
        <w:t>散装水泥办公室</w:t>
      </w:r>
      <w:r>
        <w:rPr>
          <w:rFonts w:hint="eastAsia" w:ascii="仿宋_GB2312" w:hAnsi="仿宋_GB2312" w:eastAsia="仿宋_GB2312" w:cs="仿宋_GB2312"/>
          <w:color w:val="000000" w:themeColor="text1"/>
          <w:spacing w:val="0"/>
          <w:position w:val="0"/>
          <w:sz w:val="32"/>
          <w:szCs w:val="32"/>
          <w14:textFill>
            <w14:solidFill>
              <w14:schemeClr w14:val="tx1"/>
            </w14:solidFill>
          </w14:textFill>
        </w:rPr>
        <w:t>增加了</w:t>
      </w:r>
      <w:r>
        <w:rPr>
          <w:rFonts w:hint="eastAsia" w:ascii="仿宋_GB2312" w:hAnsi="仿宋_GB2312" w:eastAsia="仿宋_GB2312" w:cs="仿宋_GB2312"/>
          <w:color w:val="000000" w:themeColor="text1"/>
          <w:spacing w:val="0"/>
          <w:position w:val="0"/>
          <w:sz w:val="32"/>
          <w:szCs w:val="32"/>
          <w:lang w:eastAsia="zh-CN"/>
          <w14:textFill>
            <w14:solidFill>
              <w14:schemeClr w14:val="tx1"/>
            </w14:solidFill>
          </w14:textFill>
        </w:rPr>
        <w:t>绩效工资的财政拨款支出</w:t>
      </w:r>
      <w:r>
        <w:rPr>
          <w:rFonts w:hint="eastAsia" w:ascii="仿宋_GB2312" w:hAnsi="仿宋_GB2312" w:eastAsia="仿宋_GB2312" w:cs="仿宋_GB2312"/>
          <w:color w:val="000000" w:themeColor="text1"/>
          <w:spacing w:val="0"/>
          <w:position w:val="0"/>
          <w:sz w:val="32"/>
          <w:szCs w:val="32"/>
          <w14:textFill>
            <w14:solidFill>
              <w14:schemeClr w14:val="tx1"/>
            </w14:solidFill>
          </w14:textFill>
        </w:rPr>
        <w:t>。</w:t>
      </w:r>
    </w:p>
    <w:p w14:paraId="40A4F86C">
      <w:pPr>
        <w:keepNext w:val="0"/>
        <w:keepLines w:val="0"/>
        <w:pageBreakBefore w:val="0"/>
        <w:widowControl w:val="0"/>
        <w:shd w:val="clear"/>
        <w:kinsoku/>
        <w:wordWrap/>
        <w:overflowPunct w:val="0"/>
        <w:topLinePunct w:val="0"/>
        <w:autoSpaceDE/>
        <w:autoSpaceDN/>
        <w:bidi w:val="0"/>
        <w:adjustRightInd w:val="0"/>
        <w:snapToGrid w:val="0"/>
        <w:spacing w:before="0" w:after="0" w:line="560" w:lineRule="exact"/>
        <w:ind w:left="0" w:leftChars="0" w:right="0" w:firstLine="640" w:firstLineChars="200"/>
        <w:jc w:val="both"/>
        <w:textAlignment w:val="baseline"/>
        <w:rPr>
          <w:rFonts w:hint="eastAsia" w:ascii="仿宋_GB2312" w:hAnsi="仿宋_GB2312" w:eastAsia="仿宋_GB2312" w:cs="仿宋_GB2312"/>
          <w:color w:val="000000" w:themeColor="text1"/>
          <w:spacing w:val="0"/>
          <w:position w:val="0"/>
          <w:sz w:val="32"/>
          <w:szCs w:val="32"/>
          <w14:textFill>
            <w14:solidFill>
              <w14:schemeClr w14:val="tx1"/>
            </w14:solidFill>
          </w14:textFill>
        </w:rPr>
      </w:pPr>
      <w:r>
        <w:rPr>
          <w:rFonts w:hint="eastAsia" w:ascii="仿宋_GB2312" w:hAnsi="仿宋_GB2312" w:eastAsia="仿宋_GB2312" w:cs="仿宋_GB2312"/>
          <w:color w:val="000000" w:themeColor="text1"/>
          <w:spacing w:val="0"/>
          <w:position w:val="0"/>
          <w:sz w:val="32"/>
          <w:szCs w:val="32"/>
          <w:lang w:val="en-US" w:eastAsia="zh-CN"/>
          <w14:textFill>
            <w14:solidFill>
              <w14:schemeClr w14:val="tx1"/>
            </w14:solidFill>
          </w14:textFill>
        </w:rPr>
        <w:t>(5)住房保障支出197.26</w:t>
      </w:r>
      <w:r>
        <w:rPr>
          <w:rFonts w:hint="eastAsia" w:ascii="仿宋_GB2312" w:hAnsi="仿宋_GB2312" w:eastAsia="仿宋_GB2312" w:cs="仿宋_GB2312"/>
          <w:color w:val="000000" w:themeColor="text1"/>
          <w:spacing w:val="0"/>
          <w:position w:val="0"/>
          <w:sz w:val="32"/>
          <w:szCs w:val="32"/>
          <w14:textFill>
            <w14:solidFill>
              <w14:schemeClr w14:val="tx1"/>
            </w14:solidFill>
          </w14:textFill>
        </w:rPr>
        <w:t>万元，占总支出的</w:t>
      </w:r>
      <w:r>
        <w:rPr>
          <w:rFonts w:hint="eastAsia" w:ascii="仿宋_GB2312" w:hAnsi="仿宋_GB2312" w:eastAsia="仿宋_GB2312" w:cs="仿宋_GB2312"/>
          <w:color w:val="000000" w:themeColor="text1"/>
          <w:spacing w:val="0"/>
          <w:position w:val="0"/>
          <w:sz w:val="32"/>
          <w:szCs w:val="32"/>
          <w:lang w:val="en-US" w:eastAsia="zh-CN"/>
          <w14:textFill>
            <w14:solidFill>
              <w14:schemeClr w14:val="tx1"/>
            </w14:solidFill>
          </w14:textFill>
        </w:rPr>
        <w:t>0.4</w:t>
      </w:r>
      <w:r>
        <w:rPr>
          <w:rFonts w:hint="eastAsia" w:ascii="仿宋_GB2312" w:hAnsi="仿宋_GB2312" w:eastAsia="仿宋_GB2312" w:cs="仿宋_GB2312"/>
          <w:color w:val="000000" w:themeColor="text1"/>
          <w:spacing w:val="0"/>
          <w:position w:val="0"/>
          <w:sz w:val="32"/>
          <w:szCs w:val="32"/>
          <w14:textFill>
            <w14:solidFill>
              <w14:schemeClr w14:val="tx1"/>
            </w14:solidFill>
          </w14:textFill>
        </w:rPr>
        <w:t>%。比上年预算增加</w:t>
      </w:r>
      <w:r>
        <w:rPr>
          <w:rFonts w:hint="eastAsia" w:ascii="仿宋_GB2312" w:hAnsi="仿宋_GB2312" w:eastAsia="仿宋_GB2312" w:cs="仿宋_GB2312"/>
          <w:color w:val="000000" w:themeColor="text1"/>
          <w:spacing w:val="0"/>
          <w:position w:val="0"/>
          <w:sz w:val="32"/>
          <w:szCs w:val="32"/>
          <w:lang w:val="en-US" w:eastAsia="zh-CN"/>
          <w14:textFill>
            <w14:solidFill>
              <w14:schemeClr w14:val="tx1"/>
            </w14:solidFill>
          </w14:textFill>
        </w:rPr>
        <w:t>11.57</w:t>
      </w:r>
      <w:r>
        <w:rPr>
          <w:rFonts w:hint="eastAsia" w:ascii="仿宋_GB2312" w:hAnsi="仿宋_GB2312" w:eastAsia="仿宋_GB2312" w:cs="仿宋_GB2312"/>
          <w:color w:val="000000" w:themeColor="text1"/>
          <w:spacing w:val="0"/>
          <w:position w:val="0"/>
          <w:sz w:val="32"/>
          <w:szCs w:val="32"/>
          <w14:textFill>
            <w14:solidFill>
              <w14:schemeClr w14:val="tx1"/>
            </w14:solidFill>
          </w14:textFill>
        </w:rPr>
        <w:t>万元，增幅</w:t>
      </w:r>
      <w:r>
        <w:rPr>
          <w:rFonts w:hint="eastAsia" w:ascii="仿宋_GB2312" w:hAnsi="仿宋_GB2312" w:eastAsia="仿宋_GB2312" w:cs="仿宋_GB2312"/>
          <w:color w:val="000000" w:themeColor="text1"/>
          <w:spacing w:val="0"/>
          <w:position w:val="0"/>
          <w:sz w:val="32"/>
          <w:szCs w:val="32"/>
          <w:lang w:val="en-US" w:eastAsia="zh-CN"/>
          <w14:textFill>
            <w14:solidFill>
              <w14:schemeClr w14:val="tx1"/>
            </w14:solidFill>
          </w14:textFill>
        </w:rPr>
        <w:t>6</w:t>
      </w:r>
      <w:r>
        <w:rPr>
          <w:rFonts w:hint="eastAsia" w:ascii="仿宋_GB2312" w:hAnsi="仿宋_GB2312" w:eastAsia="仿宋_GB2312" w:cs="仿宋_GB2312"/>
          <w:color w:val="000000" w:themeColor="text1"/>
          <w:spacing w:val="0"/>
          <w:position w:val="0"/>
          <w:sz w:val="32"/>
          <w:szCs w:val="32"/>
          <w14:textFill>
            <w14:solidFill>
              <w14:schemeClr w14:val="tx1"/>
            </w14:solidFill>
          </w14:textFill>
        </w:rPr>
        <w:t>%。</w:t>
      </w:r>
      <w:r>
        <w:rPr>
          <w:rFonts w:hint="eastAsia" w:ascii="仿宋_GB2312" w:hAnsi="仿宋_GB2312" w:eastAsia="仿宋_GB2312" w:cs="仿宋_GB2312"/>
          <w:color w:val="000000" w:themeColor="text1"/>
          <w:spacing w:val="0"/>
          <w:position w:val="0"/>
          <w:sz w:val="32"/>
          <w:szCs w:val="32"/>
          <w:lang w:eastAsia="zh-CN"/>
          <w14:textFill>
            <w14:solidFill>
              <w14:schemeClr w14:val="tx1"/>
            </w14:solidFill>
          </w14:textFill>
        </w:rPr>
        <w:t>基本持平</w:t>
      </w:r>
      <w:r>
        <w:rPr>
          <w:rFonts w:hint="eastAsia" w:ascii="仿宋_GB2312" w:hAnsi="仿宋_GB2312" w:eastAsia="仿宋_GB2312" w:cs="仿宋_GB2312"/>
          <w:color w:val="000000" w:themeColor="text1"/>
          <w:spacing w:val="0"/>
          <w:position w:val="0"/>
          <w:sz w:val="32"/>
          <w:szCs w:val="32"/>
          <w14:textFill>
            <w14:solidFill>
              <w14:schemeClr w14:val="tx1"/>
            </w14:solidFill>
          </w14:textFill>
        </w:rPr>
        <w:t>。</w:t>
      </w:r>
    </w:p>
    <w:p w14:paraId="371A3E25">
      <w:pPr>
        <w:keepNext w:val="0"/>
        <w:keepLines w:val="0"/>
        <w:pageBreakBefore w:val="0"/>
        <w:widowControl w:val="0"/>
        <w:shd w:val="clear"/>
        <w:kinsoku/>
        <w:wordWrap/>
        <w:overflowPunct w:val="0"/>
        <w:topLinePunct w:val="0"/>
        <w:autoSpaceDE/>
        <w:autoSpaceDN/>
        <w:bidi w:val="0"/>
        <w:adjustRightInd w:val="0"/>
        <w:snapToGrid w:val="0"/>
        <w:spacing w:before="0" w:after="0" w:line="560" w:lineRule="exact"/>
        <w:ind w:left="0" w:leftChars="0" w:right="0" w:firstLine="640" w:firstLineChars="200"/>
        <w:jc w:val="both"/>
        <w:textAlignment w:val="baseline"/>
        <w:rPr>
          <w:rFonts w:hint="eastAsia" w:ascii="楷体_GB2312" w:hAnsi="楷体_GB2312" w:eastAsia="楷体_GB2312" w:cs="楷体_GB2312"/>
          <w:color w:val="000000" w:themeColor="text1"/>
          <w:spacing w:val="0"/>
          <w:position w:val="0"/>
          <w:sz w:val="32"/>
          <w:szCs w:val="32"/>
          <w:highlight w:val="none"/>
          <w:lang w:eastAsia="zh-CN"/>
          <w14:textFill>
            <w14:solidFill>
              <w14:schemeClr w14:val="tx1"/>
            </w14:solidFill>
          </w14:textFill>
        </w:rPr>
      </w:pPr>
      <w:r>
        <w:rPr>
          <w:rFonts w:hint="eastAsia" w:ascii="楷体_GB2312" w:hAnsi="楷体_GB2312" w:eastAsia="楷体_GB2312" w:cs="楷体_GB2312"/>
          <w:color w:val="000000" w:themeColor="text1"/>
          <w:spacing w:val="0"/>
          <w:position w:val="0"/>
          <w:sz w:val="32"/>
          <w:szCs w:val="32"/>
          <w:highlight w:val="none"/>
          <w:lang w:eastAsia="zh-CN"/>
          <w14:textFill>
            <w14:solidFill>
              <w14:schemeClr w14:val="tx1"/>
            </w14:solidFill>
          </w14:textFill>
        </w:rPr>
        <w:t>（二）一般公共预算财政拨款支出情况说明</w:t>
      </w:r>
    </w:p>
    <w:p w14:paraId="1325B204">
      <w:pPr>
        <w:keepNext w:val="0"/>
        <w:keepLines w:val="0"/>
        <w:pageBreakBefore w:val="0"/>
        <w:widowControl w:val="0"/>
        <w:shd w:val="clear"/>
        <w:kinsoku/>
        <w:wordWrap/>
        <w:overflowPunct w:val="0"/>
        <w:topLinePunct w:val="0"/>
        <w:autoSpaceDE/>
        <w:autoSpaceDN/>
        <w:bidi w:val="0"/>
        <w:adjustRightInd w:val="0"/>
        <w:snapToGrid w:val="0"/>
        <w:spacing w:before="0" w:after="0" w:line="560" w:lineRule="exact"/>
        <w:ind w:left="0" w:leftChars="0" w:right="0" w:firstLine="640" w:firstLineChars="200"/>
        <w:jc w:val="both"/>
        <w:textAlignment w:val="baseline"/>
        <w:rPr>
          <w:rFonts w:hint="eastAsia" w:ascii="仿宋_GB2312" w:hAnsi="仿宋_GB2312" w:eastAsia="仿宋_GB2312" w:cs="仿宋_GB2312"/>
          <w:color w:val="000000" w:themeColor="text1"/>
          <w:spacing w:val="0"/>
          <w:position w:val="0"/>
          <w:sz w:val="32"/>
          <w:szCs w:val="32"/>
          <w:highlight w:val="none"/>
          <w14:textFill>
            <w14:solidFill>
              <w14:schemeClr w14:val="tx1"/>
            </w14:solidFill>
          </w14:textFill>
        </w:rPr>
      </w:pPr>
      <w:r>
        <w:rPr>
          <w:rFonts w:hint="eastAsia" w:ascii="仿宋_GB2312" w:hAnsi="仿宋_GB2312" w:eastAsia="仿宋_GB2312" w:cs="仿宋_GB2312"/>
          <w:color w:val="000000" w:themeColor="text1"/>
          <w:spacing w:val="0"/>
          <w:position w:val="0"/>
          <w:sz w:val="32"/>
          <w:szCs w:val="32"/>
          <w:highlight w:val="none"/>
          <w:lang w:eastAsia="zh-CN"/>
          <w14:textFill>
            <w14:solidFill>
              <w14:schemeClr w14:val="tx1"/>
            </w14:solidFill>
          </w14:textFill>
        </w:rPr>
        <w:t>鄂州市住房和城乡建设局2023</w:t>
      </w:r>
      <w:r>
        <w:rPr>
          <w:rFonts w:hint="eastAsia" w:ascii="仿宋_GB2312" w:hAnsi="仿宋_GB2312" w:eastAsia="仿宋_GB2312" w:cs="仿宋_GB2312"/>
          <w:color w:val="000000" w:themeColor="text1"/>
          <w:spacing w:val="0"/>
          <w:position w:val="0"/>
          <w:sz w:val="32"/>
          <w:szCs w:val="32"/>
          <w:highlight w:val="none"/>
          <w14:textFill>
            <w14:solidFill>
              <w14:schemeClr w14:val="tx1"/>
            </w14:solidFill>
          </w14:textFill>
        </w:rPr>
        <w:t>年一般公共预算财政拨款支出预算数</w:t>
      </w:r>
      <w:r>
        <w:rPr>
          <w:rFonts w:hint="eastAsia" w:ascii="仿宋_GB2312" w:hAnsi="仿宋_GB2312" w:eastAsia="仿宋_GB2312" w:cs="仿宋_GB2312"/>
          <w:color w:val="000000" w:themeColor="text1"/>
          <w:spacing w:val="0"/>
          <w:position w:val="0"/>
          <w:sz w:val="32"/>
          <w:szCs w:val="32"/>
          <w:highlight w:val="none"/>
          <w:lang w:val="en-US" w:eastAsia="zh-CN"/>
          <w14:textFill>
            <w14:solidFill>
              <w14:schemeClr w14:val="tx1"/>
            </w14:solidFill>
          </w14:textFill>
        </w:rPr>
        <w:t>5620.63</w:t>
      </w:r>
      <w:r>
        <w:rPr>
          <w:rFonts w:hint="eastAsia" w:ascii="仿宋_GB2312" w:hAnsi="仿宋_GB2312" w:eastAsia="仿宋_GB2312" w:cs="仿宋_GB2312"/>
          <w:color w:val="000000" w:themeColor="text1"/>
          <w:spacing w:val="0"/>
          <w:position w:val="0"/>
          <w:sz w:val="32"/>
          <w:szCs w:val="32"/>
          <w:highlight w:val="none"/>
          <w14:textFill>
            <w14:solidFill>
              <w14:schemeClr w14:val="tx1"/>
            </w14:solidFill>
          </w14:textFill>
        </w:rPr>
        <w:t>万元，比上年年初预算数增加</w:t>
      </w:r>
      <w:r>
        <w:rPr>
          <w:rFonts w:hint="eastAsia" w:ascii="仿宋_GB2312" w:hAnsi="仿宋_GB2312" w:eastAsia="仿宋_GB2312" w:cs="仿宋_GB2312"/>
          <w:color w:val="000000" w:themeColor="text1"/>
          <w:spacing w:val="0"/>
          <w:position w:val="0"/>
          <w:sz w:val="32"/>
          <w:szCs w:val="32"/>
          <w:highlight w:val="none"/>
          <w:lang w:val="en-US" w:eastAsia="zh-CN"/>
          <w14:textFill>
            <w14:solidFill>
              <w14:schemeClr w14:val="tx1"/>
            </w14:solidFill>
          </w14:textFill>
        </w:rPr>
        <w:t>817.63</w:t>
      </w:r>
      <w:r>
        <w:rPr>
          <w:rFonts w:hint="eastAsia" w:ascii="仿宋_GB2312" w:hAnsi="仿宋_GB2312" w:eastAsia="仿宋_GB2312" w:cs="仿宋_GB2312"/>
          <w:color w:val="000000" w:themeColor="text1"/>
          <w:spacing w:val="0"/>
          <w:position w:val="0"/>
          <w:sz w:val="32"/>
          <w:szCs w:val="32"/>
          <w:highlight w:val="none"/>
          <w14:textFill>
            <w14:solidFill>
              <w14:schemeClr w14:val="tx1"/>
            </w14:solidFill>
          </w14:textFill>
        </w:rPr>
        <w:t>万元，其中：</w:t>
      </w:r>
    </w:p>
    <w:p w14:paraId="76AAE8A5">
      <w:pPr>
        <w:keepNext w:val="0"/>
        <w:keepLines w:val="0"/>
        <w:pageBreakBefore w:val="0"/>
        <w:widowControl w:val="0"/>
        <w:shd w:val="clear"/>
        <w:tabs>
          <w:tab w:val="left" w:pos="195"/>
        </w:tabs>
        <w:kinsoku/>
        <w:wordWrap/>
        <w:overflowPunct w:val="0"/>
        <w:topLinePunct w:val="0"/>
        <w:autoSpaceDE/>
        <w:autoSpaceDN/>
        <w:bidi w:val="0"/>
        <w:adjustRightInd w:val="0"/>
        <w:snapToGrid w:val="0"/>
        <w:spacing w:before="0" w:after="0" w:line="560" w:lineRule="exact"/>
        <w:ind w:left="0" w:leftChars="0" w:right="0" w:firstLine="640" w:firstLineChars="200"/>
        <w:jc w:val="both"/>
        <w:textAlignment w:val="baseline"/>
        <w:rPr>
          <w:rFonts w:hint="eastAsia" w:ascii="仿宋_GB2312" w:hAnsi="仿宋_GB2312" w:eastAsia="仿宋_GB2312" w:cs="仿宋_GB2312"/>
          <w:color w:val="000000" w:themeColor="text1"/>
          <w:spacing w:val="0"/>
          <w:position w:val="0"/>
          <w:sz w:val="32"/>
          <w:szCs w:val="32"/>
          <w:highlight w:val="none"/>
          <w14:textFill>
            <w14:solidFill>
              <w14:schemeClr w14:val="tx1"/>
            </w14:solidFill>
          </w14:textFill>
        </w:rPr>
      </w:pPr>
      <w:r>
        <w:rPr>
          <w:rFonts w:hint="eastAsia" w:ascii="仿宋_GB2312" w:hAnsi="仿宋_GB2312" w:eastAsia="仿宋_GB2312" w:cs="仿宋_GB2312"/>
          <w:color w:val="000000" w:themeColor="text1"/>
          <w:spacing w:val="0"/>
          <w:position w:val="0"/>
          <w:sz w:val="32"/>
          <w:szCs w:val="32"/>
          <w:highlight w:val="none"/>
          <w:lang w:val="en-US" w:eastAsia="zh-CN"/>
          <w14:textFill>
            <w14:solidFill>
              <w14:schemeClr w14:val="tx1"/>
            </w14:solidFill>
          </w14:textFill>
        </w:rPr>
        <w:t>1</w:t>
      </w:r>
      <w:r>
        <w:rPr>
          <w:rFonts w:hint="eastAsia" w:ascii="仿宋_GB2312" w:hAnsi="仿宋_GB2312" w:eastAsia="仿宋_GB2312" w:cs="仿宋_GB2312"/>
          <w:color w:val="000000" w:themeColor="text1"/>
          <w:spacing w:val="0"/>
          <w:position w:val="0"/>
          <w:sz w:val="32"/>
          <w:szCs w:val="32"/>
          <w:highlight w:val="none"/>
          <w14:textFill>
            <w14:solidFill>
              <w14:schemeClr w14:val="tx1"/>
            </w14:solidFill>
          </w14:textFill>
        </w:rPr>
        <w:t>.社会保障和就业支出(类)行政事业单位养老支出</w:t>
      </w:r>
      <w:r>
        <w:rPr>
          <w:rFonts w:hint="eastAsia" w:ascii="仿宋_GB2312" w:hAnsi="仿宋_GB2312" w:eastAsia="仿宋_GB2312" w:cs="仿宋_GB2312"/>
          <w:color w:val="000000" w:themeColor="text1"/>
          <w:spacing w:val="0"/>
          <w:position w:val="0"/>
          <w:sz w:val="32"/>
          <w:szCs w:val="32"/>
          <w:highlight w:val="none"/>
          <w14:textFill>
            <w14:solidFill>
              <w14:schemeClr w14:val="tx1"/>
            </w14:solidFill>
          </w14:textFill>
        </w:rPr>
        <w:tab/>
      </w:r>
      <w:r>
        <w:rPr>
          <w:rFonts w:hint="eastAsia" w:ascii="仿宋_GB2312" w:hAnsi="仿宋_GB2312" w:eastAsia="仿宋_GB2312" w:cs="仿宋_GB2312"/>
          <w:color w:val="000000" w:themeColor="text1"/>
          <w:spacing w:val="0"/>
          <w:position w:val="0"/>
          <w:sz w:val="32"/>
          <w:szCs w:val="32"/>
          <w:highlight w:val="none"/>
          <w14:textFill>
            <w14:solidFill>
              <w14:schemeClr w14:val="tx1"/>
            </w14:solidFill>
          </w14:textFill>
        </w:rPr>
        <w:t>(款)</w:t>
      </w:r>
      <w:r>
        <w:rPr>
          <w:rFonts w:hint="eastAsia" w:ascii="仿宋_GB2312" w:hAnsi="仿宋_GB2312" w:eastAsia="仿宋_GB2312" w:cs="仿宋_GB2312"/>
          <w:color w:val="000000" w:themeColor="text1"/>
          <w:spacing w:val="0"/>
          <w:position w:val="0"/>
          <w:sz w:val="32"/>
          <w:szCs w:val="32"/>
          <w:highlight w:val="none"/>
          <w:lang w:val="en-US" w:eastAsia="zh-CN"/>
          <w14:textFill>
            <w14:solidFill>
              <w14:schemeClr w14:val="tx1"/>
            </w14:solidFill>
          </w14:textFill>
        </w:rPr>
        <w:t>516.92</w:t>
      </w:r>
      <w:r>
        <w:rPr>
          <w:rFonts w:hint="eastAsia" w:ascii="仿宋_GB2312" w:hAnsi="仿宋_GB2312" w:eastAsia="仿宋_GB2312" w:cs="仿宋_GB2312"/>
          <w:color w:val="000000" w:themeColor="text1"/>
          <w:spacing w:val="0"/>
          <w:position w:val="0"/>
          <w:sz w:val="32"/>
          <w:szCs w:val="32"/>
          <w:highlight w:val="none"/>
          <w14:textFill>
            <w14:solidFill>
              <w14:schemeClr w14:val="tx1"/>
            </w14:solidFill>
          </w14:textFill>
        </w:rPr>
        <w:t>万元，比上年预算</w:t>
      </w:r>
      <w:r>
        <w:rPr>
          <w:rFonts w:hint="eastAsia" w:ascii="仿宋_GB2312" w:hAnsi="仿宋_GB2312" w:eastAsia="仿宋_GB2312" w:cs="仿宋_GB2312"/>
          <w:color w:val="000000" w:themeColor="text1"/>
          <w:spacing w:val="0"/>
          <w:position w:val="0"/>
          <w:sz w:val="32"/>
          <w:szCs w:val="32"/>
          <w:highlight w:val="none"/>
          <w:lang w:eastAsia="zh-CN"/>
          <w14:textFill>
            <w14:solidFill>
              <w14:schemeClr w14:val="tx1"/>
            </w14:solidFill>
          </w14:textFill>
        </w:rPr>
        <w:t>减少</w:t>
      </w:r>
      <w:r>
        <w:rPr>
          <w:rFonts w:hint="eastAsia" w:ascii="仿宋_GB2312" w:hAnsi="仿宋_GB2312" w:eastAsia="仿宋_GB2312" w:cs="仿宋_GB2312"/>
          <w:color w:val="000000" w:themeColor="text1"/>
          <w:spacing w:val="0"/>
          <w:position w:val="0"/>
          <w:sz w:val="32"/>
          <w:szCs w:val="32"/>
          <w:highlight w:val="none"/>
          <w:lang w:val="en-US" w:eastAsia="zh-CN"/>
          <w14:textFill>
            <w14:solidFill>
              <w14:schemeClr w14:val="tx1"/>
            </w14:solidFill>
          </w14:textFill>
        </w:rPr>
        <w:t>30.85</w:t>
      </w:r>
      <w:r>
        <w:rPr>
          <w:rFonts w:hint="eastAsia" w:ascii="仿宋_GB2312" w:hAnsi="仿宋_GB2312" w:eastAsia="仿宋_GB2312" w:cs="仿宋_GB2312"/>
          <w:color w:val="000000" w:themeColor="text1"/>
          <w:spacing w:val="0"/>
          <w:position w:val="0"/>
          <w:sz w:val="32"/>
          <w:szCs w:val="32"/>
          <w:highlight w:val="none"/>
          <w14:textFill>
            <w14:solidFill>
              <w14:schemeClr w14:val="tx1"/>
            </w14:solidFill>
          </w14:textFill>
        </w:rPr>
        <w:t>万元，</w:t>
      </w:r>
      <w:r>
        <w:rPr>
          <w:rFonts w:hint="eastAsia" w:ascii="仿宋_GB2312" w:hAnsi="仿宋_GB2312" w:eastAsia="仿宋_GB2312" w:cs="仿宋_GB2312"/>
          <w:color w:val="000000" w:themeColor="text1"/>
          <w:spacing w:val="0"/>
          <w:position w:val="0"/>
          <w:sz w:val="32"/>
          <w:szCs w:val="32"/>
          <w:highlight w:val="none"/>
          <w:lang w:eastAsia="zh-CN"/>
          <w14:textFill>
            <w14:solidFill>
              <w14:schemeClr w14:val="tx1"/>
            </w14:solidFill>
          </w14:textFill>
        </w:rPr>
        <w:t>减少</w:t>
      </w:r>
      <w:r>
        <w:rPr>
          <w:rFonts w:hint="eastAsia" w:ascii="仿宋_GB2312" w:hAnsi="仿宋_GB2312" w:eastAsia="仿宋_GB2312" w:cs="仿宋_GB2312"/>
          <w:color w:val="000000" w:themeColor="text1"/>
          <w:spacing w:val="0"/>
          <w:position w:val="0"/>
          <w:sz w:val="32"/>
          <w:szCs w:val="32"/>
          <w:highlight w:val="none"/>
          <w:lang w:val="en-US" w:eastAsia="zh-CN"/>
          <w14:textFill>
            <w14:solidFill>
              <w14:schemeClr w14:val="tx1"/>
            </w14:solidFill>
          </w14:textFill>
        </w:rPr>
        <w:t>6</w:t>
      </w:r>
      <w:r>
        <w:rPr>
          <w:rFonts w:hint="eastAsia" w:ascii="仿宋_GB2312" w:hAnsi="仿宋_GB2312" w:eastAsia="仿宋_GB2312" w:cs="仿宋_GB2312"/>
          <w:color w:val="000000" w:themeColor="text1"/>
          <w:spacing w:val="0"/>
          <w:position w:val="0"/>
          <w:sz w:val="32"/>
          <w:szCs w:val="32"/>
          <w:highlight w:val="none"/>
          <w14:textFill>
            <w14:solidFill>
              <w14:schemeClr w14:val="tx1"/>
            </w14:solidFill>
          </w14:textFill>
        </w:rPr>
        <w:t>%，其中：</w:t>
      </w:r>
    </w:p>
    <w:p w14:paraId="446DD24D">
      <w:pPr>
        <w:keepNext w:val="0"/>
        <w:keepLines w:val="0"/>
        <w:pageBreakBefore w:val="0"/>
        <w:widowControl w:val="0"/>
        <w:shd w:val="clear"/>
        <w:kinsoku/>
        <w:wordWrap/>
        <w:overflowPunct w:val="0"/>
        <w:topLinePunct w:val="0"/>
        <w:autoSpaceDE/>
        <w:autoSpaceDN/>
        <w:bidi w:val="0"/>
        <w:adjustRightInd w:val="0"/>
        <w:snapToGrid w:val="0"/>
        <w:spacing w:before="0" w:after="0" w:line="560" w:lineRule="exact"/>
        <w:ind w:left="0" w:leftChars="0" w:right="0" w:firstLine="640" w:firstLineChars="200"/>
        <w:jc w:val="both"/>
        <w:textAlignment w:val="baseline"/>
        <w:rPr>
          <w:rFonts w:hint="eastAsia" w:ascii="仿宋_GB2312" w:hAnsi="仿宋_GB2312" w:eastAsia="仿宋_GB2312" w:cs="仿宋_GB2312"/>
          <w:color w:val="000000" w:themeColor="text1"/>
          <w:spacing w:val="0"/>
          <w:position w:val="0"/>
          <w:sz w:val="32"/>
          <w:szCs w:val="32"/>
          <w:highlight w:val="none"/>
          <w14:textFill>
            <w14:solidFill>
              <w14:schemeClr w14:val="tx1"/>
            </w14:solidFill>
          </w14:textFill>
        </w:rPr>
      </w:pPr>
      <w:r>
        <w:rPr>
          <w:rFonts w:hint="eastAsia" w:ascii="仿宋_GB2312" w:hAnsi="仿宋_GB2312" w:eastAsia="仿宋_GB2312" w:cs="仿宋_GB2312"/>
          <w:color w:val="000000" w:themeColor="text1"/>
          <w:spacing w:val="0"/>
          <w:position w:val="0"/>
          <w:sz w:val="32"/>
          <w:szCs w:val="32"/>
          <w:highlight w:val="none"/>
          <w14:textFill>
            <w14:solidFill>
              <w14:schemeClr w14:val="tx1"/>
            </w14:solidFill>
          </w14:textFill>
        </w:rPr>
        <w:t>(1)机关事业单位基本养老保险缴费支出(项)</w:t>
      </w:r>
      <w:r>
        <w:rPr>
          <w:rFonts w:hint="eastAsia" w:ascii="仿宋_GB2312" w:hAnsi="仿宋_GB2312" w:eastAsia="仿宋_GB2312" w:cs="仿宋_GB2312"/>
          <w:color w:val="000000" w:themeColor="text1"/>
          <w:spacing w:val="0"/>
          <w:position w:val="0"/>
          <w:sz w:val="32"/>
          <w:szCs w:val="32"/>
          <w:highlight w:val="none"/>
          <w:lang w:val="en-US" w:eastAsia="zh-CN"/>
          <w14:textFill>
            <w14:solidFill>
              <w14:schemeClr w14:val="tx1"/>
            </w14:solidFill>
          </w14:textFill>
        </w:rPr>
        <w:t>171.96</w:t>
      </w:r>
      <w:r>
        <w:rPr>
          <w:rFonts w:hint="eastAsia" w:ascii="仿宋_GB2312" w:hAnsi="仿宋_GB2312" w:eastAsia="仿宋_GB2312" w:cs="仿宋_GB2312"/>
          <w:color w:val="000000" w:themeColor="text1"/>
          <w:spacing w:val="0"/>
          <w:position w:val="0"/>
          <w:sz w:val="32"/>
          <w:szCs w:val="32"/>
          <w:highlight w:val="none"/>
          <w14:textFill>
            <w14:solidFill>
              <w14:schemeClr w14:val="tx1"/>
            </w14:solidFill>
          </w14:textFill>
        </w:rPr>
        <w:t>万元,比上年预算</w:t>
      </w:r>
      <w:r>
        <w:rPr>
          <w:rFonts w:hint="eastAsia" w:ascii="仿宋_GB2312" w:hAnsi="仿宋_GB2312" w:eastAsia="仿宋_GB2312" w:cs="仿宋_GB2312"/>
          <w:color w:val="000000" w:themeColor="text1"/>
          <w:spacing w:val="0"/>
          <w:position w:val="0"/>
          <w:sz w:val="32"/>
          <w:szCs w:val="32"/>
          <w:highlight w:val="none"/>
          <w:lang w:eastAsia="zh-CN"/>
          <w14:textFill>
            <w14:solidFill>
              <w14:schemeClr w14:val="tx1"/>
            </w14:solidFill>
          </w14:textFill>
        </w:rPr>
        <w:t>减少</w:t>
      </w:r>
      <w:r>
        <w:rPr>
          <w:rFonts w:hint="eastAsia" w:ascii="仿宋_GB2312" w:hAnsi="仿宋_GB2312" w:eastAsia="仿宋_GB2312" w:cs="仿宋_GB2312"/>
          <w:color w:val="000000" w:themeColor="text1"/>
          <w:spacing w:val="0"/>
          <w:position w:val="0"/>
          <w:sz w:val="32"/>
          <w:szCs w:val="32"/>
          <w:highlight w:val="none"/>
          <w:lang w:val="en-US" w:eastAsia="zh-CN"/>
          <w14:textFill>
            <w14:solidFill>
              <w14:schemeClr w14:val="tx1"/>
            </w14:solidFill>
          </w14:textFill>
        </w:rPr>
        <w:t>25.8</w:t>
      </w:r>
      <w:r>
        <w:rPr>
          <w:rFonts w:hint="eastAsia" w:ascii="仿宋_GB2312" w:hAnsi="仿宋_GB2312" w:eastAsia="仿宋_GB2312" w:cs="仿宋_GB2312"/>
          <w:color w:val="000000" w:themeColor="text1"/>
          <w:spacing w:val="0"/>
          <w:position w:val="0"/>
          <w:sz w:val="32"/>
          <w:szCs w:val="32"/>
          <w:highlight w:val="none"/>
          <w14:textFill>
            <w14:solidFill>
              <w14:schemeClr w14:val="tx1"/>
            </w14:solidFill>
          </w14:textFill>
        </w:rPr>
        <w:t>万元，</w:t>
      </w:r>
      <w:r>
        <w:rPr>
          <w:rFonts w:hint="eastAsia" w:ascii="仿宋_GB2312" w:hAnsi="仿宋_GB2312" w:eastAsia="仿宋_GB2312" w:cs="仿宋_GB2312"/>
          <w:color w:val="000000" w:themeColor="text1"/>
          <w:spacing w:val="0"/>
          <w:position w:val="0"/>
          <w:sz w:val="32"/>
          <w:szCs w:val="32"/>
          <w:highlight w:val="none"/>
          <w:lang w:eastAsia="zh-CN"/>
          <w14:textFill>
            <w14:solidFill>
              <w14:schemeClr w14:val="tx1"/>
            </w14:solidFill>
          </w14:textFill>
        </w:rPr>
        <w:t>减少</w:t>
      </w:r>
      <w:r>
        <w:rPr>
          <w:rFonts w:hint="eastAsia" w:ascii="仿宋_GB2312" w:hAnsi="仿宋_GB2312" w:eastAsia="仿宋_GB2312" w:cs="仿宋_GB2312"/>
          <w:color w:val="000000" w:themeColor="text1"/>
          <w:spacing w:val="0"/>
          <w:position w:val="0"/>
          <w:sz w:val="32"/>
          <w:szCs w:val="32"/>
          <w:highlight w:val="none"/>
          <w:lang w:val="en-US" w:eastAsia="zh-CN"/>
          <w14:textFill>
            <w14:solidFill>
              <w14:schemeClr w14:val="tx1"/>
            </w14:solidFill>
          </w14:textFill>
        </w:rPr>
        <w:t>13</w:t>
      </w:r>
      <w:r>
        <w:rPr>
          <w:rFonts w:hint="eastAsia" w:ascii="仿宋_GB2312" w:hAnsi="仿宋_GB2312" w:eastAsia="仿宋_GB2312" w:cs="仿宋_GB2312"/>
          <w:color w:val="000000" w:themeColor="text1"/>
          <w:spacing w:val="0"/>
          <w:position w:val="0"/>
          <w:sz w:val="32"/>
          <w:szCs w:val="32"/>
          <w:highlight w:val="none"/>
          <w14:textFill>
            <w14:solidFill>
              <w14:schemeClr w14:val="tx1"/>
            </w14:solidFill>
          </w14:textFill>
        </w:rPr>
        <w:t>%，该科目用于反映机关事业单位实施养老保险制度由单位缴纳的基本养老保险费支出。</w:t>
      </w:r>
    </w:p>
    <w:p w14:paraId="756216B8">
      <w:pPr>
        <w:keepNext w:val="0"/>
        <w:keepLines w:val="0"/>
        <w:pageBreakBefore w:val="0"/>
        <w:widowControl w:val="0"/>
        <w:shd w:val="clear"/>
        <w:kinsoku/>
        <w:wordWrap/>
        <w:overflowPunct w:val="0"/>
        <w:topLinePunct w:val="0"/>
        <w:autoSpaceDE/>
        <w:autoSpaceDN/>
        <w:bidi w:val="0"/>
        <w:adjustRightInd w:val="0"/>
        <w:snapToGrid w:val="0"/>
        <w:spacing w:before="0" w:after="0" w:line="560" w:lineRule="exact"/>
        <w:ind w:left="0" w:leftChars="0" w:right="0" w:firstLine="640" w:firstLineChars="200"/>
        <w:jc w:val="both"/>
        <w:textAlignment w:val="baseline"/>
        <w:rPr>
          <w:rFonts w:hint="eastAsia" w:ascii="仿宋_GB2312" w:hAnsi="仿宋_GB2312" w:eastAsia="仿宋_GB2312" w:cs="仿宋_GB2312"/>
          <w:color w:val="000000" w:themeColor="text1"/>
          <w:spacing w:val="0"/>
          <w:position w:val="0"/>
          <w:sz w:val="32"/>
          <w:szCs w:val="32"/>
          <w:highlight w:val="none"/>
          <w14:textFill>
            <w14:solidFill>
              <w14:schemeClr w14:val="tx1"/>
            </w14:solidFill>
          </w14:textFill>
        </w:rPr>
      </w:pPr>
      <w:r>
        <w:rPr>
          <w:rFonts w:hint="eastAsia" w:ascii="仿宋_GB2312" w:hAnsi="仿宋_GB2312" w:eastAsia="仿宋_GB2312" w:cs="仿宋_GB2312"/>
          <w:color w:val="000000" w:themeColor="text1"/>
          <w:spacing w:val="0"/>
          <w:position w:val="0"/>
          <w:sz w:val="32"/>
          <w:szCs w:val="32"/>
          <w:highlight w:val="none"/>
          <w14:textFill>
            <w14:solidFill>
              <w14:schemeClr w14:val="tx1"/>
            </w14:solidFill>
          </w14:textFill>
        </w:rPr>
        <w:t>(2)</w:t>
      </w:r>
      <w:r>
        <w:rPr>
          <w:rFonts w:hint="eastAsia" w:ascii="仿宋_GB2312" w:hAnsi="仿宋_GB2312" w:eastAsia="仿宋_GB2312" w:cs="仿宋_GB2312"/>
          <w:color w:val="000000" w:themeColor="text1"/>
          <w:spacing w:val="0"/>
          <w:position w:val="0"/>
          <w:sz w:val="32"/>
          <w:szCs w:val="32"/>
          <w:highlight w:val="none"/>
          <w:lang w:eastAsia="zh-CN"/>
          <w14:textFill>
            <w14:solidFill>
              <w14:schemeClr w14:val="tx1"/>
            </w14:solidFill>
          </w14:textFill>
        </w:rPr>
        <w:t>行政单位离退休</w:t>
      </w:r>
      <w:r>
        <w:rPr>
          <w:rFonts w:hint="eastAsia" w:ascii="仿宋_GB2312" w:hAnsi="仿宋_GB2312" w:eastAsia="仿宋_GB2312" w:cs="仿宋_GB2312"/>
          <w:color w:val="000000" w:themeColor="text1"/>
          <w:spacing w:val="0"/>
          <w:position w:val="0"/>
          <w:sz w:val="32"/>
          <w:szCs w:val="32"/>
          <w:highlight w:val="none"/>
          <w14:textFill>
            <w14:solidFill>
              <w14:schemeClr w14:val="tx1"/>
            </w14:solidFill>
          </w14:textFill>
        </w:rPr>
        <w:t>支出(项)</w:t>
      </w:r>
      <w:r>
        <w:rPr>
          <w:rFonts w:hint="eastAsia" w:ascii="仿宋_GB2312" w:hAnsi="仿宋_GB2312" w:eastAsia="仿宋_GB2312" w:cs="仿宋_GB2312"/>
          <w:color w:val="000000" w:themeColor="text1"/>
          <w:spacing w:val="0"/>
          <w:position w:val="0"/>
          <w:sz w:val="32"/>
          <w:szCs w:val="32"/>
          <w:highlight w:val="none"/>
          <w:lang w:val="en-US" w:eastAsia="zh-CN"/>
          <w14:textFill>
            <w14:solidFill>
              <w14:schemeClr w14:val="tx1"/>
            </w14:solidFill>
          </w14:textFill>
        </w:rPr>
        <w:t>312.62</w:t>
      </w:r>
      <w:r>
        <w:rPr>
          <w:rFonts w:hint="eastAsia" w:ascii="仿宋_GB2312" w:hAnsi="仿宋_GB2312" w:eastAsia="仿宋_GB2312" w:cs="仿宋_GB2312"/>
          <w:color w:val="000000" w:themeColor="text1"/>
          <w:spacing w:val="0"/>
          <w:position w:val="0"/>
          <w:sz w:val="32"/>
          <w:szCs w:val="32"/>
          <w:highlight w:val="none"/>
          <w14:textFill>
            <w14:solidFill>
              <w14:schemeClr w14:val="tx1"/>
            </w14:solidFill>
          </w14:textFill>
        </w:rPr>
        <w:t>万元,较上年预算增加</w:t>
      </w:r>
      <w:r>
        <w:rPr>
          <w:rFonts w:hint="eastAsia" w:ascii="仿宋_GB2312" w:hAnsi="仿宋_GB2312" w:eastAsia="仿宋_GB2312" w:cs="仿宋_GB2312"/>
          <w:color w:val="000000" w:themeColor="text1"/>
          <w:spacing w:val="0"/>
          <w:position w:val="0"/>
          <w:sz w:val="32"/>
          <w:szCs w:val="32"/>
          <w:highlight w:val="none"/>
          <w:lang w:val="en-US" w:eastAsia="zh-CN"/>
          <w14:textFill>
            <w14:solidFill>
              <w14:schemeClr w14:val="tx1"/>
            </w14:solidFill>
          </w14:textFill>
        </w:rPr>
        <w:t>64.94</w:t>
      </w:r>
      <w:r>
        <w:rPr>
          <w:rFonts w:hint="eastAsia" w:ascii="仿宋_GB2312" w:hAnsi="仿宋_GB2312" w:eastAsia="仿宋_GB2312" w:cs="仿宋_GB2312"/>
          <w:color w:val="000000" w:themeColor="text1"/>
          <w:spacing w:val="0"/>
          <w:position w:val="0"/>
          <w:sz w:val="32"/>
          <w:szCs w:val="32"/>
          <w:highlight w:val="none"/>
          <w14:textFill>
            <w14:solidFill>
              <w14:schemeClr w14:val="tx1"/>
            </w14:solidFill>
          </w14:textFill>
        </w:rPr>
        <w:t>万元，增幅</w:t>
      </w:r>
      <w:r>
        <w:rPr>
          <w:rFonts w:hint="eastAsia" w:ascii="仿宋_GB2312" w:hAnsi="仿宋_GB2312" w:eastAsia="仿宋_GB2312" w:cs="仿宋_GB2312"/>
          <w:color w:val="000000" w:themeColor="text1"/>
          <w:spacing w:val="0"/>
          <w:position w:val="0"/>
          <w:sz w:val="32"/>
          <w:szCs w:val="32"/>
          <w:highlight w:val="none"/>
          <w:lang w:val="en-US" w:eastAsia="zh-CN"/>
          <w14:textFill>
            <w14:solidFill>
              <w14:schemeClr w14:val="tx1"/>
            </w14:solidFill>
          </w14:textFill>
        </w:rPr>
        <w:t>26</w:t>
      </w:r>
      <w:r>
        <w:rPr>
          <w:rFonts w:hint="eastAsia" w:ascii="仿宋_GB2312" w:hAnsi="仿宋_GB2312" w:eastAsia="仿宋_GB2312" w:cs="仿宋_GB2312"/>
          <w:color w:val="000000" w:themeColor="text1"/>
          <w:spacing w:val="0"/>
          <w:position w:val="0"/>
          <w:sz w:val="32"/>
          <w:szCs w:val="32"/>
          <w:highlight w:val="none"/>
          <w14:textFill>
            <w14:solidFill>
              <w14:schemeClr w14:val="tx1"/>
            </w14:solidFill>
          </w14:textFill>
        </w:rPr>
        <w:t>%。该科目用于反映机关事业单位实施养老保险制度由单位缴纳的基本养老保险费支出。</w:t>
      </w:r>
    </w:p>
    <w:p w14:paraId="4FA6F44D">
      <w:pPr>
        <w:keepNext w:val="0"/>
        <w:keepLines w:val="0"/>
        <w:pageBreakBefore w:val="0"/>
        <w:widowControl w:val="0"/>
        <w:shd w:val="clear"/>
        <w:kinsoku/>
        <w:wordWrap/>
        <w:overflowPunct w:val="0"/>
        <w:topLinePunct w:val="0"/>
        <w:autoSpaceDE/>
        <w:autoSpaceDN/>
        <w:bidi w:val="0"/>
        <w:adjustRightInd w:val="0"/>
        <w:snapToGrid w:val="0"/>
        <w:spacing w:before="0" w:after="0" w:line="560" w:lineRule="exact"/>
        <w:ind w:left="0" w:leftChars="0" w:right="0" w:firstLine="640" w:firstLineChars="200"/>
        <w:jc w:val="both"/>
        <w:textAlignment w:val="baseline"/>
        <w:rPr>
          <w:rFonts w:hint="eastAsia" w:ascii="仿宋_GB2312" w:hAnsi="仿宋_GB2312" w:eastAsia="仿宋_GB2312" w:cs="仿宋_GB2312"/>
          <w:color w:val="000000" w:themeColor="text1"/>
          <w:spacing w:val="0"/>
          <w:position w:val="0"/>
          <w:sz w:val="32"/>
          <w:szCs w:val="32"/>
          <w:highlight w:val="none"/>
          <w14:textFill>
            <w14:solidFill>
              <w14:schemeClr w14:val="tx1"/>
            </w14:solidFill>
          </w14:textFill>
        </w:rPr>
      </w:pPr>
      <w:r>
        <w:rPr>
          <w:rFonts w:hint="eastAsia" w:ascii="仿宋_GB2312" w:hAnsi="仿宋_GB2312" w:eastAsia="仿宋_GB2312" w:cs="仿宋_GB2312"/>
          <w:color w:val="000000" w:themeColor="text1"/>
          <w:spacing w:val="0"/>
          <w:position w:val="0"/>
          <w:sz w:val="32"/>
          <w:szCs w:val="32"/>
          <w:highlight w:val="none"/>
          <w:lang w:val="en-US" w:eastAsia="zh-CN"/>
          <w14:textFill>
            <w14:solidFill>
              <w14:schemeClr w14:val="tx1"/>
            </w14:solidFill>
          </w14:textFill>
        </w:rPr>
        <w:t>(3)事业</w:t>
      </w:r>
      <w:r>
        <w:rPr>
          <w:rFonts w:hint="eastAsia" w:ascii="仿宋_GB2312" w:hAnsi="仿宋_GB2312" w:eastAsia="仿宋_GB2312" w:cs="仿宋_GB2312"/>
          <w:color w:val="000000" w:themeColor="text1"/>
          <w:spacing w:val="0"/>
          <w:position w:val="0"/>
          <w:sz w:val="32"/>
          <w:szCs w:val="32"/>
          <w:highlight w:val="none"/>
          <w:lang w:eastAsia="zh-CN"/>
          <w14:textFill>
            <w14:solidFill>
              <w14:schemeClr w14:val="tx1"/>
            </w14:solidFill>
          </w14:textFill>
        </w:rPr>
        <w:t>单位离退休</w:t>
      </w:r>
      <w:r>
        <w:rPr>
          <w:rFonts w:hint="eastAsia" w:ascii="仿宋_GB2312" w:hAnsi="仿宋_GB2312" w:eastAsia="仿宋_GB2312" w:cs="仿宋_GB2312"/>
          <w:color w:val="000000" w:themeColor="text1"/>
          <w:spacing w:val="0"/>
          <w:position w:val="0"/>
          <w:sz w:val="32"/>
          <w:szCs w:val="32"/>
          <w:highlight w:val="none"/>
          <w14:textFill>
            <w14:solidFill>
              <w14:schemeClr w14:val="tx1"/>
            </w14:solidFill>
          </w14:textFill>
        </w:rPr>
        <w:t>支出(项)</w:t>
      </w:r>
      <w:r>
        <w:rPr>
          <w:rFonts w:hint="eastAsia" w:ascii="仿宋_GB2312" w:hAnsi="仿宋_GB2312" w:eastAsia="仿宋_GB2312" w:cs="仿宋_GB2312"/>
          <w:color w:val="000000" w:themeColor="text1"/>
          <w:spacing w:val="0"/>
          <w:position w:val="0"/>
          <w:sz w:val="32"/>
          <w:szCs w:val="32"/>
          <w:highlight w:val="none"/>
          <w:lang w:val="en-US" w:eastAsia="zh-CN"/>
          <w14:textFill>
            <w14:solidFill>
              <w14:schemeClr w14:val="tx1"/>
            </w14:solidFill>
          </w14:textFill>
        </w:rPr>
        <w:t>32.34</w:t>
      </w:r>
      <w:r>
        <w:rPr>
          <w:rFonts w:hint="eastAsia" w:ascii="仿宋_GB2312" w:hAnsi="仿宋_GB2312" w:eastAsia="仿宋_GB2312" w:cs="仿宋_GB2312"/>
          <w:color w:val="000000" w:themeColor="text1"/>
          <w:spacing w:val="0"/>
          <w:position w:val="0"/>
          <w:sz w:val="32"/>
          <w:szCs w:val="32"/>
          <w:highlight w:val="none"/>
          <w14:textFill>
            <w14:solidFill>
              <w14:schemeClr w14:val="tx1"/>
            </w14:solidFill>
          </w14:textFill>
        </w:rPr>
        <w:t>万元,比上年预算</w:t>
      </w:r>
      <w:r>
        <w:rPr>
          <w:rFonts w:hint="eastAsia" w:ascii="仿宋_GB2312" w:hAnsi="仿宋_GB2312" w:eastAsia="仿宋_GB2312" w:cs="仿宋_GB2312"/>
          <w:color w:val="000000" w:themeColor="text1"/>
          <w:spacing w:val="0"/>
          <w:position w:val="0"/>
          <w:sz w:val="32"/>
          <w:szCs w:val="32"/>
          <w:highlight w:val="none"/>
          <w:lang w:eastAsia="zh-CN"/>
          <w14:textFill>
            <w14:solidFill>
              <w14:schemeClr w14:val="tx1"/>
            </w14:solidFill>
          </w14:textFill>
        </w:rPr>
        <w:t>减少</w:t>
      </w:r>
      <w:r>
        <w:rPr>
          <w:rFonts w:hint="eastAsia" w:ascii="仿宋_GB2312" w:hAnsi="仿宋_GB2312" w:eastAsia="仿宋_GB2312" w:cs="仿宋_GB2312"/>
          <w:color w:val="000000" w:themeColor="text1"/>
          <w:spacing w:val="0"/>
          <w:position w:val="0"/>
          <w:sz w:val="32"/>
          <w:szCs w:val="32"/>
          <w:highlight w:val="none"/>
          <w:lang w:val="en-US" w:eastAsia="zh-CN"/>
          <w14:textFill>
            <w14:solidFill>
              <w14:schemeClr w14:val="tx1"/>
            </w14:solidFill>
          </w14:textFill>
        </w:rPr>
        <w:t>69.99</w:t>
      </w:r>
      <w:r>
        <w:rPr>
          <w:rFonts w:hint="eastAsia" w:ascii="仿宋_GB2312" w:hAnsi="仿宋_GB2312" w:eastAsia="仿宋_GB2312" w:cs="仿宋_GB2312"/>
          <w:color w:val="000000" w:themeColor="text1"/>
          <w:spacing w:val="0"/>
          <w:position w:val="0"/>
          <w:sz w:val="32"/>
          <w:szCs w:val="32"/>
          <w:highlight w:val="none"/>
          <w14:textFill>
            <w14:solidFill>
              <w14:schemeClr w14:val="tx1"/>
            </w14:solidFill>
          </w14:textFill>
        </w:rPr>
        <w:t>万元，</w:t>
      </w:r>
      <w:r>
        <w:rPr>
          <w:rFonts w:hint="eastAsia" w:ascii="仿宋_GB2312" w:hAnsi="仿宋_GB2312" w:eastAsia="仿宋_GB2312" w:cs="仿宋_GB2312"/>
          <w:color w:val="000000" w:themeColor="text1"/>
          <w:spacing w:val="0"/>
          <w:position w:val="0"/>
          <w:sz w:val="32"/>
          <w:szCs w:val="32"/>
          <w:highlight w:val="none"/>
          <w:lang w:eastAsia="zh-CN"/>
          <w14:textFill>
            <w14:solidFill>
              <w14:schemeClr w14:val="tx1"/>
            </w14:solidFill>
          </w14:textFill>
        </w:rPr>
        <w:t>减少</w:t>
      </w:r>
      <w:r>
        <w:rPr>
          <w:rFonts w:hint="eastAsia" w:ascii="仿宋_GB2312" w:hAnsi="仿宋_GB2312" w:eastAsia="仿宋_GB2312" w:cs="仿宋_GB2312"/>
          <w:color w:val="000000" w:themeColor="text1"/>
          <w:spacing w:val="0"/>
          <w:position w:val="0"/>
          <w:sz w:val="32"/>
          <w:szCs w:val="32"/>
          <w:highlight w:val="none"/>
          <w:lang w:val="en-US" w:eastAsia="zh-CN"/>
          <w14:textFill>
            <w14:solidFill>
              <w14:schemeClr w14:val="tx1"/>
            </w14:solidFill>
          </w14:textFill>
        </w:rPr>
        <w:t>68</w:t>
      </w:r>
      <w:r>
        <w:rPr>
          <w:rFonts w:hint="eastAsia" w:ascii="仿宋_GB2312" w:hAnsi="仿宋_GB2312" w:eastAsia="仿宋_GB2312" w:cs="仿宋_GB2312"/>
          <w:color w:val="000000" w:themeColor="text1"/>
          <w:spacing w:val="0"/>
          <w:position w:val="0"/>
          <w:sz w:val="32"/>
          <w:szCs w:val="32"/>
          <w:highlight w:val="none"/>
          <w14:textFill>
            <w14:solidFill>
              <w14:schemeClr w14:val="tx1"/>
            </w14:solidFill>
          </w14:textFill>
        </w:rPr>
        <w:t>%，该科目用于反映机关事业单位实施养老保险制度由单位缴纳的基本养老保险费支出。</w:t>
      </w:r>
    </w:p>
    <w:p w14:paraId="2D61E221">
      <w:pPr>
        <w:keepNext w:val="0"/>
        <w:keepLines w:val="0"/>
        <w:pageBreakBefore w:val="0"/>
        <w:widowControl w:val="0"/>
        <w:shd w:val="clear"/>
        <w:tabs>
          <w:tab w:val="left" w:pos="195"/>
        </w:tabs>
        <w:kinsoku/>
        <w:wordWrap/>
        <w:overflowPunct w:val="0"/>
        <w:topLinePunct w:val="0"/>
        <w:autoSpaceDE/>
        <w:autoSpaceDN/>
        <w:bidi w:val="0"/>
        <w:adjustRightInd w:val="0"/>
        <w:snapToGrid w:val="0"/>
        <w:spacing w:before="0" w:after="0" w:line="560" w:lineRule="exact"/>
        <w:ind w:left="0" w:leftChars="0" w:right="0" w:firstLine="640" w:firstLineChars="200"/>
        <w:jc w:val="both"/>
        <w:textAlignment w:val="baseline"/>
        <w:rPr>
          <w:rFonts w:hint="eastAsia" w:ascii="仿宋_GB2312" w:hAnsi="仿宋_GB2312" w:eastAsia="仿宋_GB2312" w:cs="仿宋_GB2312"/>
          <w:color w:val="000000" w:themeColor="text1"/>
          <w:spacing w:val="0"/>
          <w:position w:val="0"/>
          <w:sz w:val="32"/>
          <w:szCs w:val="32"/>
          <w:highlight w:val="none"/>
          <w14:textFill>
            <w14:solidFill>
              <w14:schemeClr w14:val="tx1"/>
            </w14:solidFill>
          </w14:textFill>
        </w:rPr>
      </w:pPr>
      <w:r>
        <w:rPr>
          <w:rFonts w:hint="eastAsia" w:ascii="仿宋_GB2312" w:hAnsi="仿宋_GB2312" w:eastAsia="仿宋_GB2312" w:cs="仿宋_GB2312"/>
          <w:color w:val="000000" w:themeColor="text1"/>
          <w:spacing w:val="0"/>
          <w:position w:val="0"/>
          <w:sz w:val="32"/>
          <w:szCs w:val="32"/>
          <w:highlight w:val="none"/>
          <w:lang w:val="en-US" w:eastAsia="zh-CN"/>
          <w14:textFill>
            <w14:solidFill>
              <w14:schemeClr w14:val="tx1"/>
            </w14:solidFill>
          </w14:textFill>
        </w:rPr>
        <w:t>2</w:t>
      </w:r>
      <w:r>
        <w:rPr>
          <w:rFonts w:hint="eastAsia" w:ascii="仿宋_GB2312" w:hAnsi="仿宋_GB2312" w:eastAsia="仿宋_GB2312" w:cs="仿宋_GB2312"/>
          <w:color w:val="000000" w:themeColor="text1"/>
          <w:spacing w:val="0"/>
          <w:position w:val="0"/>
          <w:sz w:val="32"/>
          <w:szCs w:val="32"/>
          <w:highlight w:val="none"/>
          <w14:textFill>
            <w14:solidFill>
              <w14:schemeClr w14:val="tx1"/>
            </w14:solidFill>
          </w14:textFill>
        </w:rPr>
        <w:t>.卫生健康支出(类)行政事业单位医疗(款)</w:t>
      </w:r>
      <w:r>
        <w:rPr>
          <w:rFonts w:hint="eastAsia" w:ascii="仿宋_GB2312" w:hAnsi="仿宋_GB2312" w:eastAsia="仿宋_GB2312" w:cs="仿宋_GB2312"/>
          <w:color w:val="000000" w:themeColor="text1"/>
          <w:spacing w:val="0"/>
          <w:position w:val="0"/>
          <w:sz w:val="32"/>
          <w:szCs w:val="32"/>
          <w:highlight w:val="none"/>
          <w:lang w:val="en-US" w:eastAsia="zh-CN"/>
          <w14:textFill>
            <w14:solidFill>
              <w14:schemeClr w14:val="tx1"/>
            </w14:solidFill>
          </w14:textFill>
        </w:rPr>
        <w:t>183.48</w:t>
      </w:r>
      <w:r>
        <w:rPr>
          <w:rFonts w:hint="eastAsia" w:ascii="仿宋_GB2312" w:hAnsi="仿宋_GB2312" w:eastAsia="仿宋_GB2312" w:cs="仿宋_GB2312"/>
          <w:color w:val="000000" w:themeColor="text1"/>
          <w:spacing w:val="0"/>
          <w:position w:val="0"/>
          <w:sz w:val="32"/>
          <w:szCs w:val="32"/>
          <w:highlight w:val="none"/>
          <w14:textFill>
            <w14:solidFill>
              <w14:schemeClr w14:val="tx1"/>
            </w14:solidFill>
          </w14:textFill>
        </w:rPr>
        <w:t>万元，比上年预算</w:t>
      </w:r>
      <w:r>
        <w:rPr>
          <w:rFonts w:hint="eastAsia" w:ascii="仿宋_GB2312" w:hAnsi="仿宋_GB2312" w:eastAsia="仿宋_GB2312" w:cs="仿宋_GB2312"/>
          <w:color w:val="000000" w:themeColor="text1"/>
          <w:spacing w:val="0"/>
          <w:position w:val="0"/>
          <w:sz w:val="32"/>
          <w:szCs w:val="32"/>
          <w:highlight w:val="none"/>
          <w:lang w:eastAsia="zh-CN"/>
          <w14:textFill>
            <w14:solidFill>
              <w14:schemeClr w14:val="tx1"/>
            </w14:solidFill>
          </w14:textFill>
        </w:rPr>
        <w:t>增加</w:t>
      </w:r>
      <w:r>
        <w:rPr>
          <w:rFonts w:hint="eastAsia" w:ascii="仿宋_GB2312" w:hAnsi="仿宋_GB2312" w:eastAsia="仿宋_GB2312" w:cs="仿宋_GB2312"/>
          <w:color w:val="000000" w:themeColor="text1"/>
          <w:spacing w:val="0"/>
          <w:position w:val="0"/>
          <w:sz w:val="32"/>
          <w:szCs w:val="32"/>
          <w:highlight w:val="none"/>
          <w:lang w:val="en-US" w:eastAsia="zh-CN"/>
          <w14:textFill>
            <w14:solidFill>
              <w14:schemeClr w14:val="tx1"/>
            </w14:solidFill>
          </w14:textFill>
        </w:rPr>
        <w:t>48.17</w:t>
      </w:r>
      <w:r>
        <w:rPr>
          <w:rFonts w:hint="eastAsia" w:ascii="仿宋_GB2312" w:hAnsi="仿宋_GB2312" w:eastAsia="仿宋_GB2312" w:cs="仿宋_GB2312"/>
          <w:color w:val="000000" w:themeColor="text1"/>
          <w:spacing w:val="0"/>
          <w:position w:val="0"/>
          <w:sz w:val="32"/>
          <w:szCs w:val="32"/>
          <w:highlight w:val="none"/>
          <w14:textFill>
            <w14:solidFill>
              <w14:schemeClr w14:val="tx1"/>
            </w14:solidFill>
          </w14:textFill>
        </w:rPr>
        <w:t>万元，</w:t>
      </w:r>
      <w:r>
        <w:rPr>
          <w:rFonts w:hint="eastAsia" w:ascii="仿宋_GB2312" w:hAnsi="仿宋_GB2312" w:eastAsia="仿宋_GB2312" w:cs="仿宋_GB2312"/>
          <w:color w:val="000000" w:themeColor="text1"/>
          <w:spacing w:val="0"/>
          <w:position w:val="0"/>
          <w:sz w:val="32"/>
          <w:szCs w:val="32"/>
          <w:highlight w:val="none"/>
          <w:lang w:eastAsia="zh-CN"/>
          <w14:textFill>
            <w14:solidFill>
              <w14:schemeClr w14:val="tx1"/>
            </w14:solidFill>
          </w14:textFill>
        </w:rPr>
        <w:t>增加</w:t>
      </w:r>
      <w:r>
        <w:rPr>
          <w:rFonts w:hint="eastAsia" w:ascii="仿宋_GB2312" w:hAnsi="仿宋_GB2312" w:eastAsia="仿宋_GB2312" w:cs="仿宋_GB2312"/>
          <w:color w:val="000000" w:themeColor="text1"/>
          <w:spacing w:val="0"/>
          <w:position w:val="0"/>
          <w:sz w:val="32"/>
          <w:szCs w:val="32"/>
          <w:highlight w:val="none"/>
          <w:lang w:val="en-US" w:eastAsia="zh-CN"/>
          <w14:textFill>
            <w14:solidFill>
              <w14:schemeClr w14:val="tx1"/>
            </w14:solidFill>
          </w14:textFill>
        </w:rPr>
        <w:t>36</w:t>
      </w:r>
      <w:r>
        <w:rPr>
          <w:rFonts w:hint="eastAsia" w:ascii="仿宋_GB2312" w:hAnsi="仿宋_GB2312" w:eastAsia="仿宋_GB2312" w:cs="仿宋_GB2312"/>
          <w:color w:val="000000" w:themeColor="text1"/>
          <w:spacing w:val="0"/>
          <w:position w:val="0"/>
          <w:sz w:val="32"/>
          <w:szCs w:val="32"/>
          <w:highlight w:val="none"/>
          <w14:textFill>
            <w14:solidFill>
              <w14:schemeClr w14:val="tx1"/>
            </w14:solidFill>
          </w14:textFill>
        </w:rPr>
        <w:t>%，其中：</w:t>
      </w:r>
    </w:p>
    <w:p w14:paraId="3D35A0F8">
      <w:pPr>
        <w:keepNext w:val="0"/>
        <w:keepLines w:val="0"/>
        <w:pageBreakBefore w:val="0"/>
        <w:widowControl w:val="0"/>
        <w:numPr>
          <w:ilvl w:val="0"/>
          <w:numId w:val="0"/>
        </w:numPr>
        <w:shd w:val="clear"/>
        <w:kinsoku/>
        <w:wordWrap/>
        <w:overflowPunct w:val="0"/>
        <w:topLinePunct w:val="0"/>
        <w:autoSpaceDE/>
        <w:autoSpaceDN/>
        <w:bidi w:val="0"/>
        <w:adjustRightInd w:val="0"/>
        <w:snapToGrid w:val="0"/>
        <w:spacing w:before="0" w:after="0" w:line="560" w:lineRule="exact"/>
        <w:ind w:left="0" w:leftChars="0" w:right="0" w:rightChars="0" w:firstLine="640" w:firstLineChars="200"/>
        <w:jc w:val="both"/>
        <w:textAlignment w:val="baseline"/>
        <w:rPr>
          <w:rFonts w:hint="eastAsia" w:ascii="仿宋_GB2312" w:hAnsi="仿宋_GB2312" w:eastAsia="仿宋_GB2312" w:cs="仿宋_GB2312"/>
          <w:color w:val="000000" w:themeColor="text1"/>
          <w:spacing w:val="0"/>
          <w:position w:val="0"/>
          <w:sz w:val="32"/>
          <w:szCs w:val="32"/>
          <w:highlight w:val="none"/>
          <w14:textFill>
            <w14:solidFill>
              <w14:schemeClr w14:val="tx1"/>
            </w14:solidFill>
          </w14:textFill>
        </w:rPr>
      </w:pPr>
      <w:r>
        <w:rPr>
          <w:rFonts w:hint="eastAsia" w:ascii="仿宋_GB2312" w:hAnsi="仿宋_GB2312" w:eastAsia="仿宋_GB2312" w:cs="仿宋_GB2312"/>
          <w:color w:val="000000" w:themeColor="text1"/>
          <w:spacing w:val="0"/>
          <w:position w:val="0"/>
          <w:sz w:val="32"/>
          <w:szCs w:val="32"/>
          <w:highlight w:val="none"/>
          <w:lang w:val="en-US" w:eastAsia="zh-CN"/>
          <w14:textFill>
            <w14:solidFill>
              <w14:schemeClr w14:val="tx1"/>
            </w14:solidFill>
          </w14:textFill>
        </w:rPr>
        <w:t>(1)</w:t>
      </w:r>
      <w:r>
        <w:rPr>
          <w:rFonts w:hint="eastAsia" w:ascii="仿宋_GB2312" w:hAnsi="仿宋_GB2312" w:eastAsia="仿宋_GB2312" w:cs="仿宋_GB2312"/>
          <w:color w:val="000000" w:themeColor="text1"/>
          <w:spacing w:val="0"/>
          <w:position w:val="0"/>
          <w:sz w:val="32"/>
          <w:szCs w:val="32"/>
          <w:highlight w:val="none"/>
          <w14:textFill>
            <w14:solidFill>
              <w14:schemeClr w14:val="tx1"/>
            </w14:solidFill>
          </w14:textFill>
        </w:rPr>
        <w:t>行政单位医疗(项)</w:t>
      </w:r>
      <w:r>
        <w:rPr>
          <w:rFonts w:hint="eastAsia" w:ascii="仿宋_GB2312" w:hAnsi="仿宋_GB2312" w:eastAsia="仿宋_GB2312" w:cs="仿宋_GB2312"/>
          <w:color w:val="000000" w:themeColor="text1"/>
          <w:spacing w:val="0"/>
          <w:position w:val="0"/>
          <w:sz w:val="32"/>
          <w:szCs w:val="32"/>
          <w:highlight w:val="none"/>
          <w:lang w:val="en-US" w:eastAsia="zh-CN"/>
          <w14:textFill>
            <w14:solidFill>
              <w14:schemeClr w14:val="tx1"/>
            </w14:solidFill>
          </w14:textFill>
        </w:rPr>
        <w:t>57.97</w:t>
      </w:r>
      <w:r>
        <w:rPr>
          <w:rFonts w:hint="eastAsia" w:ascii="仿宋_GB2312" w:hAnsi="仿宋_GB2312" w:eastAsia="仿宋_GB2312" w:cs="仿宋_GB2312"/>
          <w:color w:val="000000" w:themeColor="text1"/>
          <w:spacing w:val="0"/>
          <w:position w:val="0"/>
          <w:sz w:val="32"/>
          <w:szCs w:val="32"/>
          <w:highlight w:val="none"/>
          <w14:textFill>
            <w14:solidFill>
              <w14:schemeClr w14:val="tx1"/>
            </w14:solidFill>
          </w14:textFill>
        </w:rPr>
        <w:t>万元，较上年预算</w:t>
      </w:r>
      <w:r>
        <w:rPr>
          <w:rFonts w:hint="eastAsia" w:ascii="仿宋_GB2312" w:hAnsi="仿宋_GB2312" w:eastAsia="仿宋_GB2312" w:cs="仿宋_GB2312"/>
          <w:color w:val="000000" w:themeColor="text1"/>
          <w:spacing w:val="0"/>
          <w:position w:val="0"/>
          <w:sz w:val="32"/>
          <w:szCs w:val="32"/>
          <w:highlight w:val="none"/>
          <w:lang w:eastAsia="zh-CN"/>
          <w14:textFill>
            <w14:solidFill>
              <w14:schemeClr w14:val="tx1"/>
            </w14:solidFill>
          </w14:textFill>
        </w:rPr>
        <w:t>增加</w:t>
      </w:r>
      <w:r>
        <w:rPr>
          <w:rFonts w:hint="eastAsia" w:ascii="仿宋_GB2312" w:hAnsi="仿宋_GB2312" w:eastAsia="仿宋_GB2312" w:cs="仿宋_GB2312"/>
          <w:color w:val="000000" w:themeColor="text1"/>
          <w:spacing w:val="0"/>
          <w:position w:val="0"/>
          <w:sz w:val="32"/>
          <w:szCs w:val="32"/>
          <w:highlight w:val="none"/>
          <w:lang w:val="en-US" w:eastAsia="zh-CN"/>
          <w14:textFill>
            <w14:solidFill>
              <w14:schemeClr w14:val="tx1"/>
            </w14:solidFill>
          </w14:textFill>
        </w:rPr>
        <w:t>20.1</w:t>
      </w:r>
      <w:r>
        <w:rPr>
          <w:rFonts w:hint="eastAsia" w:ascii="仿宋_GB2312" w:hAnsi="仿宋_GB2312" w:eastAsia="仿宋_GB2312" w:cs="仿宋_GB2312"/>
          <w:color w:val="000000" w:themeColor="text1"/>
          <w:spacing w:val="0"/>
          <w:position w:val="0"/>
          <w:sz w:val="32"/>
          <w:szCs w:val="32"/>
          <w:highlight w:val="none"/>
          <w14:textFill>
            <w14:solidFill>
              <w14:schemeClr w14:val="tx1"/>
            </w14:solidFill>
          </w14:textFill>
        </w:rPr>
        <w:t>万元，</w:t>
      </w:r>
      <w:r>
        <w:rPr>
          <w:rFonts w:hint="eastAsia" w:ascii="仿宋_GB2312" w:hAnsi="仿宋_GB2312" w:eastAsia="仿宋_GB2312" w:cs="仿宋_GB2312"/>
          <w:color w:val="000000" w:themeColor="text1"/>
          <w:spacing w:val="0"/>
          <w:position w:val="0"/>
          <w:sz w:val="32"/>
          <w:szCs w:val="32"/>
          <w:highlight w:val="none"/>
          <w:lang w:eastAsia="zh-CN"/>
          <w14:textFill>
            <w14:solidFill>
              <w14:schemeClr w14:val="tx1"/>
            </w14:solidFill>
          </w14:textFill>
        </w:rPr>
        <w:t>增加</w:t>
      </w:r>
      <w:r>
        <w:rPr>
          <w:rFonts w:hint="eastAsia" w:ascii="仿宋_GB2312" w:hAnsi="仿宋_GB2312" w:eastAsia="仿宋_GB2312" w:cs="仿宋_GB2312"/>
          <w:color w:val="000000" w:themeColor="text1"/>
          <w:spacing w:val="0"/>
          <w:position w:val="0"/>
          <w:sz w:val="32"/>
          <w:szCs w:val="32"/>
          <w:highlight w:val="none"/>
          <w:lang w:val="en-US" w:eastAsia="zh-CN"/>
          <w14:textFill>
            <w14:solidFill>
              <w14:schemeClr w14:val="tx1"/>
            </w14:solidFill>
          </w14:textFill>
        </w:rPr>
        <w:t>53%</w:t>
      </w:r>
      <w:r>
        <w:rPr>
          <w:rFonts w:hint="eastAsia" w:ascii="仿宋_GB2312" w:hAnsi="仿宋_GB2312" w:eastAsia="仿宋_GB2312" w:cs="仿宋_GB2312"/>
          <w:color w:val="000000" w:themeColor="text1"/>
          <w:spacing w:val="0"/>
          <w:position w:val="0"/>
          <w:sz w:val="32"/>
          <w:szCs w:val="32"/>
          <w:highlight w:val="none"/>
          <w14:textFill>
            <w14:solidFill>
              <w14:schemeClr w14:val="tx1"/>
            </w14:solidFill>
          </w14:textFill>
        </w:rPr>
        <w:t>。该科目用于反映参加医疗保险的行政单位和实行公务员管理的事业单位的公费医疗经费。</w:t>
      </w:r>
    </w:p>
    <w:p w14:paraId="24CC970F">
      <w:pPr>
        <w:keepNext w:val="0"/>
        <w:keepLines w:val="0"/>
        <w:pageBreakBefore w:val="0"/>
        <w:widowControl w:val="0"/>
        <w:numPr>
          <w:ilvl w:val="0"/>
          <w:numId w:val="0"/>
        </w:numPr>
        <w:shd w:val="clear"/>
        <w:kinsoku/>
        <w:wordWrap/>
        <w:overflowPunct w:val="0"/>
        <w:topLinePunct w:val="0"/>
        <w:autoSpaceDE/>
        <w:autoSpaceDN/>
        <w:bidi w:val="0"/>
        <w:adjustRightInd w:val="0"/>
        <w:snapToGrid w:val="0"/>
        <w:spacing w:before="0" w:after="0" w:line="560" w:lineRule="exact"/>
        <w:ind w:left="0" w:leftChars="0" w:right="0" w:rightChars="0" w:firstLine="640" w:firstLineChars="200"/>
        <w:jc w:val="both"/>
        <w:textAlignment w:val="baseline"/>
        <w:rPr>
          <w:rFonts w:hint="eastAsia" w:ascii="仿宋_GB2312" w:hAnsi="仿宋_GB2312" w:eastAsia="仿宋_GB2312" w:cs="仿宋_GB2312"/>
          <w:color w:val="000000" w:themeColor="text1"/>
          <w:spacing w:val="0"/>
          <w:position w:val="0"/>
          <w:sz w:val="32"/>
          <w:szCs w:val="32"/>
          <w:highlight w:val="none"/>
          <w14:textFill>
            <w14:solidFill>
              <w14:schemeClr w14:val="tx1"/>
            </w14:solidFill>
          </w14:textFill>
        </w:rPr>
      </w:pPr>
      <w:r>
        <w:rPr>
          <w:rFonts w:hint="eastAsia" w:ascii="仿宋_GB2312" w:hAnsi="仿宋_GB2312" w:eastAsia="仿宋_GB2312" w:cs="仿宋_GB2312"/>
          <w:color w:val="000000" w:themeColor="text1"/>
          <w:spacing w:val="0"/>
          <w:position w:val="0"/>
          <w:sz w:val="32"/>
          <w:szCs w:val="32"/>
          <w:highlight w:val="none"/>
          <w:lang w:val="en-US" w:eastAsia="zh-CN"/>
          <w14:textFill>
            <w14:solidFill>
              <w14:schemeClr w14:val="tx1"/>
            </w14:solidFill>
          </w14:textFill>
        </w:rPr>
        <w:t>(2)</w:t>
      </w:r>
      <w:r>
        <w:rPr>
          <w:rFonts w:hint="eastAsia" w:ascii="仿宋_GB2312" w:hAnsi="仿宋_GB2312" w:eastAsia="仿宋_GB2312" w:cs="仿宋_GB2312"/>
          <w:color w:val="000000" w:themeColor="text1"/>
          <w:spacing w:val="0"/>
          <w:position w:val="0"/>
          <w:sz w:val="32"/>
          <w:szCs w:val="32"/>
          <w:highlight w:val="none"/>
          <w:lang w:eastAsia="zh-CN"/>
          <w14:textFill>
            <w14:solidFill>
              <w14:schemeClr w14:val="tx1"/>
            </w14:solidFill>
          </w14:textFill>
        </w:rPr>
        <w:t>事业</w:t>
      </w:r>
      <w:r>
        <w:rPr>
          <w:rFonts w:hint="eastAsia" w:ascii="仿宋_GB2312" w:hAnsi="仿宋_GB2312" w:eastAsia="仿宋_GB2312" w:cs="仿宋_GB2312"/>
          <w:color w:val="000000" w:themeColor="text1"/>
          <w:spacing w:val="0"/>
          <w:position w:val="0"/>
          <w:sz w:val="32"/>
          <w:szCs w:val="32"/>
          <w:highlight w:val="none"/>
          <w14:textFill>
            <w14:solidFill>
              <w14:schemeClr w14:val="tx1"/>
            </w14:solidFill>
          </w14:textFill>
        </w:rPr>
        <w:t>单位医疗(项)</w:t>
      </w:r>
      <w:r>
        <w:rPr>
          <w:rFonts w:hint="eastAsia" w:ascii="仿宋_GB2312" w:hAnsi="仿宋_GB2312" w:eastAsia="仿宋_GB2312" w:cs="仿宋_GB2312"/>
          <w:color w:val="000000" w:themeColor="text1"/>
          <w:spacing w:val="0"/>
          <w:position w:val="0"/>
          <w:sz w:val="32"/>
          <w:szCs w:val="32"/>
          <w:highlight w:val="none"/>
          <w:lang w:val="en-US" w:eastAsia="zh-CN"/>
          <w14:textFill>
            <w14:solidFill>
              <w14:schemeClr w14:val="tx1"/>
            </w14:solidFill>
          </w14:textFill>
        </w:rPr>
        <w:t>94.90</w:t>
      </w:r>
      <w:r>
        <w:rPr>
          <w:rFonts w:hint="eastAsia" w:ascii="仿宋_GB2312" w:hAnsi="仿宋_GB2312" w:eastAsia="仿宋_GB2312" w:cs="仿宋_GB2312"/>
          <w:color w:val="000000" w:themeColor="text1"/>
          <w:spacing w:val="0"/>
          <w:position w:val="0"/>
          <w:sz w:val="32"/>
          <w:szCs w:val="32"/>
          <w:highlight w:val="none"/>
          <w14:textFill>
            <w14:solidFill>
              <w14:schemeClr w14:val="tx1"/>
            </w14:solidFill>
          </w14:textFill>
        </w:rPr>
        <w:t>万元，较上年预算</w:t>
      </w:r>
      <w:r>
        <w:rPr>
          <w:rFonts w:hint="eastAsia" w:ascii="仿宋_GB2312" w:hAnsi="仿宋_GB2312" w:eastAsia="仿宋_GB2312" w:cs="仿宋_GB2312"/>
          <w:color w:val="000000" w:themeColor="text1"/>
          <w:spacing w:val="0"/>
          <w:position w:val="0"/>
          <w:sz w:val="32"/>
          <w:szCs w:val="32"/>
          <w:highlight w:val="none"/>
          <w:lang w:eastAsia="zh-CN"/>
          <w14:textFill>
            <w14:solidFill>
              <w14:schemeClr w14:val="tx1"/>
            </w14:solidFill>
          </w14:textFill>
        </w:rPr>
        <w:t>增加</w:t>
      </w:r>
      <w:r>
        <w:rPr>
          <w:rFonts w:hint="eastAsia" w:ascii="仿宋_GB2312" w:hAnsi="仿宋_GB2312" w:eastAsia="仿宋_GB2312" w:cs="仿宋_GB2312"/>
          <w:color w:val="000000" w:themeColor="text1"/>
          <w:spacing w:val="0"/>
          <w:position w:val="0"/>
          <w:sz w:val="32"/>
          <w:szCs w:val="32"/>
          <w:highlight w:val="none"/>
          <w:lang w:val="en-US" w:eastAsia="zh-CN"/>
          <w14:textFill>
            <w14:solidFill>
              <w14:schemeClr w14:val="tx1"/>
            </w14:solidFill>
          </w14:textFill>
        </w:rPr>
        <w:t>17.82</w:t>
      </w:r>
      <w:r>
        <w:rPr>
          <w:rFonts w:hint="eastAsia" w:ascii="仿宋_GB2312" w:hAnsi="仿宋_GB2312" w:eastAsia="仿宋_GB2312" w:cs="仿宋_GB2312"/>
          <w:color w:val="000000" w:themeColor="text1"/>
          <w:spacing w:val="0"/>
          <w:position w:val="0"/>
          <w:sz w:val="32"/>
          <w:szCs w:val="32"/>
          <w:highlight w:val="none"/>
          <w14:textFill>
            <w14:solidFill>
              <w14:schemeClr w14:val="tx1"/>
            </w14:solidFill>
          </w14:textFill>
        </w:rPr>
        <w:t>万元，</w:t>
      </w:r>
      <w:r>
        <w:rPr>
          <w:rFonts w:hint="eastAsia" w:ascii="仿宋_GB2312" w:hAnsi="仿宋_GB2312" w:eastAsia="仿宋_GB2312" w:cs="仿宋_GB2312"/>
          <w:color w:val="000000" w:themeColor="text1"/>
          <w:spacing w:val="0"/>
          <w:position w:val="0"/>
          <w:sz w:val="32"/>
          <w:szCs w:val="32"/>
          <w:highlight w:val="none"/>
          <w:lang w:eastAsia="zh-CN"/>
          <w14:textFill>
            <w14:solidFill>
              <w14:schemeClr w14:val="tx1"/>
            </w14:solidFill>
          </w14:textFill>
        </w:rPr>
        <w:t>增加</w:t>
      </w:r>
      <w:r>
        <w:rPr>
          <w:rFonts w:hint="eastAsia" w:ascii="仿宋_GB2312" w:hAnsi="仿宋_GB2312" w:eastAsia="仿宋_GB2312" w:cs="仿宋_GB2312"/>
          <w:color w:val="000000" w:themeColor="text1"/>
          <w:spacing w:val="0"/>
          <w:position w:val="0"/>
          <w:sz w:val="32"/>
          <w:szCs w:val="32"/>
          <w:highlight w:val="none"/>
          <w:lang w:val="en-US" w:eastAsia="zh-CN"/>
          <w14:textFill>
            <w14:solidFill>
              <w14:schemeClr w14:val="tx1"/>
            </w14:solidFill>
          </w14:textFill>
        </w:rPr>
        <w:t>23%</w:t>
      </w:r>
      <w:r>
        <w:rPr>
          <w:rFonts w:hint="eastAsia" w:ascii="仿宋_GB2312" w:hAnsi="仿宋_GB2312" w:eastAsia="仿宋_GB2312" w:cs="仿宋_GB2312"/>
          <w:color w:val="000000" w:themeColor="text1"/>
          <w:spacing w:val="0"/>
          <w:position w:val="0"/>
          <w:sz w:val="32"/>
          <w:szCs w:val="32"/>
          <w:highlight w:val="none"/>
          <w14:textFill>
            <w14:solidFill>
              <w14:schemeClr w14:val="tx1"/>
            </w14:solidFill>
          </w14:textFill>
        </w:rPr>
        <w:t>。该科目用于反映参加医疗保险的</w:t>
      </w:r>
      <w:r>
        <w:rPr>
          <w:rFonts w:hint="eastAsia" w:ascii="仿宋_GB2312" w:hAnsi="仿宋_GB2312" w:eastAsia="仿宋_GB2312" w:cs="仿宋_GB2312"/>
          <w:color w:val="000000" w:themeColor="text1"/>
          <w:spacing w:val="0"/>
          <w:position w:val="0"/>
          <w:sz w:val="32"/>
          <w:szCs w:val="32"/>
          <w:highlight w:val="none"/>
          <w:lang w:eastAsia="zh-CN"/>
          <w14:textFill>
            <w14:solidFill>
              <w14:schemeClr w14:val="tx1"/>
            </w14:solidFill>
          </w14:textFill>
        </w:rPr>
        <w:t>事业</w:t>
      </w:r>
      <w:r>
        <w:rPr>
          <w:rFonts w:hint="eastAsia" w:ascii="仿宋_GB2312" w:hAnsi="仿宋_GB2312" w:eastAsia="仿宋_GB2312" w:cs="仿宋_GB2312"/>
          <w:color w:val="000000" w:themeColor="text1"/>
          <w:spacing w:val="0"/>
          <w:position w:val="0"/>
          <w:sz w:val="32"/>
          <w:szCs w:val="32"/>
          <w:highlight w:val="none"/>
          <w14:textFill>
            <w14:solidFill>
              <w14:schemeClr w14:val="tx1"/>
            </w14:solidFill>
          </w14:textFill>
        </w:rPr>
        <w:t>单位的公费医疗经费。</w:t>
      </w:r>
    </w:p>
    <w:p w14:paraId="3B7C7ADA">
      <w:pPr>
        <w:keepNext w:val="0"/>
        <w:keepLines w:val="0"/>
        <w:pageBreakBefore w:val="0"/>
        <w:widowControl w:val="0"/>
        <w:numPr>
          <w:ilvl w:val="0"/>
          <w:numId w:val="0"/>
        </w:numPr>
        <w:shd w:val="clear"/>
        <w:kinsoku/>
        <w:wordWrap/>
        <w:overflowPunct w:val="0"/>
        <w:topLinePunct w:val="0"/>
        <w:autoSpaceDE/>
        <w:autoSpaceDN/>
        <w:bidi w:val="0"/>
        <w:adjustRightInd w:val="0"/>
        <w:snapToGrid w:val="0"/>
        <w:spacing w:before="0" w:after="0" w:line="560" w:lineRule="exact"/>
        <w:ind w:left="0" w:leftChars="0" w:right="0" w:rightChars="0" w:firstLine="640" w:firstLineChars="200"/>
        <w:jc w:val="both"/>
        <w:textAlignment w:val="baseline"/>
        <w:rPr>
          <w:rFonts w:hint="eastAsia" w:ascii="仿宋_GB2312" w:hAnsi="仿宋_GB2312" w:eastAsia="仿宋_GB2312" w:cs="仿宋_GB2312"/>
          <w:color w:val="000000" w:themeColor="text1"/>
          <w:spacing w:val="0"/>
          <w:position w:val="0"/>
          <w:sz w:val="32"/>
          <w:szCs w:val="32"/>
          <w:highlight w:val="none"/>
          <w14:textFill>
            <w14:solidFill>
              <w14:schemeClr w14:val="tx1"/>
            </w14:solidFill>
          </w14:textFill>
        </w:rPr>
      </w:pPr>
      <w:r>
        <w:rPr>
          <w:rFonts w:hint="eastAsia" w:ascii="仿宋_GB2312" w:hAnsi="仿宋_GB2312" w:eastAsia="仿宋_GB2312" w:cs="仿宋_GB2312"/>
          <w:color w:val="000000" w:themeColor="text1"/>
          <w:spacing w:val="0"/>
          <w:position w:val="0"/>
          <w:sz w:val="32"/>
          <w:szCs w:val="32"/>
          <w:highlight w:val="none"/>
          <w:lang w:val="en-US" w:eastAsia="zh-CN"/>
          <w14:textFill>
            <w14:solidFill>
              <w14:schemeClr w14:val="tx1"/>
            </w14:solidFill>
          </w14:textFill>
        </w:rPr>
        <w:t>(3)</w:t>
      </w:r>
      <w:r>
        <w:rPr>
          <w:rFonts w:hint="eastAsia" w:ascii="仿宋_GB2312" w:hAnsi="仿宋_GB2312" w:eastAsia="仿宋_GB2312" w:cs="仿宋_GB2312"/>
          <w:color w:val="000000" w:themeColor="text1"/>
          <w:spacing w:val="0"/>
          <w:position w:val="0"/>
          <w:sz w:val="32"/>
          <w:szCs w:val="32"/>
          <w:highlight w:val="none"/>
          <w:lang w:eastAsia="zh-CN"/>
          <w14:textFill>
            <w14:solidFill>
              <w14:schemeClr w14:val="tx1"/>
            </w14:solidFill>
          </w14:textFill>
        </w:rPr>
        <w:t>公务员</w:t>
      </w:r>
      <w:r>
        <w:rPr>
          <w:rFonts w:hint="eastAsia" w:ascii="仿宋_GB2312" w:hAnsi="仿宋_GB2312" w:eastAsia="仿宋_GB2312" w:cs="仿宋_GB2312"/>
          <w:color w:val="000000" w:themeColor="text1"/>
          <w:spacing w:val="0"/>
          <w:position w:val="0"/>
          <w:sz w:val="32"/>
          <w:szCs w:val="32"/>
          <w:highlight w:val="none"/>
          <w14:textFill>
            <w14:solidFill>
              <w14:schemeClr w14:val="tx1"/>
            </w14:solidFill>
          </w14:textFill>
        </w:rPr>
        <w:t>医疗</w:t>
      </w:r>
      <w:r>
        <w:rPr>
          <w:rFonts w:hint="eastAsia" w:ascii="仿宋_GB2312" w:hAnsi="仿宋_GB2312" w:eastAsia="仿宋_GB2312" w:cs="仿宋_GB2312"/>
          <w:color w:val="000000" w:themeColor="text1"/>
          <w:spacing w:val="0"/>
          <w:position w:val="0"/>
          <w:sz w:val="32"/>
          <w:szCs w:val="32"/>
          <w:highlight w:val="none"/>
          <w:lang w:eastAsia="zh-CN"/>
          <w14:textFill>
            <w14:solidFill>
              <w14:schemeClr w14:val="tx1"/>
            </w14:solidFill>
          </w14:textFill>
        </w:rPr>
        <w:t>补助</w:t>
      </w:r>
      <w:r>
        <w:rPr>
          <w:rFonts w:hint="eastAsia" w:ascii="仿宋_GB2312" w:hAnsi="仿宋_GB2312" w:eastAsia="仿宋_GB2312" w:cs="仿宋_GB2312"/>
          <w:color w:val="000000" w:themeColor="text1"/>
          <w:spacing w:val="0"/>
          <w:position w:val="0"/>
          <w:sz w:val="32"/>
          <w:szCs w:val="32"/>
          <w:highlight w:val="none"/>
          <w14:textFill>
            <w14:solidFill>
              <w14:schemeClr w14:val="tx1"/>
            </w14:solidFill>
          </w14:textFill>
        </w:rPr>
        <w:t>(项)</w:t>
      </w:r>
      <w:r>
        <w:rPr>
          <w:rFonts w:hint="eastAsia" w:ascii="仿宋_GB2312" w:hAnsi="仿宋_GB2312" w:eastAsia="仿宋_GB2312" w:cs="仿宋_GB2312"/>
          <w:color w:val="000000" w:themeColor="text1"/>
          <w:spacing w:val="0"/>
          <w:position w:val="0"/>
          <w:sz w:val="32"/>
          <w:szCs w:val="32"/>
          <w:highlight w:val="none"/>
          <w:lang w:val="en-US" w:eastAsia="zh-CN"/>
          <w14:textFill>
            <w14:solidFill>
              <w14:schemeClr w14:val="tx1"/>
            </w14:solidFill>
          </w14:textFill>
        </w:rPr>
        <w:t>30.61</w:t>
      </w:r>
      <w:r>
        <w:rPr>
          <w:rFonts w:hint="eastAsia" w:ascii="仿宋_GB2312" w:hAnsi="仿宋_GB2312" w:eastAsia="仿宋_GB2312" w:cs="仿宋_GB2312"/>
          <w:color w:val="000000" w:themeColor="text1"/>
          <w:spacing w:val="0"/>
          <w:position w:val="0"/>
          <w:sz w:val="32"/>
          <w:szCs w:val="32"/>
          <w:highlight w:val="none"/>
          <w14:textFill>
            <w14:solidFill>
              <w14:schemeClr w14:val="tx1"/>
            </w14:solidFill>
          </w14:textFill>
        </w:rPr>
        <w:t>万元，较上年预算</w:t>
      </w:r>
      <w:r>
        <w:rPr>
          <w:rFonts w:hint="eastAsia" w:ascii="仿宋_GB2312" w:hAnsi="仿宋_GB2312" w:eastAsia="仿宋_GB2312" w:cs="仿宋_GB2312"/>
          <w:color w:val="000000" w:themeColor="text1"/>
          <w:spacing w:val="0"/>
          <w:position w:val="0"/>
          <w:sz w:val="32"/>
          <w:szCs w:val="32"/>
          <w:highlight w:val="none"/>
          <w:lang w:eastAsia="zh-CN"/>
          <w14:textFill>
            <w14:solidFill>
              <w14:schemeClr w14:val="tx1"/>
            </w14:solidFill>
          </w14:textFill>
        </w:rPr>
        <w:t>增加</w:t>
      </w:r>
      <w:r>
        <w:rPr>
          <w:rFonts w:hint="eastAsia" w:ascii="仿宋_GB2312" w:hAnsi="仿宋_GB2312" w:eastAsia="仿宋_GB2312" w:cs="仿宋_GB2312"/>
          <w:color w:val="000000" w:themeColor="text1"/>
          <w:spacing w:val="0"/>
          <w:position w:val="0"/>
          <w:sz w:val="32"/>
          <w:szCs w:val="32"/>
          <w:highlight w:val="none"/>
          <w:lang w:val="en-US" w:eastAsia="zh-CN"/>
          <w14:textFill>
            <w14:solidFill>
              <w14:schemeClr w14:val="tx1"/>
            </w14:solidFill>
          </w14:textFill>
        </w:rPr>
        <w:t>10.25</w:t>
      </w:r>
      <w:r>
        <w:rPr>
          <w:rFonts w:hint="eastAsia" w:ascii="仿宋_GB2312" w:hAnsi="仿宋_GB2312" w:eastAsia="仿宋_GB2312" w:cs="仿宋_GB2312"/>
          <w:color w:val="000000" w:themeColor="text1"/>
          <w:spacing w:val="0"/>
          <w:position w:val="0"/>
          <w:sz w:val="32"/>
          <w:szCs w:val="32"/>
          <w:highlight w:val="none"/>
          <w14:textFill>
            <w14:solidFill>
              <w14:schemeClr w14:val="tx1"/>
            </w14:solidFill>
          </w14:textFill>
        </w:rPr>
        <w:t>万元，</w:t>
      </w:r>
      <w:r>
        <w:rPr>
          <w:rFonts w:hint="eastAsia" w:ascii="仿宋_GB2312" w:hAnsi="仿宋_GB2312" w:eastAsia="仿宋_GB2312" w:cs="仿宋_GB2312"/>
          <w:color w:val="000000" w:themeColor="text1"/>
          <w:spacing w:val="0"/>
          <w:position w:val="0"/>
          <w:sz w:val="32"/>
          <w:szCs w:val="32"/>
          <w:highlight w:val="none"/>
          <w:lang w:eastAsia="zh-CN"/>
          <w14:textFill>
            <w14:solidFill>
              <w14:schemeClr w14:val="tx1"/>
            </w14:solidFill>
          </w14:textFill>
        </w:rPr>
        <w:t>增加</w:t>
      </w:r>
      <w:r>
        <w:rPr>
          <w:rFonts w:hint="eastAsia" w:ascii="仿宋_GB2312" w:hAnsi="仿宋_GB2312" w:eastAsia="仿宋_GB2312" w:cs="仿宋_GB2312"/>
          <w:color w:val="000000" w:themeColor="text1"/>
          <w:spacing w:val="0"/>
          <w:position w:val="0"/>
          <w:sz w:val="32"/>
          <w:szCs w:val="32"/>
          <w:highlight w:val="none"/>
          <w:lang w:val="en-US" w:eastAsia="zh-CN"/>
          <w14:textFill>
            <w14:solidFill>
              <w14:schemeClr w14:val="tx1"/>
            </w14:solidFill>
          </w14:textFill>
        </w:rPr>
        <w:t>50%</w:t>
      </w:r>
      <w:r>
        <w:rPr>
          <w:rFonts w:hint="eastAsia" w:ascii="仿宋_GB2312" w:hAnsi="仿宋_GB2312" w:eastAsia="仿宋_GB2312" w:cs="仿宋_GB2312"/>
          <w:color w:val="000000" w:themeColor="text1"/>
          <w:spacing w:val="0"/>
          <w:position w:val="0"/>
          <w:sz w:val="32"/>
          <w:szCs w:val="32"/>
          <w:highlight w:val="none"/>
          <w14:textFill>
            <w14:solidFill>
              <w14:schemeClr w14:val="tx1"/>
            </w14:solidFill>
          </w14:textFill>
        </w:rPr>
        <w:t>。该科目用于反映参加医疗保险的行政单位和实行公务员管理的事业单位的</w:t>
      </w:r>
      <w:r>
        <w:rPr>
          <w:rFonts w:hint="eastAsia" w:ascii="仿宋_GB2312" w:hAnsi="仿宋_GB2312" w:eastAsia="仿宋_GB2312" w:cs="仿宋_GB2312"/>
          <w:color w:val="000000" w:themeColor="text1"/>
          <w:spacing w:val="0"/>
          <w:position w:val="0"/>
          <w:sz w:val="32"/>
          <w:szCs w:val="32"/>
          <w:highlight w:val="none"/>
          <w:lang w:eastAsia="zh-CN"/>
          <w14:textFill>
            <w14:solidFill>
              <w14:schemeClr w14:val="tx1"/>
            </w14:solidFill>
          </w14:textFill>
        </w:rPr>
        <w:t>公务员</w:t>
      </w:r>
      <w:r>
        <w:rPr>
          <w:rFonts w:hint="eastAsia" w:ascii="仿宋_GB2312" w:hAnsi="仿宋_GB2312" w:eastAsia="仿宋_GB2312" w:cs="仿宋_GB2312"/>
          <w:color w:val="000000" w:themeColor="text1"/>
          <w:spacing w:val="0"/>
          <w:position w:val="0"/>
          <w:sz w:val="32"/>
          <w:szCs w:val="32"/>
          <w:highlight w:val="none"/>
          <w14:textFill>
            <w14:solidFill>
              <w14:schemeClr w14:val="tx1"/>
            </w14:solidFill>
          </w14:textFill>
        </w:rPr>
        <w:t>医疗经费。</w:t>
      </w:r>
    </w:p>
    <w:p w14:paraId="4861D5A5">
      <w:pPr>
        <w:keepNext w:val="0"/>
        <w:keepLines w:val="0"/>
        <w:pageBreakBefore w:val="0"/>
        <w:widowControl w:val="0"/>
        <w:numPr>
          <w:ilvl w:val="0"/>
          <w:numId w:val="0"/>
        </w:numPr>
        <w:shd w:val="clear"/>
        <w:kinsoku/>
        <w:wordWrap/>
        <w:overflowPunct w:val="0"/>
        <w:topLinePunct w:val="0"/>
        <w:autoSpaceDE/>
        <w:autoSpaceDN/>
        <w:bidi w:val="0"/>
        <w:adjustRightInd w:val="0"/>
        <w:snapToGrid w:val="0"/>
        <w:spacing w:before="0" w:after="0" w:line="560" w:lineRule="exact"/>
        <w:ind w:left="0" w:leftChars="0" w:right="0" w:rightChars="0" w:firstLine="640" w:firstLineChars="200"/>
        <w:jc w:val="both"/>
        <w:textAlignment w:val="baseline"/>
        <w:rPr>
          <w:rFonts w:hint="eastAsia" w:ascii="仿宋_GB2312" w:hAnsi="仿宋_GB2312" w:eastAsia="仿宋_GB2312" w:cs="仿宋_GB2312"/>
          <w:color w:val="000000" w:themeColor="text1"/>
          <w:spacing w:val="0"/>
          <w:position w:val="0"/>
          <w:sz w:val="32"/>
          <w:szCs w:val="32"/>
          <w:highlight w:val="none"/>
          <w14:textFill>
            <w14:solidFill>
              <w14:schemeClr w14:val="tx1"/>
            </w14:solidFill>
          </w14:textFill>
        </w:rPr>
      </w:pPr>
      <w:r>
        <w:rPr>
          <w:rFonts w:hint="eastAsia" w:ascii="仿宋_GB2312" w:hAnsi="仿宋_GB2312" w:eastAsia="仿宋_GB2312" w:cs="仿宋_GB2312"/>
          <w:color w:val="000000" w:themeColor="text1"/>
          <w:spacing w:val="0"/>
          <w:position w:val="0"/>
          <w:sz w:val="32"/>
          <w:szCs w:val="32"/>
          <w:highlight w:val="none"/>
          <w:lang w:val="en-US" w:eastAsia="zh-CN"/>
          <w14:textFill>
            <w14:solidFill>
              <w14:schemeClr w14:val="tx1"/>
            </w14:solidFill>
          </w14:textFill>
        </w:rPr>
        <w:t>3.</w:t>
      </w:r>
      <w:r>
        <w:rPr>
          <w:rFonts w:hint="eastAsia" w:ascii="仿宋_GB2312" w:hAnsi="仿宋_GB2312" w:eastAsia="仿宋_GB2312" w:cs="仿宋_GB2312"/>
          <w:color w:val="000000" w:themeColor="text1"/>
          <w:spacing w:val="0"/>
          <w:position w:val="0"/>
          <w:sz w:val="32"/>
          <w:szCs w:val="32"/>
          <w:highlight w:val="none"/>
          <w14:textFill>
            <w14:solidFill>
              <w14:schemeClr w14:val="tx1"/>
            </w14:solidFill>
          </w14:textFill>
        </w:rPr>
        <w:t>城乡社区支出(类)城乡社区管理事务(</w:t>
      </w:r>
      <w:r>
        <w:rPr>
          <w:rFonts w:hint="eastAsia" w:ascii="仿宋_GB2312" w:hAnsi="仿宋_GB2312" w:eastAsia="仿宋_GB2312" w:cs="仿宋_GB2312"/>
          <w:color w:val="000000" w:themeColor="text1"/>
          <w:spacing w:val="0"/>
          <w:position w:val="0"/>
          <w:sz w:val="32"/>
          <w:szCs w:val="32"/>
          <w:highlight w:val="none"/>
          <w:lang w:eastAsia="zh-CN"/>
          <w14:textFill>
            <w14:solidFill>
              <w14:schemeClr w14:val="tx1"/>
            </w14:solidFill>
          </w14:textFill>
        </w:rPr>
        <w:t>款</w:t>
      </w:r>
      <w:r>
        <w:rPr>
          <w:rFonts w:hint="eastAsia" w:ascii="仿宋_GB2312" w:hAnsi="仿宋_GB2312" w:eastAsia="仿宋_GB2312" w:cs="仿宋_GB2312"/>
          <w:color w:val="000000" w:themeColor="text1"/>
          <w:spacing w:val="0"/>
          <w:position w:val="0"/>
          <w:sz w:val="32"/>
          <w:szCs w:val="32"/>
          <w:highlight w:val="none"/>
          <w14:textFill>
            <w14:solidFill>
              <w14:schemeClr w14:val="tx1"/>
            </w14:solidFill>
          </w14:textFill>
        </w:rPr>
        <w:t>)</w:t>
      </w:r>
      <w:r>
        <w:rPr>
          <w:rFonts w:hint="eastAsia" w:ascii="仿宋_GB2312" w:hAnsi="仿宋_GB2312" w:eastAsia="仿宋_GB2312" w:cs="仿宋_GB2312"/>
          <w:color w:val="000000" w:themeColor="text1"/>
          <w:spacing w:val="0"/>
          <w:position w:val="0"/>
          <w:sz w:val="32"/>
          <w:szCs w:val="32"/>
          <w:highlight w:val="none"/>
          <w:lang w:val="en-US" w:eastAsia="zh-CN"/>
          <w14:textFill>
            <w14:solidFill>
              <w14:schemeClr w14:val="tx1"/>
            </w14:solidFill>
          </w14:textFill>
        </w:rPr>
        <w:t>4,502.13</w:t>
      </w:r>
      <w:r>
        <w:rPr>
          <w:rFonts w:hint="eastAsia" w:ascii="仿宋_GB2312" w:hAnsi="仿宋_GB2312" w:eastAsia="仿宋_GB2312" w:cs="仿宋_GB2312"/>
          <w:color w:val="000000" w:themeColor="text1"/>
          <w:spacing w:val="0"/>
          <w:position w:val="0"/>
          <w:sz w:val="32"/>
          <w:szCs w:val="32"/>
          <w:highlight w:val="none"/>
          <w14:textFill>
            <w14:solidFill>
              <w14:schemeClr w14:val="tx1"/>
            </w14:solidFill>
          </w14:textFill>
        </w:rPr>
        <w:t>万元，比上年预算增</w:t>
      </w:r>
      <w:r>
        <w:rPr>
          <w:rFonts w:hint="eastAsia" w:ascii="仿宋_GB2312" w:hAnsi="仿宋_GB2312" w:eastAsia="仿宋_GB2312" w:cs="仿宋_GB2312"/>
          <w:color w:val="auto"/>
          <w:spacing w:val="0"/>
          <w:position w:val="0"/>
          <w:sz w:val="32"/>
          <w:szCs w:val="32"/>
          <w:highlight w:val="none"/>
        </w:rPr>
        <w:t>加</w:t>
      </w:r>
      <w:r>
        <w:rPr>
          <w:rFonts w:hint="eastAsia" w:ascii="仿宋_GB2312" w:hAnsi="仿宋_GB2312" w:eastAsia="仿宋_GB2312" w:cs="仿宋_GB2312"/>
          <w:color w:val="auto"/>
          <w:spacing w:val="0"/>
          <w:position w:val="0"/>
          <w:sz w:val="32"/>
          <w:szCs w:val="32"/>
          <w:highlight w:val="none"/>
          <w:lang w:val="en-US" w:eastAsia="zh-CN"/>
        </w:rPr>
        <w:t>742.01</w:t>
      </w:r>
      <w:r>
        <w:rPr>
          <w:rFonts w:hint="eastAsia" w:ascii="仿宋_GB2312" w:hAnsi="仿宋_GB2312" w:eastAsia="仿宋_GB2312" w:cs="仿宋_GB2312"/>
          <w:color w:val="auto"/>
          <w:spacing w:val="0"/>
          <w:position w:val="0"/>
          <w:sz w:val="32"/>
          <w:szCs w:val="32"/>
          <w:highlight w:val="none"/>
        </w:rPr>
        <w:t>万元</w:t>
      </w:r>
      <w:r>
        <w:rPr>
          <w:rFonts w:hint="eastAsia" w:ascii="仿宋_GB2312" w:hAnsi="仿宋_GB2312" w:eastAsia="仿宋_GB2312" w:cs="仿宋_GB2312"/>
          <w:color w:val="000000" w:themeColor="text1"/>
          <w:spacing w:val="0"/>
          <w:position w:val="0"/>
          <w:sz w:val="32"/>
          <w:szCs w:val="32"/>
          <w:highlight w:val="none"/>
          <w:lang w:val="en-US" w:eastAsia="zh-CN"/>
          <w14:textFill>
            <w14:solidFill>
              <w14:schemeClr w14:val="tx1"/>
            </w14:solidFill>
          </w14:textFill>
        </w:rPr>
        <w:t>,</w:t>
      </w:r>
      <w:r>
        <w:rPr>
          <w:rFonts w:hint="eastAsia" w:ascii="仿宋_GB2312" w:hAnsi="仿宋_GB2312" w:eastAsia="仿宋_GB2312" w:cs="仿宋_GB2312"/>
          <w:color w:val="000000" w:themeColor="text1"/>
          <w:spacing w:val="0"/>
          <w:position w:val="0"/>
          <w:sz w:val="32"/>
          <w:szCs w:val="32"/>
          <w:highlight w:val="none"/>
          <w14:textFill>
            <w14:solidFill>
              <w14:schemeClr w14:val="tx1"/>
            </w14:solidFill>
          </w14:textFill>
        </w:rPr>
        <w:t>增幅</w:t>
      </w:r>
      <w:r>
        <w:rPr>
          <w:rFonts w:hint="eastAsia" w:ascii="仿宋_GB2312" w:hAnsi="仿宋_GB2312" w:eastAsia="仿宋_GB2312" w:cs="仿宋_GB2312"/>
          <w:color w:val="000000" w:themeColor="text1"/>
          <w:spacing w:val="0"/>
          <w:position w:val="0"/>
          <w:sz w:val="32"/>
          <w:szCs w:val="32"/>
          <w:highlight w:val="none"/>
          <w:lang w:val="en-US" w:eastAsia="zh-CN"/>
          <w14:textFill>
            <w14:solidFill>
              <w14:schemeClr w14:val="tx1"/>
            </w14:solidFill>
          </w14:textFill>
        </w:rPr>
        <w:t>20</w:t>
      </w:r>
      <w:r>
        <w:rPr>
          <w:rFonts w:hint="eastAsia" w:ascii="仿宋_GB2312" w:hAnsi="仿宋_GB2312" w:eastAsia="仿宋_GB2312" w:cs="仿宋_GB2312"/>
          <w:color w:val="000000" w:themeColor="text1"/>
          <w:spacing w:val="0"/>
          <w:position w:val="0"/>
          <w:sz w:val="32"/>
          <w:szCs w:val="32"/>
          <w:highlight w:val="none"/>
          <w14:textFill>
            <w14:solidFill>
              <w14:schemeClr w14:val="tx1"/>
            </w14:solidFill>
          </w14:textFill>
        </w:rPr>
        <w:t>%。其中：</w:t>
      </w:r>
    </w:p>
    <w:p w14:paraId="21CBA589">
      <w:pPr>
        <w:keepNext w:val="0"/>
        <w:keepLines w:val="0"/>
        <w:pageBreakBefore w:val="0"/>
        <w:widowControl w:val="0"/>
        <w:numPr>
          <w:ilvl w:val="0"/>
          <w:numId w:val="0"/>
        </w:numPr>
        <w:shd w:val="clear"/>
        <w:kinsoku/>
        <w:wordWrap/>
        <w:overflowPunct w:val="0"/>
        <w:topLinePunct w:val="0"/>
        <w:autoSpaceDE/>
        <w:autoSpaceDN/>
        <w:bidi w:val="0"/>
        <w:adjustRightInd w:val="0"/>
        <w:snapToGrid w:val="0"/>
        <w:spacing w:before="0" w:after="0" w:line="560" w:lineRule="exact"/>
        <w:ind w:left="0" w:leftChars="0" w:right="0" w:rightChars="0" w:firstLine="640" w:firstLineChars="200"/>
        <w:jc w:val="both"/>
        <w:textAlignment w:val="baseline"/>
        <w:rPr>
          <w:rFonts w:hint="eastAsia" w:ascii="仿宋_GB2312" w:hAnsi="仿宋_GB2312" w:eastAsia="仿宋_GB2312" w:cs="仿宋_GB2312"/>
          <w:color w:val="000000" w:themeColor="text1"/>
          <w:spacing w:val="0"/>
          <w:position w:val="0"/>
          <w:sz w:val="32"/>
          <w:szCs w:val="32"/>
          <w:highlight w:val="none"/>
          <w14:textFill>
            <w14:solidFill>
              <w14:schemeClr w14:val="tx1"/>
            </w14:solidFill>
          </w14:textFill>
        </w:rPr>
      </w:pPr>
      <w:r>
        <w:rPr>
          <w:rFonts w:hint="eastAsia" w:ascii="仿宋_GB2312" w:hAnsi="仿宋_GB2312" w:eastAsia="仿宋_GB2312" w:cs="仿宋_GB2312"/>
          <w:color w:val="000000" w:themeColor="text1"/>
          <w:spacing w:val="0"/>
          <w:position w:val="0"/>
          <w:sz w:val="32"/>
          <w:szCs w:val="32"/>
          <w:highlight w:val="none"/>
          <w14:textFill>
            <w14:solidFill>
              <w14:schemeClr w14:val="tx1"/>
            </w14:solidFill>
          </w14:textFill>
        </w:rPr>
        <w:t>(1)行政运行(项)</w:t>
      </w:r>
      <w:r>
        <w:rPr>
          <w:rFonts w:hint="eastAsia" w:ascii="仿宋_GB2312" w:hAnsi="仿宋_GB2312" w:eastAsia="仿宋_GB2312" w:cs="仿宋_GB2312"/>
          <w:color w:val="000000" w:themeColor="text1"/>
          <w:spacing w:val="0"/>
          <w:position w:val="0"/>
          <w:sz w:val="32"/>
          <w:szCs w:val="32"/>
          <w:highlight w:val="none"/>
          <w:lang w:val="en-US" w:eastAsia="zh-CN"/>
          <w14:textFill>
            <w14:solidFill>
              <w14:schemeClr w14:val="tx1"/>
            </w14:solidFill>
          </w14:textFill>
        </w:rPr>
        <w:t>767.63</w:t>
      </w:r>
      <w:r>
        <w:rPr>
          <w:rFonts w:hint="eastAsia" w:ascii="仿宋_GB2312" w:hAnsi="仿宋_GB2312" w:eastAsia="仿宋_GB2312" w:cs="仿宋_GB2312"/>
          <w:color w:val="000000" w:themeColor="text1"/>
          <w:spacing w:val="0"/>
          <w:position w:val="0"/>
          <w:sz w:val="32"/>
          <w:szCs w:val="32"/>
          <w:highlight w:val="none"/>
          <w14:textFill>
            <w14:solidFill>
              <w14:schemeClr w14:val="tx1"/>
            </w14:solidFill>
          </w14:textFill>
        </w:rPr>
        <w:t>万元，比上年预算减少</w:t>
      </w:r>
      <w:r>
        <w:rPr>
          <w:rFonts w:hint="eastAsia" w:ascii="仿宋_GB2312" w:hAnsi="仿宋_GB2312" w:eastAsia="仿宋_GB2312" w:cs="仿宋_GB2312"/>
          <w:color w:val="000000" w:themeColor="text1"/>
          <w:spacing w:val="0"/>
          <w:position w:val="0"/>
          <w:sz w:val="32"/>
          <w:szCs w:val="32"/>
          <w:highlight w:val="none"/>
          <w:lang w:val="en-US" w:eastAsia="zh-CN"/>
          <w14:textFill>
            <w14:solidFill>
              <w14:schemeClr w14:val="tx1"/>
            </w14:solidFill>
          </w14:textFill>
        </w:rPr>
        <w:t>4.35</w:t>
      </w:r>
      <w:r>
        <w:rPr>
          <w:rFonts w:hint="eastAsia" w:ascii="仿宋_GB2312" w:hAnsi="仿宋_GB2312" w:eastAsia="仿宋_GB2312" w:cs="仿宋_GB2312"/>
          <w:color w:val="000000" w:themeColor="text1"/>
          <w:spacing w:val="0"/>
          <w:position w:val="0"/>
          <w:sz w:val="32"/>
          <w:szCs w:val="32"/>
          <w:highlight w:val="none"/>
          <w14:textFill>
            <w14:solidFill>
              <w14:schemeClr w14:val="tx1"/>
            </w14:solidFill>
          </w14:textFill>
        </w:rPr>
        <w:t>万元，降幅0.</w:t>
      </w:r>
      <w:r>
        <w:rPr>
          <w:rFonts w:hint="eastAsia" w:ascii="仿宋_GB2312" w:hAnsi="仿宋_GB2312" w:eastAsia="仿宋_GB2312" w:cs="仿宋_GB2312"/>
          <w:color w:val="000000" w:themeColor="text1"/>
          <w:spacing w:val="0"/>
          <w:position w:val="0"/>
          <w:sz w:val="32"/>
          <w:szCs w:val="32"/>
          <w:highlight w:val="none"/>
          <w:lang w:val="en-US" w:eastAsia="zh-CN"/>
          <w14:textFill>
            <w14:solidFill>
              <w14:schemeClr w14:val="tx1"/>
            </w14:solidFill>
          </w14:textFill>
        </w:rPr>
        <w:t>5</w:t>
      </w:r>
      <w:r>
        <w:rPr>
          <w:rFonts w:hint="eastAsia" w:ascii="仿宋_GB2312" w:hAnsi="仿宋_GB2312" w:eastAsia="仿宋_GB2312" w:cs="仿宋_GB2312"/>
          <w:color w:val="000000" w:themeColor="text1"/>
          <w:spacing w:val="0"/>
          <w:position w:val="0"/>
          <w:sz w:val="32"/>
          <w:szCs w:val="32"/>
          <w:highlight w:val="none"/>
          <w14:textFill>
            <w14:solidFill>
              <w14:schemeClr w14:val="tx1"/>
            </w14:solidFill>
          </w14:textFill>
        </w:rPr>
        <w:t>%，基本持</w:t>
      </w:r>
      <w:r>
        <w:rPr>
          <w:rFonts w:hint="eastAsia" w:ascii="仿宋_GB2312" w:hAnsi="仿宋_GB2312" w:eastAsia="仿宋_GB2312" w:cs="仿宋_GB2312"/>
          <w:color w:val="000000" w:themeColor="text1"/>
          <w:spacing w:val="0"/>
          <w:position w:val="0"/>
          <w:sz w:val="32"/>
          <w:szCs w:val="32"/>
          <w:highlight w:val="none"/>
          <w:lang w:eastAsia="zh-CN"/>
          <w14:textFill>
            <w14:solidFill>
              <w14:schemeClr w14:val="tx1"/>
            </w14:solidFill>
          </w14:textFill>
        </w:rPr>
        <w:t>平</w:t>
      </w:r>
      <w:r>
        <w:rPr>
          <w:rFonts w:hint="eastAsia" w:ascii="仿宋_GB2312" w:hAnsi="仿宋_GB2312" w:eastAsia="仿宋_GB2312" w:cs="仿宋_GB2312"/>
          <w:color w:val="000000" w:themeColor="text1"/>
          <w:spacing w:val="0"/>
          <w:position w:val="0"/>
          <w:sz w:val="32"/>
          <w:szCs w:val="32"/>
          <w:highlight w:val="none"/>
          <w14:textFill>
            <w14:solidFill>
              <w14:schemeClr w14:val="tx1"/>
            </w14:solidFill>
          </w14:textFill>
        </w:rPr>
        <w:t>。</w:t>
      </w:r>
    </w:p>
    <w:p w14:paraId="7334E8D5">
      <w:pPr>
        <w:keepNext w:val="0"/>
        <w:keepLines w:val="0"/>
        <w:pageBreakBefore w:val="0"/>
        <w:widowControl w:val="0"/>
        <w:shd w:val="clear"/>
        <w:kinsoku/>
        <w:wordWrap/>
        <w:overflowPunct w:val="0"/>
        <w:topLinePunct w:val="0"/>
        <w:autoSpaceDE/>
        <w:autoSpaceDN/>
        <w:bidi w:val="0"/>
        <w:adjustRightInd w:val="0"/>
        <w:snapToGrid w:val="0"/>
        <w:spacing w:before="0" w:after="0" w:line="560" w:lineRule="exact"/>
        <w:ind w:left="0" w:leftChars="0" w:right="0" w:firstLine="640" w:firstLineChars="200"/>
        <w:jc w:val="both"/>
        <w:textAlignment w:val="baseline"/>
        <w:rPr>
          <w:rFonts w:hint="eastAsia" w:ascii="仿宋_GB2312" w:hAnsi="仿宋_GB2312" w:eastAsia="仿宋_GB2312" w:cs="仿宋_GB2312"/>
          <w:color w:val="000000" w:themeColor="text1"/>
          <w:spacing w:val="0"/>
          <w:position w:val="0"/>
          <w:sz w:val="32"/>
          <w:szCs w:val="32"/>
          <w:highlight w:val="none"/>
          <w14:textFill>
            <w14:solidFill>
              <w14:schemeClr w14:val="tx1"/>
            </w14:solidFill>
          </w14:textFill>
        </w:rPr>
      </w:pPr>
      <w:r>
        <w:rPr>
          <w:rFonts w:hint="eastAsia" w:ascii="仿宋_GB2312" w:hAnsi="仿宋_GB2312" w:eastAsia="仿宋_GB2312" w:cs="仿宋_GB2312"/>
          <w:color w:val="000000" w:themeColor="text1"/>
          <w:spacing w:val="0"/>
          <w:position w:val="0"/>
          <w:sz w:val="32"/>
          <w:szCs w:val="32"/>
          <w:highlight w:val="none"/>
          <w14:textFill>
            <w14:solidFill>
              <w14:schemeClr w14:val="tx1"/>
            </w14:solidFill>
          </w14:textFill>
        </w:rPr>
        <w:t>(</w:t>
      </w:r>
      <w:r>
        <w:rPr>
          <w:rFonts w:hint="eastAsia" w:ascii="仿宋_GB2312" w:hAnsi="仿宋_GB2312" w:eastAsia="仿宋_GB2312" w:cs="仿宋_GB2312"/>
          <w:color w:val="000000" w:themeColor="text1"/>
          <w:spacing w:val="0"/>
          <w:position w:val="0"/>
          <w:sz w:val="32"/>
          <w:szCs w:val="32"/>
          <w:highlight w:val="none"/>
          <w:lang w:val="en-US" w:eastAsia="zh-CN"/>
          <w14:textFill>
            <w14:solidFill>
              <w14:schemeClr w14:val="tx1"/>
            </w14:solidFill>
          </w14:textFill>
        </w:rPr>
        <w:t>2</w:t>
      </w:r>
      <w:r>
        <w:rPr>
          <w:rFonts w:hint="eastAsia" w:ascii="仿宋_GB2312" w:hAnsi="仿宋_GB2312" w:eastAsia="仿宋_GB2312" w:cs="仿宋_GB2312"/>
          <w:color w:val="000000" w:themeColor="text1"/>
          <w:spacing w:val="0"/>
          <w:position w:val="0"/>
          <w:sz w:val="32"/>
          <w:szCs w:val="32"/>
          <w:highlight w:val="none"/>
          <w14:textFill>
            <w14:solidFill>
              <w14:schemeClr w14:val="tx1"/>
            </w14:solidFill>
          </w14:textFill>
        </w:rPr>
        <w:t>)其他城乡社区管理事务(项)</w:t>
      </w:r>
      <w:r>
        <w:rPr>
          <w:rFonts w:hint="eastAsia" w:ascii="仿宋_GB2312" w:hAnsi="仿宋_GB2312" w:eastAsia="仿宋_GB2312" w:cs="仿宋_GB2312"/>
          <w:color w:val="000000" w:themeColor="text1"/>
          <w:spacing w:val="0"/>
          <w:position w:val="0"/>
          <w:sz w:val="32"/>
          <w:szCs w:val="32"/>
          <w:highlight w:val="none"/>
          <w:lang w:val="en-US" w:eastAsia="zh-CN"/>
          <w14:textFill>
            <w14:solidFill>
              <w14:schemeClr w14:val="tx1"/>
            </w14:solidFill>
          </w14:textFill>
        </w:rPr>
        <w:t>3549.98</w:t>
      </w:r>
      <w:r>
        <w:rPr>
          <w:rFonts w:hint="eastAsia" w:ascii="仿宋_GB2312" w:hAnsi="仿宋_GB2312" w:eastAsia="仿宋_GB2312" w:cs="仿宋_GB2312"/>
          <w:color w:val="000000" w:themeColor="text1"/>
          <w:spacing w:val="0"/>
          <w:position w:val="0"/>
          <w:sz w:val="32"/>
          <w:szCs w:val="32"/>
          <w:highlight w:val="none"/>
          <w14:textFill>
            <w14:solidFill>
              <w14:schemeClr w14:val="tx1"/>
            </w14:solidFill>
          </w14:textFill>
        </w:rPr>
        <w:t>万元，比上年预算增加</w:t>
      </w:r>
      <w:r>
        <w:rPr>
          <w:rFonts w:hint="eastAsia" w:ascii="仿宋_GB2312" w:hAnsi="仿宋_GB2312" w:eastAsia="仿宋_GB2312" w:cs="仿宋_GB2312"/>
          <w:color w:val="000000" w:themeColor="text1"/>
          <w:spacing w:val="0"/>
          <w:position w:val="0"/>
          <w:sz w:val="32"/>
          <w:szCs w:val="32"/>
          <w:highlight w:val="none"/>
          <w:lang w:val="en-US" w:eastAsia="zh-CN"/>
          <w14:textFill>
            <w14:solidFill>
              <w14:schemeClr w14:val="tx1"/>
            </w14:solidFill>
          </w14:textFill>
        </w:rPr>
        <w:t>730.09</w:t>
      </w:r>
      <w:r>
        <w:rPr>
          <w:rFonts w:hint="eastAsia" w:ascii="仿宋_GB2312" w:hAnsi="仿宋_GB2312" w:eastAsia="仿宋_GB2312" w:cs="仿宋_GB2312"/>
          <w:color w:val="000000" w:themeColor="text1"/>
          <w:spacing w:val="0"/>
          <w:position w:val="0"/>
          <w:sz w:val="32"/>
          <w:szCs w:val="32"/>
          <w:highlight w:val="none"/>
          <w14:textFill>
            <w14:solidFill>
              <w14:schemeClr w14:val="tx1"/>
            </w14:solidFill>
          </w14:textFill>
        </w:rPr>
        <w:t>万元，增幅</w:t>
      </w:r>
      <w:r>
        <w:rPr>
          <w:rFonts w:hint="eastAsia" w:ascii="仿宋_GB2312" w:hAnsi="仿宋_GB2312" w:eastAsia="仿宋_GB2312" w:cs="仿宋_GB2312"/>
          <w:color w:val="000000" w:themeColor="text1"/>
          <w:spacing w:val="0"/>
          <w:position w:val="0"/>
          <w:sz w:val="32"/>
          <w:szCs w:val="32"/>
          <w:highlight w:val="none"/>
          <w:lang w:val="en-US" w:eastAsia="zh-CN"/>
          <w14:textFill>
            <w14:solidFill>
              <w14:schemeClr w14:val="tx1"/>
            </w14:solidFill>
          </w14:textFill>
        </w:rPr>
        <w:t>26</w:t>
      </w:r>
      <w:r>
        <w:rPr>
          <w:rFonts w:hint="eastAsia" w:ascii="仿宋_GB2312" w:hAnsi="仿宋_GB2312" w:eastAsia="仿宋_GB2312" w:cs="仿宋_GB2312"/>
          <w:color w:val="000000" w:themeColor="text1"/>
          <w:spacing w:val="0"/>
          <w:position w:val="0"/>
          <w:sz w:val="32"/>
          <w:szCs w:val="32"/>
          <w:highlight w:val="none"/>
          <w14:textFill>
            <w14:solidFill>
              <w14:schemeClr w14:val="tx1"/>
            </w14:solidFill>
          </w14:textFill>
        </w:rPr>
        <w:t>%，主要原因</w:t>
      </w:r>
      <w:r>
        <w:rPr>
          <w:rFonts w:hint="eastAsia" w:ascii="仿宋_GB2312" w:hAnsi="仿宋_GB2312" w:eastAsia="仿宋_GB2312" w:cs="仿宋_GB2312"/>
          <w:color w:val="000000" w:themeColor="text1"/>
          <w:spacing w:val="0"/>
          <w:position w:val="0"/>
          <w:sz w:val="32"/>
          <w:szCs w:val="32"/>
          <w:highlight w:val="none"/>
          <w:lang w:val="en-US" w:eastAsia="zh-CN"/>
          <w14:textFill>
            <w14:solidFill>
              <w14:schemeClr w14:val="tx1"/>
            </w14:solidFill>
          </w14:textFill>
        </w:rPr>
        <w:t>:一是</w:t>
      </w:r>
      <w:r>
        <w:rPr>
          <w:rFonts w:hint="eastAsia" w:ascii="仿宋_GB2312" w:hAnsi="仿宋_GB2312" w:eastAsia="仿宋_GB2312" w:cs="仿宋_GB2312"/>
          <w:color w:val="000000" w:themeColor="text1"/>
          <w:spacing w:val="0"/>
          <w:position w:val="0"/>
          <w:sz w:val="32"/>
          <w:szCs w:val="32"/>
          <w:highlight w:val="none"/>
          <w14:textFill>
            <w14:solidFill>
              <w14:schemeClr w14:val="tx1"/>
            </w14:solidFill>
          </w14:textFill>
        </w:rPr>
        <w:t>我</w:t>
      </w:r>
      <w:r>
        <w:rPr>
          <w:rFonts w:hint="eastAsia" w:ascii="仿宋_GB2312" w:hAnsi="仿宋_GB2312" w:eastAsia="仿宋_GB2312" w:cs="仿宋_GB2312"/>
          <w:color w:val="000000" w:themeColor="text1"/>
          <w:spacing w:val="0"/>
          <w:position w:val="0"/>
          <w:sz w:val="32"/>
          <w:szCs w:val="32"/>
          <w:highlight w:val="none"/>
          <w:lang w:eastAsia="zh-CN"/>
          <w14:textFill>
            <w14:solidFill>
              <w14:schemeClr w14:val="tx1"/>
            </w14:solidFill>
          </w14:textFill>
        </w:rPr>
        <w:t>局局属各二级</w:t>
      </w:r>
      <w:r>
        <w:rPr>
          <w:rFonts w:hint="eastAsia" w:ascii="仿宋_GB2312" w:hAnsi="仿宋_GB2312" w:eastAsia="仿宋_GB2312" w:cs="仿宋_GB2312"/>
          <w:color w:val="000000" w:themeColor="text1"/>
          <w:spacing w:val="0"/>
          <w:position w:val="0"/>
          <w:sz w:val="32"/>
          <w:szCs w:val="32"/>
          <w:highlight w:val="none"/>
          <w14:textFill>
            <w14:solidFill>
              <w14:schemeClr w14:val="tx1"/>
            </w14:solidFill>
          </w14:textFill>
        </w:rPr>
        <w:t>单位增加了</w:t>
      </w:r>
      <w:r>
        <w:rPr>
          <w:rFonts w:hint="eastAsia" w:ascii="仿宋_GB2312" w:hAnsi="仿宋_GB2312" w:eastAsia="仿宋_GB2312" w:cs="仿宋_GB2312"/>
          <w:color w:val="000000" w:themeColor="text1"/>
          <w:spacing w:val="0"/>
          <w:position w:val="0"/>
          <w:sz w:val="32"/>
          <w:szCs w:val="32"/>
          <w:highlight w:val="none"/>
          <w:lang w:eastAsia="zh-CN"/>
          <w14:textFill>
            <w14:solidFill>
              <w14:schemeClr w14:val="tx1"/>
            </w14:solidFill>
          </w14:textFill>
        </w:rPr>
        <w:t>项目支出</w:t>
      </w:r>
      <w:r>
        <w:rPr>
          <w:rFonts w:hint="eastAsia" w:ascii="仿宋_GB2312" w:hAnsi="仿宋_GB2312" w:eastAsia="仿宋_GB2312" w:cs="仿宋_GB2312"/>
          <w:color w:val="000000" w:themeColor="text1"/>
          <w:spacing w:val="0"/>
          <w:position w:val="0"/>
          <w:sz w:val="32"/>
          <w:szCs w:val="32"/>
          <w:highlight w:val="none"/>
          <w14:textFill>
            <w14:solidFill>
              <w14:schemeClr w14:val="tx1"/>
            </w14:solidFill>
          </w14:textFill>
        </w:rPr>
        <w:t>开支</w:t>
      </w:r>
      <w:r>
        <w:rPr>
          <w:rFonts w:hint="eastAsia" w:ascii="仿宋_GB2312" w:hAnsi="仿宋_GB2312" w:eastAsia="仿宋_GB2312" w:cs="仿宋_GB2312"/>
          <w:color w:val="000000" w:themeColor="text1"/>
          <w:spacing w:val="0"/>
          <w:position w:val="0"/>
          <w:sz w:val="32"/>
          <w:szCs w:val="32"/>
          <w:highlight w:val="none"/>
          <w:lang w:val="en-US" w:eastAsia="zh-CN"/>
          <w14:textFill>
            <w14:solidFill>
              <w14:schemeClr w14:val="tx1"/>
            </w14:solidFill>
          </w14:textFill>
        </w:rPr>
        <w:t>,二是我局系统结转2022年结转结余资金</w:t>
      </w:r>
      <w:r>
        <w:rPr>
          <w:rFonts w:hint="eastAsia" w:ascii="仿宋_GB2312" w:hAnsi="仿宋_GB2312" w:eastAsia="仿宋_GB2312" w:cs="仿宋_GB2312"/>
          <w:color w:val="000000" w:themeColor="text1"/>
          <w:spacing w:val="0"/>
          <w:position w:val="0"/>
          <w:sz w:val="32"/>
          <w:szCs w:val="32"/>
          <w:highlight w:val="none"/>
          <w14:textFill>
            <w14:solidFill>
              <w14:schemeClr w14:val="tx1"/>
            </w14:solidFill>
          </w14:textFill>
        </w:rPr>
        <w:t>。</w:t>
      </w:r>
    </w:p>
    <w:p w14:paraId="49D869BD">
      <w:pPr>
        <w:keepNext w:val="0"/>
        <w:keepLines w:val="0"/>
        <w:pageBreakBefore w:val="0"/>
        <w:widowControl w:val="0"/>
        <w:shd w:val="clear"/>
        <w:kinsoku/>
        <w:wordWrap/>
        <w:overflowPunct w:val="0"/>
        <w:topLinePunct w:val="0"/>
        <w:autoSpaceDE/>
        <w:autoSpaceDN/>
        <w:bidi w:val="0"/>
        <w:adjustRightInd w:val="0"/>
        <w:snapToGrid w:val="0"/>
        <w:spacing w:before="0" w:after="0" w:line="560" w:lineRule="exact"/>
        <w:ind w:left="0" w:leftChars="0" w:right="0" w:firstLine="640" w:firstLineChars="200"/>
        <w:jc w:val="both"/>
        <w:textAlignment w:val="baseline"/>
        <w:rPr>
          <w:rFonts w:hint="eastAsia" w:ascii="仿宋_GB2312" w:hAnsi="仿宋_GB2312" w:eastAsia="仿宋_GB2312" w:cs="仿宋_GB2312"/>
          <w:color w:val="000000" w:themeColor="text1"/>
          <w:spacing w:val="0"/>
          <w:position w:val="0"/>
          <w:sz w:val="32"/>
          <w:szCs w:val="32"/>
          <w:highlight w:val="none"/>
          <w14:textFill>
            <w14:solidFill>
              <w14:schemeClr w14:val="tx1"/>
            </w14:solidFill>
          </w14:textFill>
        </w:rPr>
      </w:pPr>
      <w:r>
        <w:rPr>
          <w:rFonts w:hint="eastAsia" w:ascii="仿宋_GB2312" w:hAnsi="仿宋_GB2312" w:eastAsia="仿宋_GB2312" w:cs="仿宋_GB2312"/>
          <w:color w:val="000000" w:themeColor="text1"/>
          <w:spacing w:val="0"/>
          <w:position w:val="0"/>
          <w:sz w:val="32"/>
          <w:szCs w:val="32"/>
          <w:highlight w:val="none"/>
          <w:lang w:val="en-US" w:eastAsia="zh-CN"/>
          <w14:textFill>
            <w14:solidFill>
              <w14:schemeClr w14:val="tx1"/>
            </w14:solidFill>
          </w14:textFill>
        </w:rPr>
        <w:t>(3)</w:t>
      </w:r>
      <w:r>
        <w:rPr>
          <w:rFonts w:hint="eastAsia" w:ascii="仿宋_GB2312" w:hAnsi="仿宋_GB2312" w:eastAsia="仿宋_GB2312" w:cs="仿宋_GB2312"/>
          <w:color w:val="000000" w:themeColor="text1"/>
          <w:spacing w:val="0"/>
          <w:position w:val="0"/>
          <w:sz w:val="32"/>
          <w:szCs w:val="32"/>
          <w:highlight w:val="none"/>
          <w14:textFill>
            <w14:solidFill>
              <w14:schemeClr w14:val="tx1"/>
            </w14:solidFill>
          </w14:textFill>
        </w:rPr>
        <w:t>建设市场管理与监督(款)建设市场管理与监督(项)</w:t>
      </w:r>
      <w:r>
        <w:rPr>
          <w:rFonts w:hint="eastAsia" w:ascii="仿宋_GB2312" w:hAnsi="仿宋_GB2312" w:eastAsia="仿宋_GB2312" w:cs="仿宋_GB2312"/>
          <w:color w:val="000000" w:themeColor="text1"/>
          <w:spacing w:val="0"/>
          <w:position w:val="0"/>
          <w:sz w:val="32"/>
          <w:szCs w:val="32"/>
          <w:highlight w:val="none"/>
          <w:lang w:val="en-US" w:eastAsia="zh-CN"/>
          <w14:textFill>
            <w14:solidFill>
              <w14:schemeClr w14:val="tx1"/>
            </w14:solidFill>
          </w14:textFill>
        </w:rPr>
        <w:t>184.52</w:t>
      </w:r>
      <w:r>
        <w:rPr>
          <w:rFonts w:hint="eastAsia" w:ascii="仿宋_GB2312" w:hAnsi="仿宋_GB2312" w:eastAsia="仿宋_GB2312" w:cs="仿宋_GB2312"/>
          <w:color w:val="000000" w:themeColor="text1"/>
          <w:spacing w:val="0"/>
          <w:position w:val="0"/>
          <w:sz w:val="32"/>
          <w:szCs w:val="32"/>
          <w:highlight w:val="none"/>
          <w14:textFill>
            <w14:solidFill>
              <w14:schemeClr w14:val="tx1"/>
            </w14:solidFill>
          </w14:textFill>
        </w:rPr>
        <w:t>万元，比上年预算增加</w:t>
      </w:r>
      <w:r>
        <w:rPr>
          <w:rFonts w:hint="eastAsia" w:ascii="仿宋_GB2312" w:hAnsi="仿宋_GB2312" w:eastAsia="仿宋_GB2312" w:cs="仿宋_GB2312"/>
          <w:color w:val="000000" w:themeColor="text1"/>
          <w:spacing w:val="0"/>
          <w:position w:val="0"/>
          <w:sz w:val="32"/>
          <w:szCs w:val="32"/>
          <w:highlight w:val="none"/>
          <w:lang w:val="en-US" w:eastAsia="zh-CN"/>
          <w14:textFill>
            <w14:solidFill>
              <w14:schemeClr w14:val="tx1"/>
            </w14:solidFill>
          </w14:textFill>
        </w:rPr>
        <w:t>43.35</w:t>
      </w:r>
      <w:r>
        <w:rPr>
          <w:rFonts w:hint="eastAsia" w:ascii="仿宋_GB2312" w:hAnsi="仿宋_GB2312" w:eastAsia="仿宋_GB2312" w:cs="仿宋_GB2312"/>
          <w:color w:val="000000" w:themeColor="text1"/>
          <w:spacing w:val="0"/>
          <w:position w:val="0"/>
          <w:sz w:val="32"/>
          <w:szCs w:val="32"/>
          <w:highlight w:val="none"/>
          <w14:textFill>
            <w14:solidFill>
              <w14:schemeClr w14:val="tx1"/>
            </w14:solidFill>
          </w14:textFill>
        </w:rPr>
        <w:t>万元，增幅</w:t>
      </w:r>
      <w:r>
        <w:rPr>
          <w:rFonts w:hint="eastAsia" w:ascii="仿宋_GB2312" w:hAnsi="仿宋_GB2312" w:eastAsia="仿宋_GB2312" w:cs="仿宋_GB2312"/>
          <w:color w:val="000000" w:themeColor="text1"/>
          <w:spacing w:val="0"/>
          <w:position w:val="0"/>
          <w:sz w:val="32"/>
          <w:szCs w:val="32"/>
          <w:highlight w:val="none"/>
          <w:lang w:val="en-US" w:eastAsia="zh-CN"/>
          <w14:textFill>
            <w14:solidFill>
              <w14:schemeClr w14:val="tx1"/>
            </w14:solidFill>
          </w14:textFill>
        </w:rPr>
        <w:t>31</w:t>
      </w:r>
      <w:r>
        <w:rPr>
          <w:rFonts w:hint="eastAsia" w:ascii="仿宋_GB2312" w:hAnsi="仿宋_GB2312" w:eastAsia="仿宋_GB2312" w:cs="仿宋_GB2312"/>
          <w:color w:val="000000" w:themeColor="text1"/>
          <w:spacing w:val="0"/>
          <w:position w:val="0"/>
          <w:sz w:val="32"/>
          <w:szCs w:val="32"/>
          <w:highlight w:val="none"/>
          <w14:textFill>
            <w14:solidFill>
              <w14:schemeClr w14:val="tx1"/>
            </w14:solidFill>
          </w14:textFill>
        </w:rPr>
        <w:t>%，主要原因是</w:t>
      </w:r>
      <w:r>
        <w:rPr>
          <w:rFonts w:hint="eastAsia" w:ascii="仿宋_GB2312" w:hAnsi="仿宋_GB2312" w:eastAsia="仿宋_GB2312" w:cs="仿宋_GB2312"/>
          <w:color w:val="000000" w:themeColor="text1"/>
          <w:spacing w:val="0"/>
          <w:position w:val="0"/>
          <w:sz w:val="32"/>
          <w:szCs w:val="32"/>
          <w:highlight w:val="none"/>
          <w:lang w:eastAsia="zh-CN"/>
          <w14:textFill>
            <w14:solidFill>
              <w14:schemeClr w14:val="tx1"/>
            </w14:solidFill>
          </w14:textFill>
        </w:rPr>
        <w:t>局属二级单位增加绩效工资支出</w:t>
      </w:r>
      <w:r>
        <w:rPr>
          <w:rFonts w:hint="eastAsia" w:ascii="仿宋_GB2312" w:hAnsi="仿宋_GB2312" w:eastAsia="仿宋_GB2312" w:cs="仿宋_GB2312"/>
          <w:color w:val="000000" w:themeColor="text1"/>
          <w:spacing w:val="0"/>
          <w:position w:val="0"/>
          <w:sz w:val="32"/>
          <w:szCs w:val="32"/>
          <w:highlight w:val="none"/>
          <w14:textFill>
            <w14:solidFill>
              <w14:schemeClr w14:val="tx1"/>
            </w14:solidFill>
          </w14:textFill>
        </w:rPr>
        <w:t>。</w:t>
      </w:r>
    </w:p>
    <w:p w14:paraId="0FD074CA">
      <w:pPr>
        <w:keepNext w:val="0"/>
        <w:keepLines w:val="0"/>
        <w:pageBreakBefore w:val="0"/>
        <w:widowControl w:val="0"/>
        <w:shd w:val="clear"/>
        <w:kinsoku/>
        <w:wordWrap/>
        <w:overflowPunct w:val="0"/>
        <w:topLinePunct w:val="0"/>
        <w:autoSpaceDE/>
        <w:autoSpaceDN/>
        <w:bidi w:val="0"/>
        <w:adjustRightInd w:val="0"/>
        <w:snapToGrid w:val="0"/>
        <w:spacing w:before="0" w:after="0" w:line="560" w:lineRule="exact"/>
        <w:ind w:left="0" w:leftChars="0" w:right="0" w:firstLine="640" w:firstLineChars="200"/>
        <w:jc w:val="both"/>
        <w:textAlignment w:val="baseline"/>
        <w:rPr>
          <w:rFonts w:hint="eastAsia" w:ascii="仿宋_GB2312" w:hAnsi="仿宋_GB2312" w:eastAsia="仿宋_GB2312" w:cs="仿宋_GB2312"/>
          <w:color w:val="000000" w:themeColor="text1"/>
          <w:spacing w:val="0"/>
          <w:position w:val="0"/>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pacing w:val="0"/>
          <w:position w:val="0"/>
          <w:sz w:val="32"/>
          <w:szCs w:val="32"/>
          <w:highlight w:val="none"/>
          <w:lang w:val="en-US" w:eastAsia="zh-CN"/>
          <w14:textFill>
            <w14:solidFill>
              <w14:schemeClr w14:val="tx1"/>
            </w14:solidFill>
          </w14:textFill>
        </w:rPr>
        <w:t>4.资源勘探工业信息等(类)资源勘探开发(款)支出220.83万元,</w:t>
      </w:r>
    </w:p>
    <w:p w14:paraId="3EC46314">
      <w:pPr>
        <w:keepNext w:val="0"/>
        <w:keepLines w:val="0"/>
        <w:pageBreakBefore w:val="0"/>
        <w:widowControl w:val="0"/>
        <w:shd w:val="clear"/>
        <w:kinsoku/>
        <w:wordWrap/>
        <w:overflowPunct w:val="0"/>
        <w:topLinePunct w:val="0"/>
        <w:autoSpaceDE/>
        <w:autoSpaceDN/>
        <w:bidi w:val="0"/>
        <w:adjustRightInd w:val="0"/>
        <w:snapToGrid w:val="0"/>
        <w:spacing w:before="0" w:after="0" w:line="560" w:lineRule="exact"/>
        <w:ind w:left="0" w:leftChars="0" w:right="0" w:firstLine="640" w:firstLineChars="200"/>
        <w:jc w:val="both"/>
        <w:textAlignment w:val="baseline"/>
        <w:rPr>
          <w:rFonts w:hint="eastAsia" w:ascii="仿宋_GB2312" w:hAnsi="仿宋_GB2312" w:eastAsia="仿宋_GB2312" w:cs="仿宋_GB2312"/>
          <w:color w:val="000000" w:themeColor="text1"/>
          <w:spacing w:val="0"/>
          <w:position w:val="0"/>
          <w:sz w:val="32"/>
          <w:szCs w:val="32"/>
          <w:highlight w:val="none"/>
          <w14:textFill>
            <w14:solidFill>
              <w14:schemeClr w14:val="tx1"/>
            </w14:solidFill>
          </w14:textFill>
        </w:rPr>
      </w:pPr>
      <w:r>
        <w:rPr>
          <w:rFonts w:hint="eastAsia" w:ascii="仿宋_GB2312" w:hAnsi="仿宋_GB2312" w:eastAsia="仿宋_GB2312" w:cs="仿宋_GB2312"/>
          <w:color w:val="000000" w:themeColor="text1"/>
          <w:spacing w:val="0"/>
          <w:position w:val="0"/>
          <w:sz w:val="32"/>
          <w:szCs w:val="32"/>
          <w:highlight w:val="none"/>
          <w14:textFill>
            <w14:solidFill>
              <w14:schemeClr w14:val="tx1"/>
            </w14:solidFill>
          </w14:textFill>
        </w:rPr>
        <w:t>比上年预算</w:t>
      </w:r>
      <w:r>
        <w:rPr>
          <w:rFonts w:hint="eastAsia" w:ascii="仿宋_GB2312" w:hAnsi="仿宋_GB2312" w:eastAsia="仿宋_GB2312" w:cs="仿宋_GB2312"/>
          <w:color w:val="000000" w:themeColor="text1"/>
          <w:spacing w:val="0"/>
          <w:position w:val="0"/>
          <w:sz w:val="32"/>
          <w:szCs w:val="32"/>
          <w:highlight w:val="none"/>
          <w:lang w:eastAsia="zh-CN"/>
          <w14:textFill>
            <w14:solidFill>
              <w14:schemeClr w14:val="tx1"/>
            </w14:solidFill>
          </w14:textFill>
        </w:rPr>
        <w:t>增加</w:t>
      </w:r>
      <w:r>
        <w:rPr>
          <w:rFonts w:hint="eastAsia" w:ascii="仿宋_GB2312" w:hAnsi="仿宋_GB2312" w:eastAsia="仿宋_GB2312" w:cs="仿宋_GB2312"/>
          <w:color w:val="000000" w:themeColor="text1"/>
          <w:spacing w:val="0"/>
          <w:position w:val="0"/>
          <w:sz w:val="32"/>
          <w:szCs w:val="32"/>
          <w:highlight w:val="none"/>
          <w:lang w:val="en-US" w:eastAsia="zh-CN"/>
          <w14:textFill>
            <w14:solidFill>
              <w14:schemeClr w14:val="tx1"/>
            </w14:solidFill>
          </w14:textFill>
        </w:rPr>
        <w:t>56.71</w:t>
      </w:r>
      <w:r>
        <w:rPr>
          <w:rFonts w:hint="eastAsia" w:ascii="仿宋_GB2312" w:hAnsi="仿宋_GB2312" w:eastAsia="仿宋_GB2312" w:cs="仿宋_GB2312"/>
          <w:color w:val="000000" w:themeColor="text1"/>
          <w:spacing w:val="0"/>
          <w:position w:val="0"/>
          <w:sz w:val="32"/>
          <w:szCs w:val="32"/>
          <w:highlight w:val="none"/>
          <w14:textFill>
            <w14:solidFill>
              <w14:schemeClr w14:val="tx1"/>
            </w14:solidFill>
          </w14:textFill>
        </w:rPr>
        <w:t>万元，</w:t>
      </w:r>
      <w:r>
        <w:rPr>
          <w:rFonts w:hint="eastAsia" w:ascii="仿宋_GB2312" w:hAnsi="仿宋_GB2312" w:eastAsia="仿宋_GB2312" w:cs="仿宋_GB2312"/>
          <w:color w:val="000000" w:themeColor="text1"/>
          <w:spacing w:val="0"/>
          <w:position w:val="0"/>
          <w:sz w:val="32"/>
          <w:szCs w:val="32"/>
          <w:highlight w:val="none"/>
          <w:lang w:eastAsia="zh-CN"/>
          <w14:textFill>
            <w14:solidFill>
              <w14:schemeClr w14:val="tx1"/>
            </w14:solidFill>
          </w14:textFill>
        </w:rPr>
        <w:t>增加</w:t>
      </w:r>
      <w:r>
        <w:rPr>
          <w:rFonts w:hint="eastAsia" w:ascii="仿宋_GB2312" w:hAnsi="仿宋_GB2312" w:eastAsia="仿宋_GB2312" w:cs="仿宋_GB2312"/>
          <w:color w:val="000000" w:themeColor="text1"/>
          <w:spacing w:val="0"/>
          <w:position w:val="0"/>
          <w:sz w:val="32"/>
          <w:szCs w:val="32"/>
          <w:highlight w:val="none"/>
          <w:lang w:val="en-US" w:eastAsia="zh-CN"/>
          <w14:textFill>
            <w14:solidFill>
              <w14:schemeClr w14:val="tx1"/>
            </w14:solidFill>
          </w14:textFill>
        </w:rPr>
        <w:t>35</w:t>
      </w:r>
      <w:r>
        <w:rPr>
          <w:rFonts w:hint="eastAsia" w:ascii="仿宋_GB2312" w:hAnsi="仿宋_GB2312" w:eastAsia="仿宋_GB2312" w:cs="仿宋_GB2312"/>
          <w:color w:val="000000" w:themeColor="text1"/>
          <w:spacing w:val="0"/>
          <w:position w:val="0"/>
          <w:sz w:val="32"/>
          <w:szCs w:val="32"/>
          <w:highlight w:val="none"/>
          <w14:textFill>
            <w14:solidFill>
              <w14:schemeClr w14:val="tx1"/>
            </w14:solidFill>
          </w14:textFill>
        </w:rPr>
        <w:t>%，其中：</w:t>
      </w:r>
    </w:p>
    <w:p w14:paraId="0B3329D8">
      <w:pPr>
        <w:keepNext w:val="0"/>
        <w:keepLines w:val="0"/>
        <w:pageBreakBefore w:val="0"/>
        <w:widowControl w:val="0"/>
        <w:shd w:val="clear"/>
        <w:kinsoku/>
        <w:wordWrap/>
        <w:overflowPunct w:val="0"/>
        <w:topLinePunct w:val="0"/>
        <w:autoSpaceDE/>
        <w:autoSpaceDN/>
        <w:bidi w:val="0"/>
        <w:adjustRightInd w:val="0"/>
        <w:snapToGrid w:val="0"/>
        <w:spacing w:before="0" w:after="0" w:line="560" w:lineRule="exact"/>
        <w:ind w:left="0" w:leftChars="0" w:right="0" w:firstLine="640" w:firstLineChars="200"/>
        <w:jc w:val="both"/>
        <w:textAlignment w:val="baseline"/>
        <w:rPr>
          <w:rFonts w:hint="eastAsia" w:ascii="仿宋_GB2312" w:hAnsi="仿宋_GB2312" w:eastAsia="仿宋_GB2312" w:cs="仿宋_GB2312"/>
          <w:color w:val="000000" w:themeColor="text1"/>
          <w:spacing w:val="0"/>
          <w:position w:val="0"/>
          <w:sz w:val="32"/>
          <w:szCs w:val="32"/>
          <w:highlight w:val="none"/>
          <w14:textFill>
            <w14:solidFill>
              <w14:schemeClr w14:val="tx1"/>
            </w14:solidFill>
          </w14:textFill>
        </w:rPr>
      </w:pPr>
      <w:r>
        <w:rPr>
          <w:rFonts w:hint="eastAsia" w:ascii="仿宋_GB2312" w:hAnsi="仿宋_GB2312" w:eastAsia="仿宋_GB2312" w:cs="仿宋_GB2312"/>
          <w:color w:val="000000" w:themeColor="text1"/>
          <w:spacing w:val="0"/>
          <w:position w:val="0"/>
          <w:sz w:val="32"/>
          <w:szCs w:val="32"/>
          <w:highlight w:val="none"/>
          <w:lang w:val="en-US" w:eastAsia="zh-CN"/>
          <w14:textFill>
            <w14:solidFill>
              <w14:schemeClr w14:val="tx1"/>
            </w14:solidFill>
          </w14:textFill>
        </w:rPr>
        <w:t>（1）行政运行</w:t>
      </w:r>
      <w:r>
        <w:rPr>
          <w:rFonts w:hint="eastAsia" w:ascii="仿宋_GB2312" w:hAnsi="仿宋_GB2312" w:eastAsia="仿宋_GB2312" w:cs="仿宋_GB2312"/>
          <w:color w:val="000000" w:themeColor="text1"/>
          <w:spacing w:val="0"/>
          <w:position w:val="0"/>
          <w:sz w:val="32"/>
          <w:szCs w:val="32"/>
          <w:highlight w:val="none"/>
          <w14:textFill>
            <w14:solidFill>
              <w14:schemeClr w14:val="tx1"/>
            </w14:solidFill>
          </w14:textFill>
        </w:rPr>
        <w:t>(项)</w:t>
      </w:r>
      <w:r>
        <w:rPr>
          <w:rFonts w:hint="eastAsia" w:ascii="仿宋_GB2312" w:hAnsi="仿宋_GB2312" w:eastAsia="仿宋_GB2312" w:cs="仿宋_GB2312"/>
          <w:color w:val="000000" w:themeColor="text1"/>
          <w:spacing w:val="0"/>
          <w:position w:val="0"/>
          <w:sz w:val="32"/>
          <w:szCs w:val="32"/>
          <w:highlight w:val="none"/>
          <w:lang w:val="en-US" w:eastAsia="zh-CN"/>
          <w14:textFill>
            <w14:solidFill>
              <w14:schemeClr w14:val="tx1"/>
            </w14:solidFill>
          </w14:textFill>
        </w:rPr>
        <w:t>142.78</w:t>
      </w:r>
      <w:r>
        <w:rPr>
          <w:rFonts w:hint="eastAsia" w:ascii="仿宋_GB2312" w:hAnsi="仿宋_GB2312" w:eastAsia="仿宋_GB2312" w:cs="仿宋_GB2312"/>
          <w:color w:val="000000" w:themeColor="text1"/>
          <w:spacing w:val="0"/>
          <w:position w:val="0"/>
          <w:sz w:val="32"/>
          <w:szCs w:val="32"/>
          <w:highlight w:val="none"/>
          <w14:textFill>
            <w14:solidFill>
              <w14:schemeClr w14:val="tx1"/>
            </w14:solidFill>
          </w14:textFill>
        </w:rPr>
        <w:t>万元，较上年预算</w:t>
      </w:r>
      <w:r>
        <w:rPr>
          <w:rFonts w:hint="eastAsia" w:ascii="仿宋_GB2312" w:hAnsi="仿宋_GB2312" w:eastAsia="仿宋_GB2312" w:cs="仿宋_GB2312"/>
          <w:color w:val="000000" w:themeColor="text1"/>
          <w:spacing w:val="0"/>
          <w:position w:val="0"/>
          <w:sz w:val="32"/>
          <w:szCs w:val="32"/>
          <w:highlight w:val="none"/>
          <w:lang w:eastAsia="zh-CN"/>
          <w14:textFill>
            <w14:solidFill>
              <w14:schemeClr w14:val="tx1"/>
            </w14:solidFill>
          </w14:textFill>
        </w:rPr>
        <w:t>增加</w:t>
      </w:r>
      <w:r>
        <w:rPr>
          <w:rFonts w:hint="eastAsia" w:ascii="仿宋_GB2312" w:hAnsi="仿宋_GB2312" w:eastAsia="仿宋_GB2312" w:cs="仿宋_GB2312"/>
          <w:color w:val="000000" w:themeColor="text1"/>
          <w:spacing w:val="0"/>
          <w:position w:val="0"/>
          <w:sz w:val="32"/>
          <w:szCs w:val="32"/>
          <w:highlight w:val="none"/>
          <w:lang w:val="en-US" w:eastAsia="zh-CN"/>
          <w14:textFill>
            <w14:solidFill>
              <w14:schemeClr w14:val="tx1"/>
            </w14:solidFill>
          </w14:textFill>
        </w:rPr>
        <w:t>54.45</w:t>
      </w:r>
      <w:r>
        <w:rPr>
          <w:rFonts w:hint="eastAsia" w:ascii="仿宋_GB2312" w:hAnsi="仿宋_GB2312" w:eastAsia="仿宋_GB2312" w:cs="仿宋_GB2312"/>
          <w:color w:val="000000" w:themeColor="text1"/>
          <w:spacing w:val="0"/>
          <w:position w:val="0"/>
          <w:sz w:val="32"/>
          <w:szCs w:val="32"/>
          <w:highlight w:val="none"/>
          <w14:textFill>
            <w14:solidFill>
              <w14:schemeClr w14:val="tx1"/>
            </w14:solidFill>
          </w14:textFill>
        </w:rPr>
        <w:t>万元，</w:t>
      </w:r>
      <w:r>
        <w:rPr>
          <w:rFonts w:hint="eastAsia" w:ascii="仿宋_GB2312" w:hAnsi="仿宋_GB2312" w:eastAsia="仿宋_GB2312" w:cs="仿宋_GB2312"/>
          <w:color w:val="000000" w:themeColor="text1"/>
          <w:spacing w:val="0"/>
          <w:position w:val="0"/>
          <w:sz w:val="32"/>
          <w:szCs w:val="32"/>
          <w:highlight w:val="none"/>
          <w:lang w:eastAsia="zh-CN"/>
          <w14:textFill>
            <w14:solidFill>
              <w14:schemeClr w14:val="tx1"/>
            </w14:solidFill>
          </w14:textFill>
        </w:rPr>
        <w:t>增加</w:t>
      </w:r>
      <w:r>
        <w:rPr>
          <w:rFonts w:hint="eastAsia" w:ascii="仿宋_GB2312" w:hAnsi="仿宋_GB2312" w:eastAsia="仿宋_GB2312" w:cs="仿宋_GB2312"/>
          <w:color w:val="000000" w:themeColor="text1"/>
          <w:spacing w:val="0"/>
          <w:position w:val="0"/>
          <w:sz w:val="32"/>
          <w:szCs w:val="32"/>
          <w:highlight w:val="none"/>
          <w:lang w:val="en-US" w:eastAsia="zh-CN"/>
          <w14:textFill>
            <w14:solidFill>
              <w14:schemeClr w14:val="tx1"/>
            </w14:solidFill>
          </w14:textFill>
        </w:rPr>
        <w:t>62%</w:t>
      </w:r>
      <w:r>
        <w:rPr>
          <w:rFonts w:hint="eastAsia" w:ascii="仿宋_GB2312" w:hAnsi="仿宋_GB2312" w:eastAsia="仿宋_GB2312" w:cs="仿宋_GB2312"/>
          <w:color w:val="000000" w:themeColor="text1"/>
          <w:spacing w:val="0"/>
          <w:position w:val="0"/>
          <w:sz w:val="32"/>
          <w:szCs w:val="32"/>
          <w:highlight w:val="none"/>
          <w14:textFill>
            <w14:solidFill>
              <w14:schemeClr w14:val="tx1"/>
            </w14:solidFill>
          </w14:textFill>
        </w:rPr>
        <w:t>。该科目用于</w:t>
      </w:r>
      <w:r>
        <w:rPr>
          <w:rFonts w:hint="eastAsia" w:ascii="仿宋_GB2312" w:hAnsi="仿宋_GB2312" w:eastAsia="仿宋_GB2312" w:cs="仿宋_GB2312"/>
          <w:color w:val="000000" w:themeColor="text1"/>
          <w:spacing w:val="0"/>
          <w:position w:val="0"/>
          <w:sz w:val="32"/>
          <w:szCs w:val="32"/>
          <w:highlight w:val="none"/>
          <w:lang w:eastAsia="zh-CN"/>
          <w14:textFill>
            <w14:solidFill>
              <w14:schemeClr w14:val="tx1"/>
            </w14:solidFill>
          </w14:textFill>
        </w:rPr>
        <w:t>二级单位经费支出</w:t>
      </w:r>
      <w:r>
        <w:rPr>
          <w:rFonts w:hint="eastAsia" w:ascii="仿宋_GB2312" w:hAnsi="仿宋_GB2312" w:eastAsia="仿宋_GB2312" w:cs="仿宋_GB2312"/>
          <w:color w:val="000000" w:themeColor="text1"/>
          <w:spacing w:val="0"/>
          <w:position w:val="0"/>
          <w:sz w:val="32"/>
          <w:szCs w:val="32"/>
          <w:highlight w:val="none"/>
          <w14:textFill>
            <w14:solidFill>
              <w14:schemeClr w14:val="tx1"/>
            </w14:solidFill>
          </w14:textFill>
        </w:rPr>
        <w:t>。</w:t>
      </w:r>
    </w:p>
    <w:p w14:paraId="46D4C766">
      <w:pPr>
        <w:keepNext w:val="0"/>
        <w:keepLines w:val="0"/>
        <w:pageBreakBefore w:val="0"/>
        <w:widowControl w:val="0"/>
        <w:shd w:val="clear"/>
        <w:kinsoku/>
        <w:wordWrap/>
        <w:overflowPunct w:val="0"/>
        <w:topLinePunct w:val="0"/>
        <w:autoSpaceDE/>
        <w:autoSpaceDN/>
        <w:bidi w:val="0"/>
        <w:adjustRightInd w:val="0"/>
        <w:snapToGrid w:val="0"/>
        <w:spacing w:before="0" w:after="0" w:line="560" w:lineRule="exact"/>
        <w:ind w:left="0" w:leftChars="0" w:right="0" w:firstLine="640" w:firstLineChars="200"/>
        <w:jc w:val="both"/>
        <w:textAlignment w:val="baseline"/>
        <w:rPr>
          <w:rFonts w:hint="eastAsia" w:ascii="仿宋_GB2312" w:hAnsi="仿宋_GB2312" w:eastAsia="仿宋_GB2312" w:cs="仿宋_GB2312"/>
          <w:color w:val="000000" w:themeColor="text1"/>
          <w:spacing w:val="0"/>
          <w:position w:val="0"/>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pacing w:val="0"/>
          <w:position w:val="0"/>
          <w:sz w:val="32"/>
          <w:szCs w:val="32"/>
          <w:highlight w:val="none"/>
          <w:lang w:val="en-US" w:eastAsia="zh-CN"/>
          <w14:textFill>
            <w14:solidFill>
              <w14:schemeClr w14:val="tx1"/>
            </w14:solidFill>
          </w14:textFill>
        </w:rPr>
        <w:t>（2）一般行政管理事务(项)78.05</w:t>
      </w:r>
      <w:r>
        <w:rPr>
          <w:rFonts w:hint="eastAsia" w:ascii="仿宋_GB2312" w:hAnsi="仿宋_GB2312" w:eastAsia="仿宋_GB2312" w:cs="仿宋_GB2312"/>
          <w:color w:val="000000" w:themeColor="text1"/>
          <w:spacing w:val="0"/>
          <w:position w:val="0"/>
          <w:sz w:val="32"/>
          <w:szCs w:val="32"/>
          <w:highlight w:val="none"/>
          <w14:textFill>
            <w14:solidFill>
              <w14:schemeClr w14:val="tx1"/>
            </w14:solidFill>
          </w14:textFill>
        </w:rPr>
        <w:t>万元，较上年预算</w:t>
      </w:r>
      <w:r>
        <w:rPr>
          <w:rFonts w:hint="eastAsia" w:ascii="仿宋_GB2312" w:hAnsi="仿宋_GB2312" w:eastAsia="仿宋_GB2312" w:cs="仿宋_GB2312"/>
          <w:color w:val="000000" w:themeColor="text1"/>
          <w:spacing w:val="0"/>
          <w:position w:val="0"/>
          <w:sz w:val="32"/>
          <w:szCs w:val="32"/>
          <w:highlight w:val="none"/>
          <w:lang w:eastAsia="zh-CN"/>
          <w14:textFill>
            <w14:solidFill>
              <w14:schemeClr w14:val="tx1"/>
            </w14:solidFill>
          </w14:textFill>
        </w:rPr>
        <w:t>增加</w:t>
      </w:r>
      <w:r>
        <w:rPr>
          <w:rFonts w:hint="eastAsia" w:ascii="仿宋_GB2312" w:hAnsi="仿宋_GB2312" w:eastAsia="仿宋_GB2312" w:cs="仿宋_GB2312"/>
          <w:color w:val="000000" w:themeColor="text1"/>
          <w:spacing w:val="0"/>
          <w:position w:val="0"/>
          <w:sz w:val="32"/>
          <w:szCs w:val="32"/>
          <w:highlight w:val="none"/>
          <w:lang w:val="en-US" w:eastAsia="zh-CN"/>
          <w14:textFill>
            <w14:solidFill>
              <w14:schemeClr w14:val="tx1"/>
            </w14:solidFill>
          </w14:textFill>
        </w:rPr>
        <w:t>2.26</w:t>
      </w:r>
      <w:r>
        <w:rPr>
          <w:rFonts w:hint="eastAsia" w:ascii="仿宋_GB2312" w:hAnsi="仿宋_GB2312" w:eastAsia="仿宋_GB2312" w:cs="仿宋_GB2312"/>
          <w:color w:val="000000" w:themeColor="text1"/>
          <w:spacing w:val="0"/>
          <w:position w:val="0"/>
          <w:sz w:val="32"/>
          <w:szCs w:val="32"/>
          <w:highlight w:val="none"/>
          <w14:textFill>
            <w14:solidFill>
              <w14:schemeClr w14:val="tx1"/>
            </w14:solidFill>
          </w14:textFill>
        </w:rPr>
        <w:t>万元，</w:t>
      </w:r>
      <w:r>
        <w:rPr>
          <w:rFonts w:hint="eastAsia" w:ascii="仿宋_GB2312" w:hAnsi="仿宋_GB2312" w:eastAsia="仿宋_GB2312" w:cs="仿宋_GB2312"/>
          <w:color w:val="000000" w:themeColor="text1"/>
          <w:spacing w:val="0"/>
          <w:position w:val="0"/>
          <w:sz w:val="32"/>
          <w:szCs w:val="32"/>
          <w:highlight w:val="none"/>
          <w:lang w:eastAsia="zh-CN"/>
          <w14:textFill>
            <w14:solidFill>
              <w14:schemeClr w14:val="tx1"/>
            </w14:solidFill>
          </w14:textFill>
        </w:rPr>
        <w:t>增加</w:t>
      </w:r>
      <w:r>
        <w:rPr>
          <w:rFonts w:hint="eastAsia" w:ascii="仿宋_GB2312" w:hAnsi="仿宋_GB2312" w:eastAsia="仿宋_GB2312" w:cs="仿宋_GB2312"/>
          <w:color w:val="000000" w:themeColor="text1"/>
          <w:spacing w:val="0"/>
          <w:position w:val="0"/>
          <w:sz w:val="32"/>
          <w:szCs w:val="32"/>
          <w:highlight w:val="none"/>
          <w:lang w:val="en-US" w:eastAsia="zh-CN"/>
          <w14:textFill>
            <w14:solidFill>
              <w14:schemeClr w14:val="tx1"/>
            </w14:solidFill>
          </w14:textFill>
        </w:rPr>
        <w:t>3%</w:t>
      </w:r>
      <w:r>
        <w:rPr>
          <w:rFonts w:hint="eastAsia" w:ascii="仿宋_GB2312" w:hAnsi="仿宋_GB2312" w:eastAsia="仿宋_GB2312" w:cs="仿宋_GB2312"/>
          <w:color w:val="000000" w:themeColor="text1"/>
          <w:spacing w:val="0"/>
          <w:position w:val="0"/>
          <w:sz w:val="32"/>
          <w:szCs w:val="32"/>
          <w:highlight w:val="none"/>
          <w14:textFill>
            <w14:solidFill>
              <w14:schemeClr w14:val="tx1"/>
            </w14:solidFill>
          </w14:textFill>
        </w:rPr>
        <w:t>。该科目用于</w:t>
      </w:r>
      <w:r>
        <w:rPr>
          <w:rFonts w:hint="eastAsia" w:ascii="仿宋_GB2312" w:hAnsi="仿宋_GB2312" w:eastAsia="仿宋_GB2312" w:cs="仿宋_GB2312"/>
          <w:color w:val="000000" w:themeColor="text1"/>
          <w:spacing w:val="0"/>
          <w:position w:val="0"/>
          <w:sz w:val="32"/>
          <w:szCs w:val="32"/>
          <w:highlight w:val="none"/>
          <w:lang w:eastAsia="zh-CN"/>
          <w14:textFill>
            <w14:solidFill>
              <w14:schemeClr w14:val="tx1"/>
            </w14:solidFill>
          </w14:textFill>
        </w:rPr>
        <w:t>二级单位项目经费支出</w:t>
      </w:r>
      <w:r>
        <w:rPr>
          <w:rFonts w:hint="eastAsia" w:ascii="仿宋_GB2312" w:hAnsi="仿宋_GB2312" w:eastAsia="仿宋_GB2312" w:cs="仿宋_GB2312"/>
          <w:color w:val="000000" w:themeColor="text1"/>
          <w:spacing w:val="0"/>
          <w:position w:val="0"/>
          <w:sz w:val="32"/>
          <w:szCs w:val="32"/>
          <w:highlight w:val="none"/>
          <w14:textFill>
            <w14:solidFill>
              <w14:schemeClr w14:val="tx1"/>
            </w14:solidFill>
          </w14:textFill>
        </w:rPr>
        <w:t>。</w:t>
      </w:r>
    </w:p>
    <w:p w14:paraId="5FB92187">
      <w:pPr>
        <w:keepNext w:val="0"/>
        <w:keepLines w:val="0"/>
        <w:pageBreakBefore w:val="0"/>
        <w:widowControl w:val="0"/>
        <w:numPr>
          <w:ilvl w:val="0"/>
          <w:numId w:val="1"/>
        </w:numPr>
        <w:shd w:val="clear"/>
        <w:tabs>
          <w:tab w:val="left" w:pos="195"/>
          <w:tab w:val="clear" w:pos="312"/>
        </w:tabs>
        <w:kinsoku/>
        <w:wordWrap/>
        <w:overflowPunct w:val="0"/>
        <w:topLinePunct w:val="0"/>
        <w:autoSpaceDE/>
        <w:autoSpaceDN/>
        <w:bidi w:val="0"/>
        <w:adjustRightInd w:val="0"/>
        <w:snapToGrid w:val="0"/>
        <w:spacing w:before="0" w:after="0" w:line="560" w:lineRule="exact"/>
        <w:ind w:left="0" w:leftChars="0" w:right="0" w:firstLine="640" w:firstLineChars="200"/>
        <w:jc w:val="both"/>
        <w:textAlignment w:val="baseline"/>
        <w:rPr>
          <w:rFonts w:hint="eastAsia" w:ascii="仿宋_GB2312" w:hAnsi="仿宋_GB2312" w:eastAsia="仿宋_GB2312" w:cs="仿宋_GB2312"/>
          <w:color w:val="000000" w:themeColor="text1"/>
          <w:spacing w:val="0"/>
          <w:position w:val="0"/>
          <w:sz w:val="32"/>
          <w:szCs w:val="32"/>
          <w:highlight w:val="none"/>
          <w14:textOutline w14:w="5805" w14:cap="flat" w14:cmpd="sng">
            <w14:solidFill>
              <w14:srgbClr w14:val="333333"/>
            </w14:solidFill>
            <w14:prstDash w14:val="solid"/>
            <w14:miter w14:val="0"/>
          </w14:textOutline>
          <w14:textFill>
            <w14:solidFill>
              <w14:schemeClr w14:val="tx1"/>
            </w14:solidFill>
          </w14:textFill>
        </w:rPr>
      </w:pPr>
      <w:r>
        <w:rPr>
          <w:rFonts w:hint="eastAsia" w:ascii="仿宋_GB2312" w:hAnsi="仿宋_GB2312" w:eastAsia="仿宋_GB2312" w:cs="仿宋_GB2312"/>
          <w:color w:val="000000" w:themeColor="text1"/>
          <w:spacing w:val="0"/>
          <w:position w:val="0"/>
          <w:sz w:val="32"/>
          <w:szCs w:val="32"/>
          <w:highlight w:val="none"/>
          <w:lang w:eastAsia="zh-CN"/>
          <w14:textFill>
            <w14:solidFill>
              <w14:schemeClr w14:val="tx1"/>
            </w14:solidFill>
          </w14:textFill>
        </w:rPr>
        <w:t>住房保障</w:t>
      </w:r>
      <w:r>
        <w:rPr>
          <w:rFonts w:hint="eastAsia" w:ascii="仿宋_GB2312" w:hAnsi="仿宋_GB2312" w:eastAsia="仿宋_GB2312" w:cs="仿宋_GB2312"/>
          <w:color w:val="000000" w:themeColor="text1"/>
          <w:spacing w:val="0"/>
          <w:position w:val="0"/>
          <w:sz w:val="32"/>
          <w:szCs w:val="32"/>
          <w:highlight w:val="none"/>
          <w14:textFill>
            <w14:solidFill>
              <w14:schemeClr w14:val="tx1"/>
            </w14:solidFill>
          </w14:textFill>
        </w:rPr>
        <w:t>支出(类)</w:t>
      </w:r>
      <w:r>
        <w:rPr>
          <w:rFonts w:hint="eastAsia" w:ascii="仿宋_GB2312" w:hAnsi="仿宋_GB2312" w:eastAsia="仿宋_GB2312" w:cs="仿宋_GB2312"/>
          <w:color w:val="000000" w:themeColor="text1"/>
          <w:spacing w:val="0"/>
          <w:position w:val="0"/>
          <w:sz w:val="32"/>
          <w:szCs w:val="32"/>
          <w:highlight w:val="none"/>
          <w:lang w:eastAsia="zh-CN"/>
          <w14:textFill>
            <w14:solidFill>
              <w14:schemeClr w14:val="tx1"/>
            </w14:solidFill>
          </w14:textFill>
        </w:rPr>
        <w:t>住房改革支出</w:t>
      </w:r>
      <w:r>
        <w:rPr>
          <w:rFonts w:hint="eastAsia" w:ascii="仿宋_GB2312" w:hAnsi="仿宋_GB2312" w:eastAsia="仿宋_GB2312" w:cs="仿宋_GB2312"/>
          <w:color w:val="000000" w:themeColor="text1"/>
          <w:spacing w:val="0"/>
          <w:position w:val="0"/>
          <w:sz w:val="32"/>
          <w:szCs w:val="32"/>
          <w:highlight w:val="none"/>
          <w14:textFill>
            <w14:solidFill>
              <w14:schemeClr w14:val="tx1"/>
            </w14:solidFill>
          </w14:textFill>
        </w:rPr>
        <w:t>(款)</w:t>
      </w:r>
      <w:r>
        <w:rPr>
          <w:rFonts w:hint="eastAsia" w:ascii="仿宋_GB2312" w:hAnsi="仿宋_GB2312" w:eastAsia="仿宋_GB2312" w:cs="仿宋_GB2312"/>
          <w:color w:val="000000" w:themeColor="text1"/>
          <w:spacing w:val="0"/>
          <w:position w:val="0"/>
          <w:sz w:val="32"/>
          <w:szCs w:val="32"/>
          <w:highlight w:val="none"/>
          <w:lang w:eastAsia="zh-CN"/>
          <w14:textFill>
            <w14:solidFill>
              <w14:schemeClr w14:val="tx1"/>
            </w14:solidFill>
          </w14:textFill>
        </w:rPr>
        <w:t>住房公积金</w:t>
      </w:r>
      <w:r>
        <w:rPr>
          <w:rFonts w:hint="eastAsia" w:ascii="仿宋_GB2312" w:hAnsi="仿宋_GB2312" w:eastAsia="仿宋_GB2312" w:cs="仿宋_GB2312"/>
          <w:color w:val="000000" w:themeColor="text1"/>
          <w:spacing w:val="0"/>
          <w:position w:val="0"/>
          <w:sz w:val="32"/>
          <w:szCs w:val="32"/>
          <w:highlight w:val="none"/>
          <w:lang w:val="en-US" w:eastAsia="zh-CN"/>
          <w14:textFill>
            <w14:solidFill>
              <w14:schemeClr w14:val="tx1"/>
            </w14:solidFill>
          </w14:textFill>
        </w:rPr>
        <w:t>(项)197.26</w:t>
      </w:r>
      <w:r>
        <w:rPr>
          <w:rFonts w:hint="eastAsia" w:ascii="仿宋_GB2312" w:hAnsi="仿宋_GB2312" w:eastAsia="仿宋_GB2312" w:cs="仿宋_GB2312"/>
          <w:color w:val="000000" w:themeColor="text1"/>
          <w:spacing w:val="0"/>
          <w:position w:val="0"/>
          <w:sz w:val="32"/>
          <w:szCs w:val="32"/>
          <w:highlight w:val="none"/>
          <w14:textFill>
            <w14:solidFill>
              <w14:schemeClr w14:val="tx1"/>
            </w14:solidFill>
          </w14:textFill>
        </w:rPr>
        <w:t>万元，比上年预算</w:t>
      </w:r>
      <w:r>
        <w:rPr>
          <w:rFonts w:hint="eastAsia" w:ascii="仿宋_GB2312" w:hAnsi="仿宋_GB2312" w:eastAsia="仿宋_GB2312" w:cs="仿宋_GB2312"/>
          <w:color w:val="000000" w:themeColor="text1"/>
          <w:spacing w:val="0"/>
          <w:position w:val="0"/>
          <w:sz w:val="32"/>
          <w:szCs w:val="32"/>
          <w:highlight w:val="none"/>
          <w:lang w:eastAsia="zh-CN"/>
          <w14:textFill>
            <w14:solidFill>
              <w14:schemeClr w14:val="tx1"/>
            </w14:solidFill>
          </w14:textFill>
        </w:rPr>
        <w:t>减少</w:t>
      </w:r>
      <w:r>
        <w:rPr>
          <w:rFonts w:hint="eastAsia" w:ascii="仿宋_GB2312" w:hAnsi="仿宋_GB2312" w:eastAsia="仿宋_GB2312" w:cs="仿宋_GB2312"/>
          <w:color w:val="000000" w:themeColor="text1"/>
          <w:spacing w:val="0"/>
          <w:position w:val="0"/>
          <w:sz w:val="32"/>
          <w:szCs w:val="32"/>
          <w:highlight w:val="none"/>
          <w:lang w:val="en-US" w:eastAsia="zh-CN"/>
          <w14:textFill>
            <w14:solidFill>
              <w14:schemeClr w14:val="tx1"/>
            </w14:solidFill>
          </w14:textFill>
        </w:rPr>
        <w:t>11.57</w:t>
      </w:r>
      <w:r>
        <w:rPr>
          <w:rFonts w:hint="eastAsia" w:ascii="仿宋_GB2312" w:hAnsi="仿宋_GB2312" w:eastAsia="仿宋_GB2312" w:cs="仿宋_GB2312"/>
          <w:color w:val="000000" w:themeColor="text1"/>
          <w:spacing w:val="0"/>
          <w:position w:val="0"/>
          <w:sz w:val="32"/>
          <w:szCs w:val="32"/>
          <w:highlight w:val="none"/>
          <w14:textFill>
            <w14:solidFill>
              <w14:schemeClr w14:val="tx1"/>
            </w14:solidFill>
          </w14:textFill>
        </w:rPr>
        <w:t>万元，</w:t>
      </w:r>
      <w:r>
        <w:rPr>
          <w:rFonts w:hint="eastAsia" w:ascii="仿宋_GB2312" w:hAnsi="仿宋_GB2312" w:eastAsia="仿宋_GB2312" w:cs="仿宋_GB2312"/>
          <w:color w:val="000000" w:themeColor="text1"/>
          <w:spacing w:val="0"/>
          <w:position w:val="0"/>
          <w:sz w:val="32"/>
          <w:szCs w:val="32"/>
          <w:highlight w:val="none"/>
          <w:lang w:eastAsia="zh-CN"/>
          <w14:textFill>
            <w14:solidFill>
              <w14:schemeClr w14:val="tx1"/>
            </w14:solidFill>
          </w14:textFill>
        </w:rPr>
        <w:t>减少</w:t>
      </w:r>
      <w:r>
        <w:rPr>
          <w:rFonts w:hint="eastAsia" w:ascii="仿宋_GB2312" w:hAnsi="仿宋_GB2312" w:eastAsia="仿宋_GB2312" w:cs="仿宋_GB2312"/>
          <w:color w:val="000000" w:themeColor="text1"/>
          <w:spacing w:val="0"/>
          <w:position w:val="0"/>
          <w:sz w:val="32"/>
          <w:szCs w:val="32"/>
          <w:highlight w:val="none"/>
          <w:lang w:val="en-US" w:eastAsia="zh-CN"/>
          <w14:textFill>
            <w14:solidFill>
              <w14:schemeClr w14:val="tx1"/>
            </w14:solidFill>
          </w14:textFill>
        </w:rPr>
        <w:t>6</w:t>
      </w:r>
      <w:r>
        <w:rPr>
          <w:rFonts w:hint="eastAsia" w:ascii="仿宋_GB2312" w:hAnsi="仿宋_GB2312" w:eastAsia="仿宋_GB2312" w:cs="仿宋_GB2312"/>
          <w:color w:val="000000" w:themeColor="text1"/>
          <w:spacing w:val="0"/>
          <w:position w:val="0"/>
          <w:sz w:val="32"/>
          <w:szCs w:val="32"/>
          <w:highlight w:val="none"/>
          <w14:textFill>
            <w14:solidFill>
              <w14:schemeClr w14:val="tx1"/>
            </w14:solidFill>
          </w14:textFill>
        </w:rPr>
        <w:t>%。主要用于</w:t>
      </w:r>
      <w:r>
        <w:rPr>
          <w:rFonts w:hint="eastAsia" w:ascii="仿宋_GB2312" w:hAnsi="仿宋_GB2312" w:eastAsia="仿宋_GB2312" w:cs="仿宋_GB2312"/>
          <w:color w:val="000000" w:themeColor="text1"/>
          <w:spacing w:val="0"/>
          <w:position w:val="0"/>
          <w:sz w:val="32"/>
          <w:szCs w:val="32"/>
          <w:highlight w:val="none"/>
          <w:lang w:eastAsia="zh-CN"/>
          <w14:textFill>
            <w14:solidFill>
              <w14:schemeClr w14:val="tx1"/>
            </w14:solidFill>
          </w14:textFill>
        </w:rPr>
        <w:t>局属各单位缴纳住房公积金支出</w:t>
      </w:r>
      <w:r>
        <w:rPr>
          <w:rFonts w:hint="eastAsia" w:ascii="仿宋_GB2312" w:hAnsi="仿宋_GB2312" w:eastAsia="仿宋_GB2312" w:cs="仿宋_GB2312"/>
          <w:color w:val="000000" w:themeColor="text1"/>
          <w:spacing w:val="0"/>
          <w:position w:val="0"/>
          <w:sz w:val="32"/>
          <w:szCs w:val="32"/>
          <w:highlight w:val="none"/>
          <w14:textFill>
            <w14:solidFill>
              <w14:schemeClr w14:val="tx1"/>
            </w14:solidFill>
          </w14:textFill>
        </w:rPr>
        <w:t>。</w:t>
      </w:r>
    </w:p>
    <w:p w14:paraId="51827F2B">
      <w:pPr>
        <w:keepNext w:val="0"/>
        <w:keepLines w:val="0"/>
        <w:pageBreakBefore w:val="0"/>
        <w:widowControl w:val="0"/>
        <w:shd w:val="clear"/>
        <w:kinsoku/>
        <w:wordWrap/>
        <w:overflowPunct w:val="0"/>
        <w:topLinePunct w:val="0"/>
        <w:autoSpaceDE/>
        <w:autoSpaceDN/>
        <w:bidi w:val="0"/>
        <w:adjustRightInd w:val="0"/>
        <w:snapToGrid w:val="0"/>
        <w:spacing w:before="0" w:after="0" w:line="560" w:lineRule="exact"/>
        <w:ind w:left="0" w:leftChars="0" w:right="0" w:firstLine="640" w:firstLineChars="200"/>
        <w:jc w:val="both"/>
        <w:textAlignment w:val="baseline"/>
        <w:rPr>
          <w:rFonts w:hint="eastAsia" w:ascii="黑体" w:hAnsi="黑体" w:eastAsia="黑体" w:cs="黑体"/>
          <w:color w:val="000000" w:themeColor="text1"/>
          <w:spacing w:val="0"/>
          <w:position w:val="0"/>
          <w:sz w:val="32"/>
          <w:szCs w:val="32"/>
          <w14:textFill>
            <w14:solidFill>
              <w14:schemeClr w14:val="tx1"/>
            </w14:solidFill>
          </w14:textFill>
        </w:rPr>
      </w:pPr>
      <w:r>
        <w:rPr>
          <w:rFonts w:hint="eastAsia" w:ascii="黑体" w:hAnsi="黑体" w:eastAsia="黑体" w:cs="黑体"/>
          <w:color w:val="000000" w:themeColor="text1"/>
          <w:spacing w:val="0"/>
          <w:position w:val="0"/>
          <w:sz w:val="32"/>
          <w:szCs w:val="32"/>
          <w14:textFill>
            <w14:solidFill>
              <w14:schemeClr w14:val="tx1"/>
            </w14:solidFill>
          </w14:textFill>
        </w:rPr>
        <w:t>四</w:t>
      </w:r>
      <w:r>
        <w:rPr>
          <w:rFonts w:hint="eastAsia" w:ascii="黑体" w:hAnsi="黑体" w:eastAsia="黑体" w:cs="黑体"/>
          <w:color w:val="000000" w:themeColor="text1"/>
          <w:spacing w:val="0"/>
          <w:position w:val="0"/>
          <w:sz w:val="32"/>
          <w:szCs w:val="32"/>
          <w:lang w:eastAsia="zh-CN"/>
          <w14:textFill>
            <w14:solidFill>
              <w14:schemeClr w14:val="tx1"/>
            </w14:solidFill>
          </w14:textFill>
        </w:rPr>
        <w:t>、</w:t>
      </w:r>
      <w:r>
        <w:rPr>
          <w:rFonts w:hint="eastAsia" w:ascii="黑体" w:hAnsi="黑体" w:eastAsia="黑体" w:cs="黑体"/>
          <w:color w:val="000000" w:themeColor="text1"/>
          <w:spacing w:val="0"/>
          <w:position w:val="0"/>
          <w:sz w:val="32"/>
          <w:szCs w:val="32"/>
          <w14:textFill>
            <w14:solidFill>
              <w14:schemeClr w14:val="tx1"/>
            </w14:solidFill>
          </w14:textFill>
        </w:rPr>
        <w:t>机关运行经费安排说明</w:t>
      </w:r>
    </w:p>
    <w:p w14:paraId="12046A87">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val="0"/>
        <w:topLinePunct w:val="0"/>
        <w:autoSpaceDE/>
        <w:autoSpaceDN/>
        <w:bidi w:val="0"/>
        <w:adjustRightInd w:val="0"/>
        <w:snapToGrid w:val="0"/>
        <w:spacing w:before="0" w:beforeAutospacing="0" w:after="0" w:afterAutospacing="0" w:line="560" w:lineRule="exact"/>
        <w:ind w:left="0" w:leftChars="0" w:right="0" w:firstLine="640" w:firstLineChars="200"/>
        <w:jc w:val="both"/>
        <w:textAlignment w:val="baseline"/>
        <w:rPr>
          <w:rFonts w:hint="eastAsia" w:ascii="仿宋_GB2312" w:hAnsi="仿宋_GB2312" w:eastAsia="仿宋_GB2312" w:cs="仿宋_GB2312"/>
          <w:color w:val="000000" w:themeColor="text1"/>
          <w:spacing w:val="0"/>
          <w:position w:val="0"/>
          <w:sz w:val="32"/>
          <w:szCs w:val="32"/>
          <w:highlight w:val="none"/>
          <w14:textFill>
            <w14:solidFill>
              <w14:schemeClr w14:val="tx1"/>
            </w14:solidFill>
          </w14:textFill>
        </w:rPr>
      </w:pPr>
      <w:r>
        <w:rPr>
          <w:rFonts w:hint="eastAsia" w:ascii="仿宋_GB2312" w:hAnsi="仿宋_GB2312" w:eastAsia="仿宋_GB2312" w:cs="仿宋_GB2312"/>
          <w:color w:val="000000" w:themeColor="text1"/>
          <w:spacing w:val="0"/>
          <w:position w:val="0"/>
          <w:sz w:val="32"/>
          <w:szCs w:val="32"/>
          <w:highlight w:val="none"/>
          <w14:textFill>
            <w14:solidFill>
              <w14:schemeClr w14:val="tx1"/>
            </w14:solidFill>
          </w14:textFill>
        </w:rPr>
        <w:t>机关运行经费</w:t>
      </w:r>
      <w:r>
        <w:rPr>
          <w:rFonts w:hint="eastAsia" w:ascii="仿宋_GB2312" w:hAnsi="仿宋_GB2312" w:eastAsia="仿宋_GB2312" w:cs="仿宋_GB2312"/>
          <w:color w:val="000000" w:themeColor="text1"/>
          <w:spacing w:val="0"/>
          <w:position w:val="0"/>
          <w:sz w:val="32"/>
          <w:szCs w:val="32"/>
          <w:highlight w:val="none"/>
          <w:lang w:val="en-US" w:eastAsia="zh-CN"/>
          <w14:textFill>
            <w14:solidFill>
              <w14:schemeClr w14:val="tx1"/>
            </w14:solidFill>
          </w14:textFill>
        </w:rPr>
        <w:t>463.8</w:t>
      </w:r>
      <w:r>
        <w:rPr>
          <w:rFonts w:hint="eastAsia" w:ascii="仿宋_GB2312" w:hAnsi="仿宋_GB2312" w:eastAsia="仿宋_GB2312" w:cs="仿宋_GB2312"/>
          <w:color w:val="000000" w:themeColor="text1"/>
          <w:spacing w:val="0"/>
          <w:position w:val="0"/>
          <w:sz w:val="32"/>
          <w:szCs w:val="32"/>
          <w:highlight w:val="none"/>
          <w14:textFill>
            <w14:solidFill>
              <w14:schemeClr w14:val="tx1"/>
            </w14:solidFill>
          </w14:textFill>
        </w:rPr>
        <w:t>万元，较上年预算</w:t>
      </w:r>
      <w:r>
        <w:rPr>
          <w:rFonts w:hint="eastAsia" w:ascii="仿宋_GB2312" w:hAnsi="仿宋_GB2312" w:eastAsia="仿宋_GB2312" w:cs="仿宋_GB2312"/>
          <w:color w:val="000000" w:themeColor="text1"/>
          <w:spacing w:val="0"/>
          <w:position w:val="0"/>
          <w:sz w:val="32"/>
          <w:szCs w:val="32"/>
          <w:highlight w:val="none"/>
          <w:lang w:eastAsia="zh-CN"/>
          <w14:textFill>
            <w14:solidFill>
              <w14:schemeClr w14:val="tx1"/>
            </w14:solidFill>
          </w14:textFill>
        </w:rPr>
        <w:t>增加</w:t>
      </w:r>
      <w:r>
        <w:rPr>
          <w:rFonts w:hint="eastAsia" w:ascii="仿宋_GB2312" w:hAnsi="仿宋_GB2312" w:eastAsia="仿宋_GB2312" w:cs="仿宋_GB2312"/>
          <w:color w:val="000000" w:themeColor="text1"/>
          <w:spacing w:val="0"/>
          <w:position w:val="0"/>
          <w:sz w:val="32"/>
          <w:szCs w:val="32"/>
          <w:highlight w:val="none"/>
          <w:lang w:val="en-US" w:eastAsia="zh-CN"/>
          <w14:textFill>
            <w14:solidFill>
              <w14:schemeClr w14:val="tx1"/>
            </w14:solidFill>
          </w14:textFill>
        </w:rPr>
        <w:t>97.64</w:t>
      </w:r>
      <w:r>
        <w:rPr>
          <w:rFonts w:hint="eastAsia" w:ascii="仿宋_GB2312" w:hAnsi="仿宋_GB2312" w:eastAsia="仿宋_GB2312" w:cs="仿宋_GB2312"/>
          <w:color w:val="000000" w:themeColor="text1"/>
          <w:spacing w:val="0"/>
          <w:position w:val="0"/>
          <w:sz w:val="32"/>
          <w:szCs w:val="32"/>
          <w:highlight w:val="none"/>
          <w14:textFill>
            <w14:solidFill>
              <w14:schemeClr w14:val="tx1"/>
            </w14:solidFill>
          </w14:textFill>
        </w:rPr>
        <w:t>万元，</w:t>
      </w:r>
      <w:r>
        <w:rPr>
          <w:rFonts w:hint="eastAsia" w:ascii="仿宋_GB2312" w:hAnsi="仿宋_GB2312" w:eastAsia="仿宋_GB2312" w:cs="仿宋_GB2312"/>
          <w:color w:val="000000" w:themeColor="text1"/>
          <w:spacing w:val="0"/>
          <w:position w:val="0"/>
          <w:sz w:val="32"/>
          <w:szCs w:val="32"/>
          <w:highlight w:val="none"/>
          <w:lang w:eastAsia="zh-CN"/>
          <w14:textFill>
            <w14:solidFill>
              <w14:schemeClr w14:val="tx1"/>
            </w14:solidFill>
          </w14:textFill>
        </w:rPr>
        <w:t>增加</w:t>
      </w:r>
      <w:r>
        <w:rPr>
          <w:rFonts w:hint="eastAsia" w:ascii="仿宋_GB2312" w:hAnsi="仿宋_GB2312" w:eastAsia="仿宋_GB2312" w:cs="仿宋_GB2312"/>
          <w:color w:val="000000" w:themeColor="text1"/>
          <w:spacing w:val="0"/>
          <w:position w:val="0"/>
          <w:sz w:val="32"/>
          <w:szCs w:val="32"/>
          <w:highlight w:val="none"/>
          <w:lang w:val="en-US" w:eastAsia="zh-CN"/>
          <w14:textFill>
            <w14:solidFill>
              <w14:schemeClr w14:val="tx1"/>
            </w14:solidFill>
          </w14:textFill>
        </w:rPr>
        <w:t>27</w:t>
      </w:r>
      <w:r>
        <w:rPr>
          <w:rFonts w:hint="eastAsia" w:ascii="仿宋_GB2312" w:hAnsi="仿宋_GB2312" w:eastAsia="仿宋_GB2312" w:cs="仿宋_GB2312"/>
          <w:color w:val="000000" w:themeColor="text1"/>
          <w:spacing w:val="0"/>
          <w:position w:val="0"/>
          <w:sz w:val="32"/>
          <w:szCs w:val="32"/>
          <w:highlight w:val="none"/>
          <w14:textFill>
            <w14:solidFill>
              <w14:schemeClr w14:val="tx1"/>
            </w14:solidFill>
          </w14:textFill>
        </w:rPr>
        <w:t>%，主要原因</w:t>
      </w:r>
      <w:r>
        <w:rPr>
          <w:rFonts w:hint="eastAsia" w:ascii="仿宋_GB2312" w:hAnsi="仿宋_GB2312" w:eastAsia="仿宋_GB2312" w:cs="仿宋_GB2312"/>
          <w:color w:val="000000" w:themeColor="text1"/>
          <w:spacing w:val="0"/>
          <w:position w:val="0"/>
          <w:sz w:val="32"/>
          <w:szCs w:val="32"/>
          <w:highlight w:val="none"/>
          <w:lang w:val="en-US" w:eastAsia="zh-CN"/>
          <w14:textFill>
            <w14:solidFill>
              <w14:schemeClr w14:val="tx1"/>
            </w14:solidFill>
          </w14:textFill>
        </w:rPr>
        <w:t>:一</w:t>
      </w:r>
      <w:r>
        <w:rPr>
          <w:rFonts w:hint="eastAsia" w:ascii="仿宋_GB2312" w:hAnsi="仿宋_GB2312" w:eastAsia="仿宋_GB2312" w:cs="仿宋_GB2312"/>
          <w:color w:val="000000" w:themeColor="text1"/>
          <w:spacing w:val="0"/>
          <w:position w:val="0"/>
          <w:sz w:val="32"/>
          <w:szCs w:val="32"/>
          <w:highlight w:val="none"/>
          <w14:textFill>
            <w14:solidFill>
              <w14:schemeClr w14:val="tx1"/>
            </w14:solidFill>
          </w14:textFill>
        </w:rPr>
        <w:t>是</w:t>
      </w:r>
      <w:r>
        <w:rPr>
          <w:rFonts w:hint="eastAsia" w:ascii="仿宋_GB2312" w:hAnsi="仿宋_GB2312" w:eastAsia="仿宋_GB2312" w:cs="仿宋_GB2312"/>
          <w:color w:val="000000" w:themeColor="text1"/>
          <w:spacing w:val="0"/>
          <w:position w:val="0"/>
          <w:sz w:val="32"/>
          <w:szCs w:val="32"/>
          <w:highlight w:val="none"/>
          <w:lang w:eastAsia="zh-CN"/>
          <w14:textFill>
            <w14:solidFill>
              <w14:schemeClr w14:val="tx1"/>
            </w14:solidFill>
          </w14:textFill>
        </w:rPr>
        <w:t>因</w:t>
      </w:r>
      <w:r>
        <w:rPr>
          <w:rFonts w:hint="eastAsia" w:ascii="仿宋_GB2312" w:hAnsi="仿宋_GB2312" w:eastAsia="仿宋_GB2312" w:cs="仿宋_GB2312"/>
          <w:i w:val="0"/>
          <w:iCs w:val="0"/>
          <w:caps w:val="0"/>
          <w:color w:val="000000" w:themeColor="text1"/>
          <w:spacing w:val="0"/>
          <w:position w:val="0"/>
          <w:sz w:val="32"/>
          <w:szCs w:val="32"/>
          <w:highlight w:val="none"/>
          <w:shd w:val="clear" w:color="auto" w:fill="FFFFFF"/>
          <w14:textFill>
            <w14:solidFill>
              <w14:schemeClr w14:val="tx1"/>
            </w14:solidFill>
          </w14:textFill>
        </w:rPr>
        <w:t>市房地产交易所</w:t>
      </w:r>
      <w:r>
        <w:rPr>
          <w:rFonts w:hint="eastAsia" w:ascii="仿宋_GB2312" w:hAnsi="仿宋_GB2312" w:eastAsia="仿宋_GB2312" w:cs="仿宋_GB2312"/>
          <w:color w:val="000000" w:themeColor="text1"/>
          <w:spacing w:val="0"/>
          <w:position w:val="0"/>
          <w:sz w:val="32"/>
          <w:szCs w:val="32"/>
          <w:highlight w:val="none"/>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position w:val="0"/>
          <w:sz w:val="32"/>
          <w:szCs w:val="32"/>
          <w:highlight w:val="none"/>
          <w:shd w:val="clear" w:color="auto" w:fill="FFFFFF"/>
          <w14:textFill>
            <w14:solidFill>
              <w14:schemeClr w14:val="tx1"/>
            </w14:solidFill>
          </w14:textFill>
        </w:rPr>
        <w:t>市征收与补偿中心</w:t>
      </w:r>
      <w:r>
        <w:rPr>
          <w:rFonts w:hint="eastAsia" w:ascii="仿宋_GB2312" w:hAnsi="仿宋_GB2312" w:eastAsia="仿宋_GB2312" w:cs="仿宋_GB2312"/>
          <w:i w:val="0"/>
          <w:iCs w:val="0"/>
          <w:caps w:val="0"/>
          <w:color w:val="000000" w:themeColor="text1"/>
          <w:spacing w:val="0"/>
          <w:position w:val="0"/>
          <w:sz w:val="32"/>
          <w:szCs w:val="32"/>
          <w:highlight w:val="none"/>
          <w:shd w:val="clear" w:color="auto" w:fill="FFFFFF"/>
          <w:lang w:eastAsia="zh-CN"/>
          <w14:textFill>
            <w14:solidFill>
              <w14:schemeClr w14:val="tx1"/>
            </w14:solidFill>
          </w14:textFill>
        </w:rPr>
        <w:t>实行实名制管理</w:t>
      </w:r>
      <w:r>
        <w:rPr>
          <w:rFonts w:hint="eastAsia" w:ascii="仿宋_GB2312" w:hAnsi="仿宋_GB2312" w:eastAsia="仿宋_GB2312" w:cs="仿宋_GB2312"/>
          <w:i w:val="0"/>
          <w:iCs w:val="0"/>
          <w:caps w:val="0"/>
          <w:color w:val="000000" w:themeColor="text1"/>
          <w:spacing w:val="0"/>
          <w:position w:val="0"/>
          <w:sz w:val="32"/>
          <w:szCs w:val="32"/>
          <w:highlight w:val="none"/>
          <w:shd w:val="clear" w:color="auto" w:fill="FFFFFF"/>
          <w:lang w:val="en-US" w:eastAsia="zh-CN"/>
          <w14:textFill>
            <w14:solidFill>
              <w14:schemeClr w14:val="tx1"/>
            </w14:solidFill>
          </w14:textFill>
        </w:rPr>
        <w:t>,财政供养人员增加</w:t>
      </w:r>
      <w:r>
        <w:rPr>
          <w:rFonts w:hint="eastAsia" w:ascii="仿宋_GB2312" w:hAnsi="仿宋_GB2312" w:eastAsia="仿宋_GB2312" w:cs="仿宋_GB2312"/>
          <w:color w:val="000000" w:themeColor="text1"/>
          <w:spacing w:val="0"/>
          <w:position w:val="0"/>
          <w:sz w:val="32"/>
          <w:szCs w:val="32"/>
          <w:highlight w:val="none"/>
          <w14:textFill>
            <w14:solidFill>
              <w14:schemeClr w14:val="tx1"/>
            </w14:solidFill>
          </w14:textFill>
        </w:rPr>
        <w:t>。</w:t>
      </w:r>
      <w:r>
        <w:rPr>
          <w:rFonts w:hint="eastAsia" w:ascii="仿宋_GB2312" w:hAnsi="仿宋_GB2312" w:eastAsia="仿宋_GB2312" w:cs="仿宋_GB2312"/>
          <w:color w:val="000000" w:themeColor="text1"/>
          <w:spacing w:val="0"/>
          <w:position w:val="0"/>
          <w:sz w:val="32"/>
          <w:szCs w:val="32"/>
          <w:highlight w:val="none"/>
          <w:lang w:eastAsia="zh-CN"/>
          <w14:textFill>
            <w14:solidFill>
              <w14:schemeClr w14:val="tx1"/>
            </w14:solidFill>
          </w14:textFill>
        </w:rPr>
        <w:t>二是新增</w:t>
      </w:r>
      <w:r>
        <w:rPr>
          <w:rFonts w:hint="eastAsia" w:ascii="仿宋_GB2312" w:hAnsi="仿宋_GB2312" w:eastAsia="仿宋_GB2312" w:cs="仿宋_GB2312"/>
          <w:color w:val="000000" w:themeColor="text1"/>
          <w:spacing w:val="0"/>
          <w:position w:val="0"/>
          <w:sz w:val="32"/>
          <w:szCs w:val="32"/>
          <w:highlight w:val="none"/>
          <w:lang w:val="en-US" w:eastAsia="zh-CN"/>
          <w14:textFill>
            <w14:solidFill>
              <w14:schemeClr w14:val="tx1"/>
            </w14:solidFill>
          </w14:textFill>
        </w:rPr>
        <w:t>市政府投资工程管理中心一家预算单位</w:t>
      </w:r>
      <w:r>
        <w:rPr>
          <w:rFonts w:hint="eastAsia" w:ascii="仿宋_GB2312" w:hAnsi="仿宋_GB2312" w:eastAsia="仿宋_GB2312" w:cs="仿宋_GB2312"/>
          <w:color w:val="000000" w:themeColor="text1"/>
          <w:spacing w:val="0"/>
          <w:position w:val="0"/>
          <w:sz w:val="32"/>
          <w:szCs w:val="32"/>
          <w:highlight w:val="none"/>
          <w14:textFill>
            <w14:solidFill>
              <w14:schemeClr w14:val="tx1"/>
            </w14:solidFill>
          </w14:textFill>
        </w:rPr>
        <w:t>。</w:t>
      </w:r>
    </w:p>
    <w:p w14:paraId="6805E667">
      <w:pPr>
        <w:keepNext w:val="0"/>
        <w:keepLines w:val="0"/>
        <w:pageBreakBefore w:val="0"/>
        <w:widowControl w:val="0"/>
        <w:shd w:val="clear"/>
        <w:kinsoku/>
        <w:wordWrap/>
        <w:overflowPunct w:val="0"/>
        <w:topLinePunct w:val="0"/>
        <w:autoSpaceDE/>
        <w:autoSpaceDN/>
        <w:bidi w:val="0"/>
        <w:adjustRightInd w:val="0"/>
        <w:snapToGrid w:val="0"/>
        <w:spacing w:before="0" w:after="0" w:line="560" w:lineRule="exact"/>
        <w:ind w:left="0" w:leftChars="0" w:right="0" w:firstLine="640" w:firstLineChars="200"/>
        <w:jc w:val="both"/>
        <w:textAlignment w:val="baseline"/>
        <w:rPr>
          <w:rFonts w:hint="eastAsia" w:ascii="仿宋_GB2312" w:hAnsi="仿宋_GB2312" w:eastAsia="仿宋_GB2312" w:cs="仿宋_GB2312"/>
          <w:color w:val="000000" w:themeColor="text1"/>
          <w:spacing w:val="0"/>
          <w:position w:val="0"/>
          <w:sz w:val="32"/>
          <w:szCs w:val="32"/>
          <w:highlight w:val="none"/>
          <w14:textFill>
            <w14:solidFill>
              <w14:schemeClr w14:val="tx1"/>
            </w14:solidFill>
          </w14:textFill>
        </w:rPr>
      </w:pPr>
      <w:r>
        <w:rPr>
          <w:rFonts w:hint="eastAsia" w:ascii="仿宋_GB2312" w:hAnsi="仿宋_GB2312" w:eastAsia="仿宋_GB2312" w:cs="仿宋_GB2312"/>
          <w:color w:val="000000" w:themeColor="text1"/>
          <w:spacing w:val="0"/>
          <w:position w:val="0"/>
          <w:sz w:val="32"/>
          <w:szCs w:val="32"/>
          <w:highlight w:val="none"/>
          <w14:textFill>
            <w14:solidFill>
              <w14:schemeClr w14:val="tx1"/>
            </w14:solidFill>
          </w14:textFill>
        </w:rPr>
        <w:t>具体支出明细如下：商品和服务支出</w:t>
      </w:r>
      <w:r>
        <w:rPr>
          <w:rFonts w:hint="eastAsia" w:ascii="仿宋_GB2312" w:hAnsi="仿宋_GB2312" w:eastAsia="仿宋_GB2312" w:cs="仿宋_GB2312"/>
          <w:color w:val="000000" w:themeColor="text1"/>
          <w:spacing w:val="0"/>
          <w:position w:val="0"/>
          <w:sz w:val="32"/>
          <w:szCs w:val="32"/>
          <w:highlight w:val="none"/>
          <w:lang w:val="en-US" w:eastAsia="zh-CN"/>
          <w14:textFill>
            <w14:solidFill>
              <w14:schemeClr w14:val="tx1"/>
            </w14:solidFill>
          </w14:textFill>
        </w:rPr>
        <w:t>463.8</w:t>
      </w:r>
      <w:r>
        <w:rPr>
          <w:rFonts w:hint="eastAsia" w:ascii="仿宋_GB2312" w:hAnsi="仿宋_GB2312" w:eastAsia="仿宋_GB2312" w:cs="仿宋_GB2312"/>
          <w:color w:val="000000" w:themeColor="text1"/>
          <w:spacing w:val="0"/>
          <w:position w:val="0"/>
          <w:sz w:val="32"/>
          <w:szCs w:val="32"/>
          <w:highlight w:val="none"/>
          <w14:textFill>
            <w14:solidFill>
              <w14:schemeClr w14:val="tx1"/>
            </w14:solidFill>
          </w14:textFill>
        </w:rPr>
        <w:t>万元。主要为办公费</w:t>
      </w:r>
      <w:r>
        <w:rPr>
          <w:rFonts w:hint="eastAsia" w:ascii="仿宋_GB2312" w:hAnsi="仿宋_GB2312" w:eastAsia="仿宋_GB2312" w:cs="仿宋_GB2312"/>
          <w:color w:val="000000" w:themeColor="text1"/>
          <w:spacing w:val="0"/>
          <w:position w:val="0"/>
          <w:sz w:val="32"/>
          <w:szCs w:val="32"/>
          <w:highlight w:val="none"/>
          <w:lang w:val="en-US" w:eastAsia="zh-CN"/>
          <w14:textFill>
            <w14:solidFill>
              <w14:schemeClr w14:val="tx1"/>
            </w14:solidFill>
          </w14:textFill>
        </w:rPr>
        <w:t>55.8</w:t>
      </w:r>
      <w:r>
        <w:rPr>
          <w:rFonts w:hint="eastAsia" w:ascii="仿宋_GB2312" w:hAnsi="仿宋_GB2312" w:eastAsia="仿宋_GB2312" w:cs="仿宋_GB2312"/>
          <w:color w:val="000000" w:themeColor="text1"/>
          <w:spacing w:val="0"/>
          <w:position w:val="0"/>
          <w:sz w:val="32"/>
          <w:szCs w:val="32"/>
          <w:highlight w:val="none"/>
          <w14:textFill>
            <w14:solidFill>
              <w14:schemeClr w14:val="tx1"/>
            </w14:solidFill>
          </w14:textFill>
        </w:rPr>
        <w:t>万元，印刷费</w:t>
      </w:r>
      <w:r>
        <w:rPr>
          <w:rFonts w:hint="eastAsia" w:ascii="仿宋_GB2312" w:hAnsi="仿宋_GB2312" w:eastAsia="仿宋_GB2312" w:cs="仿宋_GB2312"/>
          <w:color w:val="000000" w:themeColor="text1"/>
          <w:spacing w:val="0"/>
          <w:position w:val="0"/>
          <w:sz w:val="32"/>
          <w:szCs w:val="32"/>
          <w:highlight w:val="none"/>
          <w:lang w:val="en-US" w:eastAsia="zh-CN"/>
          <w14:textFill>
            <w14:solidFill>
              <w14:schemeClr w14:val="tx1"/>
            </w14:solidFill>
          </w14:textFill>
        </w:rPr>
        <w:t>13.55</w:t>
      </w:r>
      <w:r>
        <w:rPr>
          <w:rFonts w:hint="eastAsia" w:ascii="仿宋_GB2312" w:hAnsi="仿宋_GB2312" w:eastAsia="仿宋_GB2312" w:cs="仿宋_GB2312"/>
          <w:color w:val="000000" w:themeColor="text1"/>
          <w:spacing w:val="0"/>
          <w:position w:val="0"/>
          <w:sz w:val="32"/>
          <w:szCs w:val="32"/>
          <w:highlight w:val="none"/>
          <w14:textFill>
            <w14:solidFill>
              <w14:schemeClr w14:val="tx1"/>
            </w14:solidFill>
          </w14:textFill>
        </w:rPr>
        <w:t>万元，</w:t>
      </w:r>
      <w:r>
        <w:rPr>
          <w:rFonts w:hint="eastAsia" w:ascii="仿宋_GB2312" w:hAnsi="仿宋_GB2312" w:eastAsia="仿宋_GB2312" w:cs="仿宋_GB2312"/>
          <w:color w:val="000000" w:themeColor="text1"/>
          <w:spacing w:val="0"/>
          <w:position w:val="0"/>
          <w:sz w:val="32"/>
          <w:szCs w:val="32"/>
          <w:highlight w:val="none"/>
          <w:lang w:val="en-US" w:eastAsia="zh-CN"/>
          <w14:textFill>
            <w14:solidFill>
              <w14:schemeClr w14:val="tx1"/>
            </w14:solidFill>
          </w14:textFill>
        </w:rPr>
        <w:t>手续费1</w:t>
      </w:r>
      <w:r>
        <w:rPr>
          <w:rFonts w:hint="eastAsia" w:ascii="仿宋_GB2312" w:hAnsi="仿宋_GB2312" w:eastAsia="仿宋_GB2312" w:cs="仿宋_GB2312"/>
          <w:color w:val="000000" w:themeColor="text1"/>
          <w:spacing w:val="0"/>
          <w:position w:val="0"/>
          <w:sz w:val="32"/>
          <w:szCs w:val="32"/>
          <w:highlight w:val="none"/>
          <w14:textFill>
            <w14:solidFill>
              <w14:schemeClr w14:val="tx1"/>
            </w14:solidFill>
          </w14:textFill>
        </w:rPr>
        <w:t>万元，水费</w:t>
      </w:r>
      <w:r>
        <w:rPr>
          <w:rFonts w:hint="eastAsia" w:ascii="仿宋_GB2312" w:hAnsi="仿宋_GB2312" w:eastAsia="仿宋_GB2312" w:cs="仿宋_GB2312"/>
          <w:color w:val="000000" w:themeColor="text1"/>
          <w:spacing w:val="0"/>
          <w:position w:val="0"/>
          <w:sz w:val="32"/>
          <w:szCs w:val="32"/>
          <w:highlight w:val="none"/>
          <w:lang w:val="en-US" w:eastAsia="zh-CN"/>
          <w14:textFill>
            <w14:solidFill>
              <w14:schemeClr w14:val="tx1"/>
            </w14:solidFill>
          </w14:textFill>
        </w:rPr>
        <w:t>3.82</w:t>
      </w:r>
      <w:r>
        <w:rPr>
          <w:rFonts w:hint="eastAsia" w:ascii="仿宋_GB2312" w:hAnsi="仿宋_GB2312" w:eastAsia="仿宋_GB2312" w:cs="仿宋_GB2312"/>
          <w:color w:val="000000" w:themeColor="text1"/>
          <w:spacing w:val="0"/>
          <w:position w:val="0"/>
          <w:sz w:val="32"/>
          <w:szCs w:val="32"/>
          <w:highlight w:val="none"/>
          <w14:textFill>
            <w14:solidFill>
              <w14:schemeClr w14:val="tx1"/>
            </w14:solidFill>
          </w14:textFill>
        </w:rPr>
        <w:t>万元，电费</w:t>
      </w:r>
      <w:r>
        <w:rPr>
          <w:rFonts w:hint="eastAsia" w:ascii="仿宋_GB2312" w:hAnsi="仿宋_GB2312" w:eastAsia="仿宋_GB2312" w:cs="仿宋_GB2312"/>
          <w:color w:val="000000" w:themeColor="text1"/>
          <w:spacing w:val="0"/>
          <w:position w:val="0"/>
          <w:sz w:val="32"/>
          <w:szCs w:val="32"/>
          <w:highlight w:val="none"/>
          <w:lang w:val="en-US" w:eastAsia="zh-CN"/>
          <w14:textFill>
            <w14:solidFill>
              <w14:schemeClr w14:val="tx1"/>
            </w14:solidFill>
          </w14:textFill>
        </w:rPr>
        <w:t>20.8</w:t>
      </w:r>
      <w:r>
        <w:rPr>
          <w:rFonts w:hint="eastAsia" w:ascii="仿宋_GB2312" w:hAnsi="仿宋_GB2312" w:eastAsia="仿宋_GB2312" w:cs="仿宋_GB2312"/>
          <w:color w:val="000000" w:themeColor="text1"/>
          <w:spacing w:val="0"/>
          <w:position w:val="0"/>
          <w:sz w:val="32"/>
          <w:szCs w:val="32"/>
          <w:highlight w:val="none"/>
          <w14:textFill>
            <w14:solidFill>
              <w14:schemeClr w14:val="tx1"/>
            </w14:solidFill>
          </w14:textFill>
        </w:rPr>
        <w:t>万元，邮电费</w:t>
      </w:r>
      <w:r>
        <w:rPr>
          <w:rFonts w:hint="eastAsia" w:ascii="仿宋_GB2312" w:hAnsi="仿宋_GB2312" w:eastAsia="仿宋_GB2312" w:cs="仿宋_GB2312"/>
          <w:color w:val="000000" w:themeColor="text1"/>
          <w:spacing w:val="0"/>
          <w:position w:val="0"/>
          <w:sz w:val="32"/>
          <w:szCs w:val="32"/>
          <w:highlight w:val="none"/>
          <w:lang w:val="en-US" w:eastAsia="zh-CN"/>
          <w14:textFill>
            <w14:solidFill>
              <w14:schemeClr w14:val="tx1"/>
            </w14:solidFill>
          </w14:textFill>
        </w:rPr>
        <w:t>17.85</w:t>
      </w:r>
      <w:r>
        <w:rPr>
          <w:rFonts w:hint="eastAsia" w:ascii="仿宋_GB2312" w:hAnsi="仿宋_GB2312" w:eastAsia="仿宋_GB2312" w:cs="仿宋_GB2312"/>
          <w:color w:val="000000" w:themeColor="text1"/>
          <w:spacing w:val="0"/>
          <w:position w:val="0"/>
          <w:sz w:val="32"/>
          <w:szCs w:val="32"/>
          <w:highlight w:val="none"/>
          <w14:textFill>
            <w14:solidFill>
              <w14:schemeClr w14:val="tx1"/>
            </w14:solidFill>
          </w14:textFill>
        </w:rPr>
        <w:t>万元，</w:t>
      </w:r>
      <w:r>
        <w:rPr>
          <w:rFonts w:hint="eastAsia" w:ascii="仿宋_GB2312" w:hAnsi="仿宋_GB2312" w:eastAsia="仿宋_GB2312" w:cs="仿宋_GB2312"/>
          <w:color w:val="000000" w:themeColor="text1"/>
          <w:spacing w:val="0"/>
          <w:position w:val="0"/>
          <w:sz w:val="32"/>
          <w:szCs w:val="32"/>
          <w:highlight w:val="none"/>
          <w:lang w:val="en-US" w:eastAsia="zh-CN"/>
          <w14:textFill>
            <w14:solidFill>
              <w14:schemeClr w14:val="tx1"/>
            </w14:solidFill>
          </w14:textFill>
        </w:rPr>
        <w:t>取暖费3.5</w:t>
      </w:r>
      <w:r>
        <w:rPr>
          <w:rFonts w:hint="eastAsia" w:ascii="仿宋_GB2312" w:hAnsi="仿宋_GB2312" w:eastAsia="仿宋_GB2312" w:cs="仿宋_GB2312"/>
          <w:color w:val="000000" w:themeColor="text1"/>
          <w:spacing w:val="0"/>
          <w:position w:val="0"/>
          <w:sz w:val="32"/>
          <w:szCs w:val="32"/>
          <w:highlight w:val="none"/>
          <w14:textFill>
            <w14:solidFill>
              <w14:schemeClr w14:val="tx1"/>
            </w14:solidFill>
          </w14:textFill>
        </w:rPr>
        <w:t>万元，物业管理费</w:t>
      </w:r>
      <w:r>
        <w:rPr>
          <w:rFonts w:hint="eastAsia" w:ascii="仿宋_GB2312" w:hAnsi="仿宋_GB2312" w:eastAsia="仿宋_GB2312" w:cs="仿宋_GB2312"/>
          <w:color w:val="000000" w:themeColor="text1"/>
          <w:spacing w:val="0"/>
          <w:position w:val="0"/>
          <w:sz w:val="32"/>
          <w:szCs w:val="32"/>
          <w:highlight w:val="none"/>
          <w:lang w:val="en-US" w:eastAsia="zh-CN"/>
          <w14:textFill>
            <w14:solidFill>
              <w14:schemeClr w14:val="tx1"/>
            </w14:solidFill>
          </w14:textFill>
        </w:rPr>
        <w:t>1.6</w:t>
      </w:r>
      <w:r>
        <w:rPr>
          <w:rFonts w:hint="eastAsia" w:ascii="仿宋_GB2312" w:hAnsi="仿宋_GB2312" w:eastAsia="仿宋_GB2312" w:cs="仿宋_GB2312"/>
          <w:color w:val="000000" w:themeColor="text1"/>
          <w:spacing w:val="0"/>
          <w:position w:val="0"/>
          <w:sz w:val="32"/>
          <w:szCs w:val="32"/>
          <w:highlight w:val="none"/>
          <w14:textFill>
            <w14:solidFill>
              <w14:schemeClr w14:val="tx1"/>
            </w14:solidFill>
          </w14:textFill>
        </w:rPr>
        <w:t>万元，差旅费</w:t>
      </w:r>
      <w:r>
        <w:rPr>
          <w:rFonts w:hint="eastAsia" w:ascii="仿宋_GB2312" w:hAnsi="仿宋_GB2312" w:eastAsia="仿宋_GB2312" w:cs="仿宋_GB2312"/>
          <w:color w:val="000000" w:themeColor="text1"/>
          <w:spacing w:val="0"/>
          <w:position w:val="0"/>
          <w:sz w:val="32"/>
          <w:szCs w:val="32"/>
          <w:highlight w:val="none"/>
          <w:lang w:val="en-US" w:eastAsia="zh-CN"/>
          <w14:textFill>
            <w14:solidFill>
              <w14:schemeClr w14:val="tx1"/>
            </w14:solidFill>
          </w14:textFill>
        </w:rPr>
        <w:t>8.3</w:t>
      </w:r>
      <w:r>
        <w:rPr>
          <w:rFonts w:hint="eastAsia" w:ascii="仿宋_GB2312" w:hAnsi="仿宋_GB2312" w:eastAsia="仿宋_GB2312" w:cs="仿宋_GB2312"/>
          <w:color w:val="000000" w:themeColor="text1"/>
          <w:spacing w:val="0"/>
          <w:position w:val="0"/>
          <w:sz w:val="32"/>
          <w:szCs w:val="32"/>
          <w:highlight w:val="none"/>
          <w14:textFill>
            <w14:solidFill>
              <w14:schemeClr w14:val="tx1"/>
            </w14:solidFill>
          </w14:textFill>
        </w:rPr>
        <w:t>万元，维修(护)费</w:t>
      </w:r>
      <w:r>
        <w:rPr>
          <w:rFonts w:hint="eastAsia" w:ascii="仿宋_GB2312" w:hAnsi="仿宋_GB2312" w:eastAsia="仿宋_GB2312" w:cs="仿宋_GB2312"/>
          <w:color w:val="000000" w:themeColor="text1"/>
          <w:spacing w:val="0"/>
          <w:position w:val="0"/>
          <w:sz w:val="32"/>
          <w:szCs w:val="32"/>
          <w:highlight w:val="none"/>
          <w:lang w:val="en-US" w:eastAsia="zh-CN"/>
          <w14:textFill>
            <w14:solidFill>
              <w14:schemeClr w14:val="tx1"/>
            </w14:solidFill>
          </w14:textFill>
        </w:rPr>
        <w:t>2.62</w:t>
      </w:r>
      <w:r>
        <w:rPr>
          <w:rFonts w:hint="eastAsia" w:ascii="仿宋_GB2312" w:hAnsi="仿宋_GB2312" w:eastAsia="仿宋_GB2312" w:cs="仿宋_GB2312"/>
          <w:color w:val="000000" w:themeColor="text1"/>
          <w:spacing w:val="0"/>
          <w:position w:val="0"/>
          <w:sz w:val="32"/>
          <w:szCs w:val="32"/>
          <w:highlight w:val="none"/>
          <w14:textFill>
            <w14:solidFill>
              <w14:schemeClr w14:val="tx1"/>
            </w14:solidFill>
          </w14:textFill>
        </w:rPr>
        <w:t>万元，租赁费</w:t>
      </w:r>
      <w:r>
        <w:rPr>
          <w:rFonts w:hint="eastAsia" w:ascii="仿宋_GB2312" w:hAnsi="仿宋_GB2312" w:eastAsia="仿宋_GB2312" w:cs="仿宋_GB2312"/>
          <w:color w:val="000000" w:themeColor="text1"/>
          <w:spacing w:val="0"/>
          <w:position w:val="0"/>
          <w:sz w:val="32"/>
          <w:szCs w:val="32"/>
          <w:highlight w:val="none"/>
          <w:lang w:val="en-US" w:eastAsia="zh-CN"/>
          <w14:textFill>
            <w14:solidFill>
              <w14:schemeClr w14:val="tx1"/>
            </w14:solidFill>
          </w14:textFill>
        </w:rPr>
        <w:t>3</w:t>
      </w:r>
      <w:r>
        <w:rPr>
          <w:rFonts w:hint="eastAsia" w:ascii="仿宋_GB2312" w:hAnsi="仿宋_GB2312" w:eastAsia="仿宋_GB2312" w:cs="仿宋_GB2312"/>
          <w:color w:val="000000" w:themeColor="text1"/>
          <w:spacing w:val="0"/>
          <w:position w:val="0"/>
          <w:sz w:val="32"/>
          <w:szCs w:val="32"/>
          <w:highlight w:val="none"/>
          <w14:textFill>
            <w14:solidFill>
              <w14:schemeClr w14:val="tx1"/>
            </w14:solidFill>
          </w14:textFill>
        </w:rPr>
        <w:t>万元，会议费</w:t>
      </w:r>
      <w:r>
        <w:rPr>
          <w:rFonts w:hint="eastAsia" w:ascii="仿宋_GB2312" w:hAnsi="仿宋_GB2312" w:eastAsia="仿宋_GB2312" w:cs="仿宋_GB2312"/>
          <w:color w:val="000000" w:themeColor="text1"/>
          <w:spacing w:val="0"/>
          <w:position w:val="0"/>
          <w:sz w:val="32"/>
          <w:szCs w:val="32"/>
          <w:highlight w:val="none"/>
          <w:lang w:val="en-US" w:eastAsia="zh-CN"/>
          <w14:textFill>
            <w14:solidFill>
              <w14:schemeClr w14:val="tx1"/>
            </w14:solidFill>
          </w14:textFill>
        </w:rPr>
        <w:t>2</w:t>
      </w:r>
      <w:r>
        <w:rPr>
          <w:rFonts w:hint="eastAsia" w:ascii="仿宋_GB2312" w:hAnsi="仿宋_GB2312" w:eastAsia="仿宋_GB2312" w:cs="仿宋_GB2312"/>
          <w:color w:val="000000" w:themeColor="text1"/>
          <w:spacing w:val="0"/>
          <w:position w:val="0"/>
          <w:sz w:val="32"/>
          <w:szCs w:val="32"/>
          <w:highlight w:val="none"/>
          <w14:textFill>
            <w14:solidFill>
              <w14:schemeClr w14:val="tx1"/>
            </w14:solidFill>
          </w14:textFill>
        </w:rPr>
        <w:t>.5万元，培训费</w:t>
      </w:r>
      <w:r>
        <w:rPr>
          <w:rFonts w:hint="eastAsia" w:ascii="仿宋_GB2312" w:hAnsi="仿宋_GB2312" w:eastAsia="仿宋_GB2312" w:cs="仿宋_GB2312"/>
          <w:color w:val="000000" w:themeColor="text1"/>
          <w:spacing w:val="0"/>
          <w:position w:val="0"/>
          <w:sz w:val="32"/>
          <w:szCs w:val="32"/>
          <w:highlight w:val="none"/>
          <w:lang w:val="en-US" w:eastAsia="zh-CN"/>
          <w14:textFill>
            <w14:solidFill>
              <w14:schemeClr w14:val="tx1"/>
            </w14:solidFill>
          </w14:textFill>
        </w:rPr>
        <w:t>3.2</w:t>
      </w:r>
      <w:r>
        <w:rPr>
          <w:rFonts w:hint="eastAsia" w:ascii="仿宋_GB2312" w:hAnsi="仿宋_GB2312" w:eastAsia="仿宋_GB2312" w:cs="仿宋_GB2312"/>
          <w:color w:val="000000" w:themeColor="text1"/>
          <w:spacing w:val="0"/>
          <w:position w:val="0"/>
          <w:sz w:val="32"/>
          <w:szCs w:val="32"/>
          <w:highlight w:val="none"/>
          <w14:textFill>
            <w14:solidFill>
              <w14:schemeClr w14:val="tx1"/>
            </w14:solidFill>
          </w14:textFill>
        </w:rPr>
        <w:t>万元，</w:t>
      </w:r>
      <w:r>
        <w:rPr>
          <w:rFonts w:hint="eastAsia" w:ascii="仿宋_GB2312" w:hAnsi="仿宋_GB2312" w:eastAsia="仿宋_GB2312" w:cs="仿宋_GB2312"/>
          <w:color w:val="000000" w:themeColor="text1"/>
          <w:spacing w:val="0"/>
          <w:position w:val="0"/>
          <w:sz w:val="32"/>
          <w:szCs w:val="32"/>
          <w:highlight w:val="none"/>
          <w:lang w:eastAsia="zh-CN"/>
          <w14:textFill>
            <w14:solidFill>
              <w14:schemeClr w14:val="tx1"/>
            </w14:solidFill>
          </w14:textFill>
        </w:rPr>
        <w:t>因公出国</w:t>
      </w:r>
      <w:r>
        <w:rPr>
          <w:rFonts w:hint="eastAsia" w:ascii="仿宋_GB2312" w:hAnsi="仿宋_GB2312" w:eastAsia="仿宋_GB2312" w:cs="仿宋_GB2312"/>
          <w:color w:val="000000" w:themeColor="text1"/>
          <w:spacing w:val="0"/>
          <w:position w:val="0"/>
          <w:sz w:val="32"/>
          <w:szCs w:val="32"/>
          <w:highlight w:val="none"/>
          <w:lang w:val="en-US" w:eastAsia="zh-CN"/>
          <w14:textFill>
            <w14:solidFill>
              <w14:schemeClr w14:val="tx1"/>
            </w14:solidFill>
          </w14:textFill>
        </w:rPr>
        <w:t>(境)费用0.5</w:t>
      </w:r>
      <w:r>
        <w:rPr>
          <w:rFonts w:hint="eastAsia" w:ascii="仿宋_GB2312" w:hAnsi="仿宋_GB2312" w:eastAsia="仿宋_GB2312" w:cs="仿宋_GB2312"/>
          <w:color w:val="000000" w:themeColor="text1"/>
          <w:spacing w:val="0"/>
          <w:position w:val="0"/>
          <w:sz w:val="32"/>
          <w:szCs w:val="32"/>
          <w:highlight w:val="none"/>
          <w14:textFill>
            <w14:solidFill>
              <w14:schemeClr w14:val="tx1"/>
            </w14:solidFill>
          </w14:textFill>
        </w:rPr>
        <w:t>万元，公务接待费</w:t>
      </w:r>
      <w:r>
        <w:rPr>
          <w:rFonts w:hint="eastAsia" w:ascii="仿宋_GB2312" w:hAnsi="仿宋_GB2312" w:eastAsia="仿宋_GB2312" w:cs="仿宋_GB2312"/>
          <w:color w:val="000000" w:themeColor="text1"/>
          <w:spacing w:val="0"/>
          <w:position w:val="0"/>
          <w:sz w:val="32"/>
          <w:szCs w:val="32"/>
          <w:highlight w:val="none"/>
          <w:lang w:val="en-US" w:eastAsia="zh-CN"/>
          <w14:textFill>
            <w14:solidFill>
              <w14:schemeClr w14:val="tx1"/>
            </w14:solidFill>
          </w14:textFill>
        </w:rPr>
        <w:t>1</w:t>
      </w:r>
      <w:r>
        <w:rPr>
          <w:rFonts w:hint="eastAsia" w:ascii="仿宋_GB2312" w:hAnsi="仿宋_GB2312" w:eastAsia="仿宋_GB2312" w:cs="仿宋_GB2312"/>
          <w:color w:val="000000" w:themeColor="text1"/>
          <w:spacing w:val="0"/>
          <w:position w:val="0"/>
          <w:sz w:val="32"/>
          <w:szCs w:val="32"/>
          <w:highlight w:val="none"/>
          <w14:textFill>
            <w14:solidFill>
              <w14:schemeClr w14:val="tx1"/>
            </w14:solidFill>
          </w14:textFill>
        </w:rPr>
        <w:t>万元，</w:t>
      </w:r>
      <w:r>
        <w:rPr>
          <w:rFonts w:hint="eastAsia" w:ascii="仿宋_GB2312" w:hAnsi="仿宋_GB2312" w:eastAsia="仿宋_GB2312" w:cs="仿宋_GB2312"/>
          <w:color w:val="000000" w:themeColor="text1"/>
          <w:spacing w:val="0"/>
          <w:position w:val="0"/>
          <w:sz w:val="32"/>
          <w:szCs w:val="32"/>
          <w:highlight w:val="none"/>
          <w:lang w:val="en-US" w:eastAsia="zh-CN"/>
          <w14:textFill>
            <w14:solidFill>
              <w14:schemeClr w14:val="tx1"/>
            </w14:solidFill>
          </w14:textFill>
        </w:rPr>
        <w:t>专用材料费4万元，</w:t>
      </w:r>
      <w:r>
        <w:rPr>
          <w:rFonts w:hint="eastAsia" w:ascii="仿宋_GB2312" w:hAnsi="仿宋_GB2312" w:eastAsia="仿宋_GB2312" w:cs="仿宋_GB2312"/>
          <w:color w:val="000000" w:themeColor="text1"/>
          <w:spacing w:val="0"/>
          <w:position w:val="0"/>
          <w:sz w:val="32"/>
          <w:szCs w:val="32"/>
          <w:highlight w:val="none"/>
          <w14:textFill>
            <w14:solidFill>
              <w14:schemeClr w14:val="tx1"/>
            </w14:solidFill>
          </w14:textFill>
        </w:rPr>
        <w:t>劳务费</w:t>
      </w:r>
      <w:r>
        <w:rPr>
          <w:rFonts w:hint="eastAsia" w:ascii="仿宋_GB2312" w:hAnsi="仿宋_GB2312" w:eastAsia="仿宋_GB2312" w:cs="仿宋_GB2312"/>
          <w:color w:val="000000" w:themeColor="text1"/>
          <w:spacing w:val="0"/>
          <w:position w:val="0"/>
          <w:sz w:val="32"/>
          <w:szCs w:val="32"/>
          <w:highlight w:val="none"/>
          <w:lang w:val="en-US" w:eastAsia="zh-CN"/>
          <w14:textFill>
            <w14:solidFill>
              <w14:schemeClr w14:val="tx1"/>
            </w14:solidFill>
          </w14:textFill>
        </w:rPr>
        <w:t>7.28</w:t>
      </w:r>
      <w:r>
        <w:rPr>
          <w:rFonts w:hint="eastAsia" w:ascii="仿宋_GB2312" w:hAnsi="仿宋_GB2312" w:eastAsia="仿宋_GB2312" w:cs="仿宋_GB2312"/>
          <w:color w:val="000000" w:themeColor="text1"/>
          <w:spacing w:val="0"/>
          <w:position w:val="0"/>
          <w:sz w:val="32"/>
          <w:szCs w:val="32"/>
          <w:highlight w:val="none"/>
          <w14:textFill>
            <w14:solidFill>
              <w14:schemeClr w14:val="tx1"/>
            </w14:solidFill>
          </w14:textFill>
        </w:rPr>
        <w:t>万元，委托业务费</w:t>
      </w:r>
      <w:r>
        <w:rPr>
          <w:rFonts w:hint="eastAsia" w:ascii="仿宋_GB2312" w:hAnsi="仿宋_GB2312" w:eastAsia="仿宋_GB2312" w:cs="仿宋_GB2312"/>
          <w:color w:val="000000" w:themeColor="text1"/>
          <w:spacing w:val="0"/>
          <w:position w:val="0"/>
          <w:sz w:val="32"/>
          <w:szCs w:val="32"/>
          <w:highlight w:val="none"/>
          <w:lang w:val="en-US" w:eastAsia="zh-CN"/>
          <w14:textFill>
            <w14:solidFill>
              <w14:schemeClr w14:val="tx1"/>
            </w14:solidFill>
          </w14:textFill>
        </w:rPr>
        <w:t>4</w:t>
      </w:r>
      <w:r>
        <w:rPr>
          <w:rFonts w:hint="eastAsia" w:ascii="仿宋_GB2312" w:hAnsi="仿宋_GB2312" w:eastAsia="仿宋_GB2312" w:cs="仿宋_GB2312"/>
          <w:color w:val="000000" w:themeColor="text1"/>
          <w:spacing w:val="0"/>
          <w:position w:val="0"/>
          <w:sz w:val="32"/>
          <w:szCs w:val="32"/>
          <w:highlight w:val="none"/>
          <w14:textFill>
            <w14:solidFill>
              <w14:schemeClr w14:val="tx1"/>
            </w14:solidFill>
          </w14:textFill>
        </w:rPr>
        <w:t>万元，工会经费</w:t>
      </w:r>
      <w:r>
        <w:rPr>
          <w:rFonts w:hint="eastAsia" w:ascii="仿宋_GB2312" w:hAnsi="仿宋_GB2312" w:eastAsia="仿宋_GB2312" w:cs="仿宋_GB2312"/>
          <w:color w:val="000000" w:themeColor="text1"/>
          <w:spacing w:val="0"/>
          <w:position w:val="0"/>
          <w:sz w:val="32"/>
          <w:szCs w:val="32"/>
          <w:highlight w:val="none"/>
          <w:lang w:val="en-US" w:eastAsia="zh-CN"/>
          <w14:textFill>
            <w14:solidFill>
              <w14:schemeClr w14:val="tx1"/>
            </w14:solidFill>
          </w14:textFill>
        </w:rPr>
        <w:t>42.74</w:t>
      </w:r>
      <w:r>
        <w:rPr>
          <w:rFonts w:hint="eastAsia" w:ascii="仿宋_GB2312" w:hAnsi="仿宋_GB2312" w:eastAsia="仿宋_GB2312" w:cs="仿宋_GB2312"/>
          <w:color w:val="000000" w:themeColor="text1"/>
          <w:spacing w:val="0"/>
          <w:position w:val="0"/>
          <w:sz w:val="32"/>
          <w:szCs w:val="32"/>
          <w:highlight w:val="none"/>
          <w14:textFill>
            <w14:solidFill>
              <w14:schemeClr w14:val="tx1"/>
            </w14:solidFill>
          </w14:textFill>
        </w:rPr>
        <w:t>万元，福利费</w:t>
      </w:r>
      <w:r>
        <w:rPr>
          <w:rFonts w:hint="eastAsia" w:ascii="仿宋_GB2312" w:hAnsi="仿宋_GB2312" w:eastAsia="仿宋_GB2312" w:cs="仿宋_GB2312"/>
          <w:color w:val="000000" w:themeColor="text1"/>
          <w:spacing w:val="0"/>
          <w:position w:val="0"/>
          <w:sz w:val="32"/>
          <w:szCs w:val="32"/>
          <w:highlight w:val="none"/>
          <w:lang w:val="en-US" w:eastAsia="zh-CN"/>
          <w14:textFill>
            <w14:solidFill>
              <w14:schemeClr w14:val="tx1"/>
            </w14:solidFill>
          </w14:textFill>
        </w:rPr>
        <w:t>140.19</w:t>
      </w:r>
      <w:r>
        <w:rPr>
          <w:rFonts w:hint="eastAsia" w:ascii="仿宋_GB2312" w:hAnsi="仿宋_GB2312" w:eastAsia="仿宋_GB2312" w:cs="仿宋_GB2312"/>
          <w:color w:val="000000" w:themeColor="text1"/>
          <w:spacing w:val="0"/>
          <w:position w:val="0"/>
          <w:sz w:val="32"/>
          <w:szCs w:val="32"/>
          <w:highlight w:val="none"/>
          <w14:textFill>
            <w14:solidFill>
              <w14:schemeClr w14:val="tx1"/>
            </w14:solidFill>
          </w14:textFill>
        </w:rPr>
        <w:t>万元，其他交通费用</w:t>
      </w:r>
      <w:r>
        <w:rPr>
          <w:rFonts w:hint="eastAsia" w:ascii="仿宋_GB2312" w:hAnsi="仿宋_GB2312" w:eastAsia="仿宋_GB2312" w:cs="仿宋_GB2312"/>
          <w:color w:val="000000" w:themeColor="text1"/>
          <w:spacing w:val="0"/>
          <w:position w:val="0"/>
          <w:sz w:val="32"/>
          <w:szCs w:val="32"/>
          <w:highlight w:val="none"/>
          <w:lang w:val="en-US" w:eastAsia="zh-CN"/>
          <w14:textFill>
            <w14:solidFill>
              <w14:schemeClr w14:val="tx1"/>
            </w14:solidFill>
          </w14:textFill>
        </w:rPr>
        <w:t>41.17</w:t>
      </w:r>
      <w:r>
        <w:rPr>
          <w:rFonts w:hint="eastAsia" w:ascii="仿宋_GB2312" w:hAnsi="仿宋_GB2312" w:eastAsia="仿宋_GB2312" w:cs="仿宋_GB2312"/>
          <w:color w:val="000000" w:themeColor="text1"/>
          <w:spacing w:val="0"/>
          <w:position w:val="0"/>
          <w:sz w:val="32"/>
          <w:szCs w:val="32"/>
          <w:highlight w:val="none"/>
          <w14:textFill>
            <w14:solidFill>
              <w14:schemeClr w14:val="tx1"/>
            </w14:solidFill>
          </w14:textFill>
        </w:rPr>
        <w:t>万元，其他商品和服务支出</w:t>
      </w:r>
      <w:r>
        <w:rPr>
          <w:rFonts w:hint="eastAsia" w:ascii="仿宋_GB2312" w:hAnsi="仿宋_GB2312" w:eastAsia="仿宋_GB2312" w:cs="仿宋_GB2312"/>
          <w:color w:val="000000" w:themeColor="text1"/>
          <w:spacing w:val="0"/>
          <w:position w:val="0"/>
          <w:sz w:val="32"/>
          <w:szCs w:val="32"/>
          <w:highlight w:val="none"/>
          <w:lang w:val="en-US" w:eastAsia="zh-CN"/>
          <w14:textFill>
            <w14:solidFill>
              <w14:schemeClr w14:val="tx1"/>
            </w14:solidFill>
          </w14:textFill>
        </w:rPr>
        <w:t>80.38</w:t>
      </w:r>
      <w:r>
        <w:rPr>
          <w:rFonts w:hint="eastAsia" w:ascii="仿宋_GB2312" w:hAnsi="仿宋_GB2312" w:eastAsia="仿宋_GB2312" w:cs="仿宋_GB2312"/>
          <w:color w:val="000000" w:themeColor="text1"/>
          <w:spacing w:val="0"/>
          <w:position w:val="0"/>
          <w:sz w:val="32"/>
          <w:szCs w:val="32"/>
          <w:highlight w:val="none"/>
          <w14:textFill>
            <w14:solidFill>
              <w14:schemeClr w14:val="tx1"/>
            </w14:solidFill>
          </w14:textFill>
        </w:rPr>
        <w:t>万元，</w:t>
      </w:r>
      <w:r>
        <w:rPr>
          <w:rFonts w:hint="eastAsia" w:ascii="仿宋_GB2312" w:hAnsi="仿宋_GB2312" w:eastAsia="仿宋_GB2312" w:cs="仿宋_GB2312"/>
          <w:color w:val="000000" w:themeColor="text1"/>
          <w:spacing w:val="0"/>
          <w:position w:val="0"/>
          <w:sz w:val="32"/>
          <w:szCs w:val="32"/>
          <w:highlight w:val="none"/>
          <w:lang w:val="en-US" w:eastAsia="zh-CN"/>
          <w14:textFill>
            <w14:solidFill>
              <w14:schemeClr w14:val="tx1"/>
            </w14:solidFill>
          </w14:textFill>
        </w:rPr>
        <w:t>税金及附加费用5万元</w:t>
      </w:r>
      <w:r>
        <w:rPr>
          <w:rFonts w:hint="eastAsia" w:ascii="仿宋_GB2312" w:hAnsi="仿宋_GB2312" w:eastAsia="仿宋_GB2312" w:cs="仿宋_GB2312"/>
          <w:color w:val="000000" w:themeColor="text1"/>
          <w:spacing w:val="0"/>
          <w:position w:val="0"/>
          <w:sz w:val="32"/>
          <w:szCs w:val="32"/>
          <w:highlight w:val="none"/>
          <w14:textFill>
            <w14:solidFill>
              <w14:schemeClr w14:val="tx1"/>
            </w14:solidFill>
          </w14:textFill>
        </w:rPr>
        <w:t>。</w:t>
      </w:r>
    </w:p>
    <w:p w14:paraId="01AAB1F3">
      <w:pPr>
        <w:keepNext w:val="0"/>
        <w:keepLines w:val="0"/>
        <w:pageBreakBefore w:val="0"/>
        <w:widowControl w:val="0"/>
        <w:shd w:val="clear"/>
        <w:kinsoku/>
        <w:wordWrap/>
        <w:overflowPunct w:val="0"/>
        <w:topLinePunct w:val="0"/>
        <w:autoSpaceDE/>
        <w:autoSpaceDN/>
        <w:bidi w:val="0"/>
        <w:adjustRightInd w:val="0"/>
        <w:snapToGrid w:val="0"/>
        <w:spacing w:before="0" w:after="0" w:line="560" w:lineRule="exact"/>
        <w:ind w:left="0" w:leftChars="0" w:right="0" w:firstLine="640" w:firstLineChars="200"/>
        <w:jc w:val="both"/>
        <w:textAlignment w:val="baseline"/>
        <w:rPr>
          <w:rFonts w:hint="eastAsia" w:ascii="黑体" w:hAnsi="黑体" w:eastAsia="黑体" w:cs="黑体"/>
          <w:color w:val="000000" w:themeColor="text1"/>
          <w:spacing w:val="0"/>
          <w:position w:val="0"/>
          <w:sz w:val="32"/>
          <w:szCs w:val="32"/>
          <w14:textFill>
            <w14:solidFill>
              <w14:schemeClr w14:val="tx1"/>
            </w14:solidFill>
          </w14:textFill>
        </w:rPr>
      </w:pPr>
      <w:r>
        <w:rPr>
          <w:rFonts w:hint="eastAsia" w:ascii="黑体" w:hAnsi="黑体" w:eastAsia="黑体" w:cs="黑体"/>
          <w:color w:val="000000" w:themeColor="text1"/>
          <w:spacing w:val="0"/>
          <w:position w:val="0"/>
          <w:sz w:val="32"/>
          <w:szCs w:val="32"/>
          <w:lang w:eastAsia="zh-CN"/>
          <w14:textFill>
            <w14:solidFill>
              <w14:schemeClr w14:val="tx1"/>
            </w14:solidFill>
          </w14:textFill>
        </w:rPr>
        <w:t>五、</w:t>
      </w:r>
      <w:r>
        <w:rPr>
          <w:rFonts w:hint="eastAsia" w:ascii="黑体" w:hAnsi="黑体" w:eastAsia="黑体" w:cs="黑体"/>
          <w:color w:val="000000" w:themeColor="text1"/>
          <w:spacing w:val="0"/>
          <w:position w:val="0"/>
          <w:sz w:val="32"/>
          <w:szCs w:val="32"/>
          <w14:textFill>
            <w14:solidFill>
              <w14:schemeClr w14:val="tx1"/>
            </w14:solidFill>
          </w14:textFill>
        </w:rPr>
        <w:t>一般公共预算“三公”经费及增减变化情况</w:t>
      </w:r>
    </w:p>
    <w:p w14:paraId="0BA5099D">
      <w:pPr>
        <w:keepNext w:val="0"/>
        <w:keepLines w:val="0"/>
        <w:pageBreakBefore w:val="0"/>
        <w:widowControl w:val="0"/>
        <w:numPr>
          <w:ilvl w:val="0"/>
          <w:numId w:val="0"/>
        </w:numPr>
        <w:shd w:val="clear"/>
        <w:kinsoku/>
        <w:wordWrap/>
        <w:overflowPunct w:val="0"/>
        <w:topLinePunct w:val="0"/>
        <w:autoSpaceDE/>
        <w:autoSpaceDN/>
        <w:bidi w:val="0"/>
        <w:adjustRightInd w:val="0"/>
        <w:snapToGrid w:val="0"/>
        <w:spacing w:before="0" w:after="0" w:line="560" w:lineRule="exact"/>
        <w:ind w:left="0" w:leftChars="0" w:right="0" w:rightChars="0" w:firstLine="640" w:firstLineChars="200"/>
        <w:jc w:val="both"/>
        <w:textAlignment w:val="baseline"/>
        <w:rPr>
          <w:rFonts w:hint="eastAsia" w:ascii="仿宋_GB2312" w:hAnsi="仿宋_GB2312" w:eastAsia="仿宋_GB2312" w:cs="仿宋_GB2312"/>
          <w:color w:val="000000" w:themeColor="text1"/>
          <w:spacing w:val="0"/>
          <w:position w:val="0"/>
          <w:sz w:val="32"/>
          <w:szCs w:val="32"/>
          <w:highlight w:val="none"/>
          <w14:textFill>
            <w14:solidFill>
              <w14:schemeClr w14:val="tx1"/>
            </w14:solidFill>
          </w14:textFill>
        </w:rPr>
      </w:pPr>
      <w:r>
        <w:rPr>
          <w:rFonts w:hint="eastAsia" w:ascii="仿宋_GB2312" w:hAnsi="仿宋_GB2312" w:eastAsia="仿宋_GB2312" w:cs="仿宋_GB2312"/>
          <w:color w:val="000000" w:themeColor="text1"/>
          <w:spacing w:val="0"/>
          <w:position w:val="0"/>
          <w:sz w:val="32"/>
          <w:szCs w:val="32"/>
          <w:highlight w:val="none"/>
          <w:lang w:eastAsia="zh-CN"/>
          <w14:textFill>
            <w14:solidFill>
              <w14:schemeClr w14:val="tx1"/>
            </w14:solidFill>
          </w14:textFill>
        </w:rPr>
        <w:t>2023</w:t>
      </w:r>
      <w:r>
        <w:rPr>
          <w:rFonts w:hint="eastAsia" w:ascii="仿宋_GB2312" w:hAnsi="仿宋_GB2312" w:eastAsia="仿宋_GB2312" w:cs="仿宋_GB2312"/>
          <w:color w:val="000000" w:themeColor="text1"/>
          <w:spacing w:val="0"/>
          <w:position w:val="0"/>
          <w:sz w:val="32"/>
          <w:szCs w:val="32"/>
          <w:highlight w:val="none"/>
          <w14:textFill>
            <w14:solidFill>
              <w14:schemeClr w14:val="tx1"/>
            </w14:solidFill>
          </w14:textFill>
        </w:rPr>
        <w:t>年“三公”经费财政拨款预算数</w:t>
      </w:r>
      <w:r>
        <w:rPr>
          <w:rFonts w:hint="eastAsia" w:ascii="仿宋_GB2312" w:hAnsi="仿宋_GB2312" w:eastAsia="仿宋_GB2312" w:cs="仿宋_GB2312"/>
          <w:color w:val="000000" w:themeColor="text1"/>
          <w:spacing w:val="0"/>
          <w:position w:val="0"/>
          <w:sz w:val="32"/>
          <w:szCs w:val="32"/>
          <w:highlight w:val="none"/>
          <w:lang w:val="en-US" w:eastAsia="zh-CN"/>
          <w14:textFill>
            <w14:solidFill>
              <w14:schemeClr w14:val="tx1"/>
            </w14:solidFill>
          </w14:textFill>
        </w:rPr>
        <w:t>1</w:t>
      </w:r>
      <w:r>
        <w:rPr>
          <w:rFonts w:hint="eastAsia" w:ascii="仿宋_GB2312" w:hAnsi="仿宋_GB2312" w:eastAsia="仿宋_GB2312" w:cs="仿宋_GB2312"/>
          <w:color w:val="000000" w:themeColor="text1"/>
          <w:spacing w:val="0"/>
          <w:position w:val="0"/>
          <w:sz w:val="32"/>
          <w:szCs w:val="32"/>
          <w:highlight w:val="none"/>
          <w14:textFill>
            <w14:solidFill>
              <w14:schemeClr w14:val="tx1"/>
            </w14:solidFill>
          </w14:textFill>
        </w:rPr>
        <w:t>万元，较上年</w:t>
      </w:r>
      <w:r>
        <w:rPr>
          <w:rFonts w:hint="eastAsia" w:ascii="仿宋_GB2312" w:hAnsi="仿宋_GB2312" w:eastAsia="仿宋_GB2312" w:cs="仿宋_GB2312"/>
          <w:color w:val="000000" w:themeColor="text1"/>
          <w:spacing w:val="0"/>
          <w:position w:val="0"/>
          <w:sz w:val="32"/>
          <w:szCs w:val="32"/>
          <w:highlight w:val="none"/>
          <w:lang w:val="en-US" w:eastAsia="zh-CN"/>
          <w14:textFill>
            <w14:solidFill>
              <w14:schemeClr w14:val="tx1"/>
            </w14:solidFill>
          </w14:textFill>
        </w:rPr>
        <w:t>减少0.4</w:t>
      </w:r>
      <w:r>
        <w:rPr>
          <w:rFonts w:hint="eastAsia" w:ascii="仿宋_GB2312" w:hAnsi="仿宋_GB2312" w:eastAsia="仿宋_GB2312" w:cs="仿宋_GB2312"/>
          <w:color w:val="000000" w:themeColor="text1"/>
          <w:spacing w:val="0"/>
          <w:position w:val="0"/>
          <w:sz w:val="32"/>
          <w:szCs w:val="32"/>
          <w:highlight w:val="none"/>
          <w14:textFill>
            <w14:solidFill>
              <w14:schemeClr w14:val="tx1"/>
            </w14:solidFill>
          </w14:textFill>
        </w:rPr>
        <w:t>万元，</w:t>
      </w:r>
      <w:r>
        <w:rPr>
          <w:rFonts w:hint="eastAsia" w:ascii="仿宋_GB2312" w:hAnsi="仿宋_GB2312" w:eastAsia="仿宋_GB2312" w:cs="仿宋_GB2312"/>
          <w:color w:val="000000" w:themeColor="text1"/>
          <w:spacing w:val="0"/>
          <w:position w:val="0"/>
          <w:sz w:val="32"/>
          <w:szCs w:val="32"/>
          <w:highlight w:val="none"/>
          <w:lang w:val="en-US" w:eastAsia="zh-CN"/>
          <w14:textFill>
            <w14:solidFill>
              <w14:schemeClr w14:val="tx1"/>
            </w14:solidFill>
          </w14:textFill>
        </w:rPr>
        <w:t>与上年持平</w:t>
      </w:r>
      <w:r>
        <w:rPr>
          <w:rFonts w:hint="eastAsia" w:ascii="仿宋_GB2312" w:hAnsi="仿宋_GB2312" w:eastAsia="仿宋_GB2312" w:cs="仿宋_GB2312"/>
          <w:color w:val="000000" w:themeColor="text1"/>
          <w:spacing w:val="0"/>
          <w:position w:val="0"/>
          <w:sz w:val="32"/>
          <w:szCs w:val="32"/>
          <w:highlight w:val="none"/>
          <w14:textFill>
            <w14:solidFill>
              <w14:schemeClr w14:val="tx1"/>
            </w14:solidFill>
          </w14:textFill>
        </w:rPr>
        <w:t>。</w:t>
      </w:r>
    </w:p>
    <w:p w14:paraId="00D301F0">
      <w:pPr>
        <w:keepNext w:val="0"/>
        <w:keepLines w:val="0"/>
        <w:pageBreakBefore w:val="0"/>
        <w:widowControl w:val="0"/>
        <w:shd w:val="clear"/>
        <w:kinsoku/>
        <w:wordWrap/>
        <w:overflowPunct w:val="0"/>
        <w:topLinePunct w:val="0"/>
        <w:autoSpaceDE/>
        <w:autoSpaceDN/>
        <w:bidi w:val="0"/>
        <w:adjustRightInd w:val="0"/>
        <w:snapToGrid w:val="0"/>
        <w:spacing w:before="0" w:after="0" w:line="560" w:lineRule="exact"/>
        <w:ind w:left="0" w:leftChars="0" w:right="0" w:firstLine="640" w:firstLineChars="200"/>
        <w:jc w:val="both"/>
        <w:textAlignment w:val="baseline"/>
        <w:rPr>
          <w:rFonts w:hint="eastAsia" w:ascii="仿宋_GB2312" w:hAnsi="仿宋_GB2312" w:eastAsia="仿宋_GB2312" w:cs="仿宋_GB2312"/>
          <w:color w:val="000000" w:themeColor="text1"/>
          <w:spacing w:val="0"/>
          <w:position w:val="0"/>
          <w:sz w:val="32"/>
          <w:szCs w:val="32"/>
          <w:highlight w:val="none"/>
          <w14:textFill>
            <w14:solidFill>
              <w14:schemeClr w14:val="tx1"/>
            </w14:solidFill>
          </w14:textFill>
        </w:rPr>
      </w:pPr>
      <w:r>
        <w:rPr>
          <w:rFonts w:hint="eastAsia" w:ascii="仿宋_GB2312" w:hAnsi="仿宋_GB2312" w:eastAsia="仿宋_GB2312" w:cs="仿宋_GB2312"/>
          <w:color w:val="000000" w:themeColor="text1"/>
          <w:spacing w:val="0"/>
          <w:position w:val="0"/>
          <w:sz w:val="32"/>
          <w:szCs w:val="32"/>
          <w:highlight w:val="none"/>
          <w14:textFill>
            <w14:solidFill>
              <w14:schemeClr w14:val="tx1"/>
            </w14:solidFill>
          </w14:textFill>
        </w:rPr>
        <w:t>其中：因公出国(境)费</w:t>
      </w:r>
      <w:r>
        <w:rPr>
          <w:rFonts w:hint="eastAsia" w:ascii="仿宋_GB2312" w:hAnsi="仿宋_GB2312" w:eastAsia="仿宋_GB2312" w:cs="仿宋_GB2312"/>
          <w:color w:val="000000" w:themeColor="text1"/>
          <w:spacing w:val="0"/>
          <w:position w:val="0"/>
          <w:sz w:val="32"/>
          <w:szCs w:val="32"/>
          <w:highlight w:val="none"/>
          <w:lang w:val="en-US" w:eastAsia="zh-CN"/>
          <w14:textFill>
            <w14:solidFill>
              <w14:schemeClr w14:val="tx1"/>
            </w14:solidFill>
          </w14:textFill>
        </w:rPr>
        <w:t>0</w:t>
      </w:r>
      <w:r>
        <w:rPr>
          <w:rFonts w:hint="eastAsia" w:ascii="仿宋_GB2312" w:hAnsi="仿宋_GB2312" w:eastAsia="仿宋_GB2312" w:cs="仿宋_GB2312"/>
          <w:color w:val="000000" w:themeColor="text1"/>
          <w:spacing w:val="0"/>
          <w:position w:val="0"/>
          <w:sz w:val="32"/>
          <w:szCs w:val="32"/>
          <w:highlight w:val="none"/>
          <w14:textFill>
            <w14:solidFill>
              <w14:schemeClr w14:val="tx1"/>
            </w14:solidFill>
          </w14:textFill>
        </w:rPr>
        <w:t>万元，</w:t>
      </w:r>
      <w:r>
        <w:rPr>
          <w:rFonts w:hint="eastAsia" w:ascii="仿宋_GB2312" w:hAnsi="仿宋_GB2312" w:eastAsia="仿宋_GB2312" w:cs="仿宋_GB2312"/>
          <w:color w:val="000000" w:themeColor="text1"/>
          <w:spacing w:val="0"/>
          <w:position w:val="0"/>
          <w:sz w:val="32"/>
          <w:szCs w:val="32"/>
          <w:highlight w:val="none"/>
          <w:lang w:val="en-US" w:eastAsia="zh-CN"/>
          <w14:textFill>
            <w14:solidFill>
              <w14:schemeClr w14:val="tx1"/>
            </w14:solidFill>
          </w14:textFill>
        </w:rPr>
        <w:t>与上年持平</w:t>
      </w:r>
      <w:r>
        <w:rPr>
          <w:rFonts w:hint="eastAsia" w:ascii="仿宋_GB2312" w:hAnsi="仿宋_GB2312" w:eastAsia="仿宋_GB2312" w:cs="仿宋_GB2312"/>
          <w:color w:val="000000" w:themeColor="text1"/>
          <w:spacing w:val="0"/>
          <w:position w:val="0"/>
          <w:sz w:val="32"/>
          <w:szCs w:val="32"/>
          <w:highlight w:val="none"/>
          <w14:textFill>
            <w14:solidFill>
              <w14:schemeClr w14:val="tx1"/>
            </w14:solidFill>
          </w14:textFill>
        </w:rPr>
        <w:t>。</w:t>
      </w:r>
    </w:p>
    <w:p w14:paraId="4C537376">
      <w:pPr>
        <w:keepNext w:val="0"/>
        <w:keepLines w:val="0"/>
        <w:pageBreakBefore w:val="0"/>
        <w:widowControl w:val="0"/>
        <w:shd w:val="clear"/>
        <w:kinsoku/>
        <w:wordWrap/>
        <w:overflowPunct w:val="0"/>
        <w:topLinePunct w:val="0"/>
        <w:autoSpaceDE/>
        <w:autoSpaceDN/>
        <w:bidi w:val="0"/>
        <w:adjustRightInd w:val="0"/>
        <w:snapToGrid w:val="0"/>
        <w:spacing w:before="0" w:after="0" w:line="560" w:lineRule="exact"/>
        <w:ind w:left="0" w:leftChars="0" w:right="0" w:firstLine="640" w:firstLineChars="200"/>
        <w:jc w:val="both"/>
        <w:textAlignment w:val="baseline"/>
        <w:rPr>
          <w:rFonts w:hint="eastAsia" w:ascii="仿宋_GB2312" w:hAnsi="仿宋_GB2312" w:eastAsia="仿宋_GB2312" w:cs="仿宋_GB2312"/>
          <w:color w:val="000000" w:themeColor="text1"/>
          <w:spacing w:val="0"/>
          <w:position w:val="0"/>
          <w:sz w:val="32"/>
          <w:szCs w:val="32"/>
          <w:highlight w:val="none"/>
          <w14:textFill>
            <w14:solidFill>
              <w14:schemeClr w14:val="tx1"/>
            </w14:solidFill>
          </w14:textFill>
        </w:rPr>
      </w:pPr>
      <w:r>
        <w:rPr>
          <w:rFonts w:hint="eastAsia" w:ascii="仿宋_GB2312" w:hAnsi="仿宋_GB2312" w:eastAsia="仿宋_GB2312" w:cs="仿宋_GB2312"/>
          <w:color w:val="000000" w:themeColor="text1"/>
          <w:spacing w:val="0"/>
          <w:position w:val="0"/>
          <w:sz w:val="32"/>
          <w:szCs w:val="32"/>
          <w:highlight w:val="none"/>
          <w14:textFill>
            <w14:solidFill>
              <w14:schemeClr w14:val="tx1"/>
            </w14:solidFill>
          </w14:textFill>
        </w:rPr>
        <w:t>公务接待费</w:t>
      </w:r>
      <w:r>
        <w:rPr>
          <w:rFonts w:hint="eastAsia" w:ascii="仿宋_GB2312" w:hAnsi="仿宋_GB2312" w:eastAsia="仿宋_GB2312" w:cs="仿宋_GB2312"/>
          <w:color w:val="000000" w:themeColor="text1"/>
          <w:spacing w:val="0"/>
          <w:position w:val="0"/>
          <w:sz w:val="32"/>
          <w:szCs w:val="32"/>
          <w:highlight w:val="none"/>
          <w:lang w:val="en-US" w:eastAsia="zh-CN"/>
          <w14:textFill>
            <w14:solidFill>
              <w14:schemeClr w14:val="tx1"/>
            </w14:solidFill>
          </w14:textFill>
        </w:rPr>
        <w:t>1</w:t>
      </w:r>
      <w:r>
        <w:rPr>
          <w:rFonts w:hint="eastAsia" w:ascii="仿宋_GB2312" w:hAnsi="仿宋_GB2312" w:eastAsia="仿宋_GB2312" w:cs="仿宋_GB2312"/>
          <w:color w:val="000000" w:themeColor="text1"/>
          <w:spacing w:val="0"/>
          <w:position w:val="0"/>
          <w:sz w:val="32"/>
          <w:szCs w:val="32"/>
          <w:highlight w:val="none"/>
          <w14:textFill>
            <w14:solidFill>
              <w14:schemeClr w14:val="tx1"/>
            </w14:solidFill>
          </w14:textFill>
        </w:rPr>
        <w:t>万元，较上年减少</w:t>
      </w:r>
      <w:r>
        <w:rPr>
          <w:rFonts w:hint="eastAsia" w:ascii="仿宋_GB2312" w:hAnsi="仿宋_GB2312" w:eastAsia="仿宋_GB2312" w:cs="仿宋_GB2312"/>
          <w:color w:val="000000" w:themeColor="text1"/>
          <w:spacing w:val="0"/>
          <w:position w:val="0"/>
          <w:sz w:val="32"/>
          <w:szCs w:val="32"/>
          <w:highlight w:val="none"/>
          <w:lang w:val="en-US" w:eastAsia="zh-CN"/>
          <w14:textFill>
            <w14:solidFill>
              <w14:schemeClr w14:val="tx1"/>
            </w14:solidFill>
          </w14:textFill>
        </w:rPr>
        <w:t>0.4</w:t>
      </w:r>
      <w:r>
        <w:rPr>
          <w:rFonts w:hint="eastAsia" w:ascii="仿宋_GB2312" w:hAnsi="仿宋_GB2312" w:eastAsia="仿宋_GB2312" w:cs="仿宋_GB2312"/>
          <w:color w:val="000000" w:themeColor="text1"/>
          <w:spacing w:val="0"/>
          <w:position w:val="0"/>
          <w:sz w:val="32"/>
          <w:szCs w:val="32"/>
          <w:highlight w:val="none"/>
          <w14:textFill>
            <w14:solidFill>
              <w14:schemeClr w14:val="tx1"/>
            </w14:solidFill>
          </w14:textFill>
        </w:rPr>
        <w:t>万元，</w:t>
      </w:r>
      <w:r>
        <w:rPr>
          <w:rFonts w:hint="eastAsia" w:ascii="仿宋_GB2312" w:hAnsi="仿宋_GB2312" w:eastAsia="仿宋_GB2312" w:cs="仿宋_GB2312"/>
          <w:color w:val="000000" w:themeColor="text1"/>
          <w:spacing w:val="0"/>
          <w:position w:val="0"/>
          <w:sz w:val="32"/>
          <w:szCs w:val="32"/>
          <w:highlight w:val="none"/>
          <w:lang w:val="en-US" w:eastAsia="zh-CN"/>
          <w14:textFill>
            <w14:solidFill>
              <w14:schemeClr w14:val="tx1"/>
            </w14:solidFill>
          </w14:textFill>
        </w:rPr>
        <w:t>与上年持平</w:t>
      </w:r>
      <w:r>
        <w:rPr>
          <w:rFonts w:hint="eastAsia" w:ascii="仿宋_GB2312" w:hAnsi="仿宋_GB2312" w:eastAsia="仿宋_GB2312" w:cs="仿宋_GB2312"/>
          <w:color w:val="000000" w:themeColor="text1"/>
          <w:spacing w:val="0"/>
          <w:position w:val="0"/>
          <w:sz w:val="32"/>
          <w:szCs w:val="32"/>
          <w:highlight w:val="none"/>
          <w14:textFill>
            <w14:solidFill>
              <w14:schemeClr w14:val="tx1"/>
            </w14:solidFill>
          </w14:textFill>
        </w:rPr>
        <w:t>。</w:t>
      </w:r>
    </w:p>
    <w:p w14:paraId="5BF5794B">
      <w:pPr>
        <w:keepNext w:val="0"/>
        <w:keepLines w:val="0"/>
        <w:pageBreakBefore w:val="0"/>
        <w:widowControl w:val="0"/>
        <w:shd w:val="clear"/>
        <w:kinsoku/>
        <w:wordWrap/>
        <w:overflowPunct w:val="0"/>
        <w:topLinePunct w:val="0"/>
        <w:autoSpaceDE/>
        <w:autoSpaceDN/>
        <w:bidi w:val="0"/>
        <w:adjustRightInd w:val="0"/>
        <w:snapToGrid w:val="0"/>
        <w:spacing w:before="0" w:after="0" w:line="560" w:lineRule="exact"/>
        <w:ind w:left="0" w:leftChars="0" w:right="0" w:firstLine="640" w:firstLineChars="200"/>
        <w:jc w:val="both"/>
        <w:textAlignment w:val="baseline"/>
        <w:rPr>
          <w:rFonts w:hint="eastAsia" w:ascii="仿宋_GB2312" w:hAnsi="仿宋_GB2312" w:eastAsia="仿宋_GB2312" w:cs="仿宋_GB2312"/>
          <w:color w:val="000000" w:themeColor="text1"/>
          <w:spacing w:val="0"/>
          <w:position w:val="0"/>
          <w:sz w:val="32"/>
          <w:szCs w:val="32"/>
          <w:highlight w:val="none"/>
          <w14:textFill>
            <w14:solidFill>
              <w14:schemeClr w14:val="tx1"/>
            </w14:solidFill>
          </w14:textFill>
        </w:rPr>
      </w:pPr>
      <w:r>
        <w:rPr>
          <w:rFonts w:hint="eastAsia" w:ascii="仿宋_GB2312" w:hAnsi="仿宋_GB2312" w:eastAsia="仿宋_GB2312" w:cs="仿宋_GB2312"/>
          <w:color w:val="000000" w:themeColor="text1"/>
          <w:spacing w:val="0"/>
          <w:position w:val="0"/>
          <w:sz w:val="32"/>
          <w:szCs w:val="32"/>
          <w:highlight w:val="none"/>
          <w14:textFill>
            <w14:solidFill>
              <w14:schemeClr w14:val="tx1"/>
            </w14:solidFill>
          </w14:textFill>
        </w:rPr>
        <w:t>公务用车购置及运行费</w:t>
      </w:r>
      <w:r>
        <w:rPr>
          <w:rFonts w:hint="eastAsia" w:ascii="仿宋_GB2312" w:hAnsi="仿宋_GB2312" w:eastAsia="仿宋_GB2312" w:cs="仿宋_GB2312"/>
          <w:color w:val="000000" w:themeColor="text1"/>
          <w:spacing w:val="0"/>
          <w:position w:val="0"/>
          <w:sz w:val="32"/>
          <w:szCs w:val="32"/>
          <w:highlight w:val="none"/>
          <w:lang w:val="en-US" w:eastAsia="zh-CN"/>
          <w14:textFill>
            <w14:solidFill>
              <w14:schemeClr w14:val="tx1"/>
            </w14:solidFill>
          </w14:textFill>
        </w:rPr>
        <w:t>0</w:t>
      </w:r>
      <w:r>
        <w:rPr>
          <w:rFonts w:hint="eastAsia" w:ascii="仿宋_GB2312" w:hAnsi="仿宋_GB2312" w:eastAsia="仿宋_GB2312" w:cs="仿宋_GB2312"/>
          <w:color w:val="000000" w:themeColor="text1"/>
          <w:spacing w:val="0"/>
          <w:position w:val="0"/>
          <w:sz w:val="32"/>
          <w:szCs w:val="32"/>
          <w:highlight w:val="none"/>
          <w14:textFill>
            <w14:solidFill>
              <w14:schemeClr w14:val="tx1"/>
            </w14:solidFill>
          </w14:textFill>
        </w:rPr>
        <w:t>万元，</w:t>
      </w:r>
      <w:r>
        <w:rPr>
          <w:rFonts w:hint="eastAsia" w:ascii="仿宋_GB2312" w:hAnsi="仿宋_GB2312" w:eastAsia="仿宋_GB2312" w:cs="仿宋_GB2312"/>
          <w:color w:val="000000" w:themeColor="text1"/>
          <w:spacing w:val="0"/>
          <w:position w:val="0"/>
          <w:sz w:val="32"/>
          <w:szCs w:val="32"/>
          <w:highlight w:val="none"/>
          <w:lang w:val="en-US" w:eastAsia="zh-CN"/>
          <w14:textFill>
            <w14:solidFill>
              <w14:schemeClr w14:val="tx1"/>
            </w14:solidFill>
          </w14:textFill>
        </w:rPr>
        <w:t>与上年持平</w:t>
      </w:r>
      <w:r>
        <w:rPr>
          <w:rFonts w:hint="eastAsia" w:ascii="仿宋_GB2312" w:hAnsi="仿宋_GB2312" w:eastAsia="仿宋_GB2312" w:cs="仿宋_GB2312"/>
          <w:color w:val="000000" w:themeColor="text1"/>
          <w:spacing w:val="0"/>
          <w:position w:val="0"/>
          <w:sz w:val="32"/>
          <w:szCs w:val="32"/>
          <w:highlight w:val="none"/>
          <w14:textFill>
            <w14:solidFill>
              <w14:schemeClr w14:val="tx1"/>
            </w14:solidFill>
          </w14:textFill>
        </w:rPr>
        <w:t>。</w:t>
      </w:r>
    </w:p>
    <w:p w14:paraId="254F2282">
      <w:pPr>
        <w:keepNext w:val="0"/>
        <w:keepLines w:val="0"/>
        <w:pageBreakBefore w:val="0"/>
        <w:widowControl w:val="0"/>
        <w:shd w:val="clear"/>
        <w:kinsoku/>
        <w:wordWrap/>
        <w:overflowPunct w:val="0"/>
        <w:topLinePunct w:val="0"/>
        <w:autoSpaceDE/>
        <w:autoSpaceDN/>
        <w:bidi w:val="0"/>
        <w:adjustRightInd w:val="0"/>
        <w:snapToGrid w:val="0"/>
        <w:spacing w:before="0" w:after="0" w:line="560" w:lineRule="exact"/>
        <w:ind w:left="0" w:leftChars="0" w:right="0" w:firstLine="640" w:firstLineChars="200"/>
        <w:jc w:val="both"/>
        <w:textAlignment w:val="baseline"/>
        <w:rPr>
          <w:rFonts w:hint="eastAsia" w:ascii="黑体" w:hAnsi="黑体" w:eastAsia="黑体" w:cs="黑体"/>
          <w:color w:val="000000" w:themeColor="text1"/>
          <w:spacing w:val="0"/>
          <w:position w:val="0"/>
          <w:sz w:val="32"/>
          <w:szCs w:val="32"/>
          <w14:textFill>
            <w14:solidFill>
              <w14:schemeClr w14:val="tx1"/>
            </w14:solidFill>
          </w14:textFill>
        </w:rPr>
      </w:pPr>
      <w:r>
        <w:rPr>
          <w:rFonts w:hint="eastAsia" w:ascii="黑体" w:hAnsi="黑体" w:eastAsia="黑体" w:cs="黑体"/>
          <w:color w:val="000000" w:themeColor="text1"/>
          <w:spacing w:val="0"/>
          <w:position w:val="0"/>
          <w:sz w:val="32"/>
          <w:szCs w:val="32"/>
          <w14:textFill>
            <w14:solidFill>
              <w14:schemeClr w14:val="tx1"/>
            </w14:solidFill>
          </w14:textFill>
        </w:rPr>
        <w:t>六、政府采购预算安排情况</w:t>
      </w:r>
    </w:p>
    <w:p w14:paraId="18184DBB">
      <w:pPr>
        <w:keepNext w:val="0"/>
        <w:keepLines w:val="0"/>
        <w:pageBreakBefore w:val="0"/>
        <w:widowControl w:val="0"/>
        <w:shd w:val="clear"/>
        <w:kinsoku/>
        <w:wordWrap/>
        <w:overflowPunct w:val="0"/>
        <w:topLinePunct w:val="0"/>
        <w:autoSpaceDE/>
        <w:autoSpaceDN/>
        <w:bidi w:val="0"/>
        <w:adjustRightInd w:val="0"/>
        <w:snapToGrid w:val="0"/>
        <w:spacing w:before="0" w:after="0" w:line="560" w:lineRule="exact"/>
        <w:ind w:left="0" w:leftChars="0" w:right="0" w:firstLine="640" w:firstLineChars="200"/>
        <w:jc w:val="both"/>
        <w:textAlignment w:val="baseline"/>
        <w:rPr>
          <w:rFonts w:hint="eastAsia" w:ascii="仿宋_GB2312" w:hAnsi="仿宋_GB2312" w:eastAsia="仿宋_GB2312" w:cs="仿宋_GB2312"/>
          <w:color w:val="000000" w:themeColor="text1"/>
          <w:spacing w:val="0"/>
          <w:position w:val="0"/>
          <w:sz w:val="32"/>
          <w:szCs w:val="32"/>
          <w:highlight w:val="none"/>
          <w14:textFill>
            <w14:solidFill>
              <w14:schemeClr w14:val="tx1"/>
            </w14:solidFill>
          </w14:textFill>
        </w:rPr>
      </w:pPr>
      <w:r>
        <w:rPr>
          <w:rFonts w:hint="eastAsia" w:ascii="仿宋_GB2312" w:hAnsi="仿宋_GB2312" w:eastAsia="仿宋_GB2312" w:cs="仿宋_GB2312"/>
          <w:color w:val="000000" w:themeColor="text1"/>
          <w:spacing w:val="0"/>
          <w:position w:val="0"/>
          <w:sz w:val="32"/>
          <w:szCs w:val="32"/>
          <w:highlight w:val="none"/>
          <w:lang w:eastAsia="zh-CN"/>
          <w14:textFill>
            <w14:solidFill>
              <w14:schemeClr w14:val="tx1"/>
            </w14:solidFill>
          </w14:textFill>
        </w:rPr>
        <w:t>2023</w:t>
      </w:r>
      <w:r>
        <w:rPr>
          <w:rFonts w:hint="eastAsia" w:ascii="仿宋_GB2312" w:hAnsi="仿宋_GB2312" w:eastAsia="仿宋_GB2312" w:cs="仿宋_GB2312"/>
          <w:color w:val="000000" w:themeColor="text1"/>
          <w:spacing w:val="0"/>
          <w:position w:val="0"/>
          <w:sz w:val="32"/>
          <w:szCs w:val="32"/>
          <w:highlight w:val="none"/>
          <w14:textFill>
            <w14:solidFill>
              <w14:schemeClr w14:val="tx1"/>
            </w14:solidFill>
          </w14:textFill>
        </w:rPr>
        <w:t>年政府采购预算共计</w:t>
      </w:r>
      <w:r>
        <w:rPr>
          <w:rFonts w:hint="eastAsia" w:ascii="仿宋_GB2312" w:hAnsi="仿宋_GB2312" w:eastAsia="仿宋_GB2312" w:cs="仿宋_GB2312"/>
          <w:color w:val="000000" w:themeColor="text1"/>
          <w:spacing w:val="0"/>
          <w:position w:val="0"/>
          <w:sz w:val="32"/>
          <w:szCs w:val="32"/>
          <w:highlight w:val="none"/>
          <w:lang w:val="en-US" w:eastAsia="zh-CN"/>
          <w14:textFill>
            <w14:solidFill>
              <w14:schemeClr w14:val="tx1"/>
            </w14:solidFill>
          </w14:textFill>
        </w:rPr>
        <w:t>332.2</w:t>
      </w:r>
      <w:r>
        <w:rPr>
          <w:rFonts w:hint="eastAsia" w:ascii="仿宋_GB2312" w:hAnsi="仿宋_GB2312" w:eastAsia="仿宋_GB2312" w:cs="仿宋_GB2312"/>
          <w:color w:val="000000" w:themeColor="text1"/>
          <w:spacing w:val="0"/>
          <w:position w:val="0"/>
          <w:sz w:val="32"/>
          <w:szCs w:val="32"/>
          <w:highlight w:val="none"/>
          <w14:textFill>
            <w14:solidFill>
              <w14:schemeClr w14:val="tx1"/>
            </w14:solidFill>
          </w14:textFill>
        </w:rPr>
        <w:t>万元，较上年增加</w:t>
      </w:r>
      <w:r>
        <w:rPr>
          <w:rFonts w:hint="eastAsia" w:ascii="仿宋_GB2312" w:hAnsi="仿宋_GB2312" w:eastAsia="仿宋_GB2312" w:cs="仿宋_GB2312"/>
          <w:color w:val="000000" w:themeColor="text1"/>
          <w:spacing w:val="0"/>
          <w:position w:val="0"/>
          <w:sz w:val="32"/>
          <w:szCs w:val="32"/>
          <w:highlight w:val="none"/>
          <w:lang w:val="en-US" w:eastAsia="zh-CN"/>
          <w14:textFill>
            <w14:solidFill>
              <w14:schemeClr w14:val="tx1"/>
            </w14:solidFill>
          </w14:textFill>
        </w:rPr>
        <w:t>311.32</w:t>
      </w:r>
      <w:r>
        <w:rPr>
          <w:rFonts w:hint="eastAsia" w:ascii="仿宋_GB2312" w:hAnsi="仿宋_GB2312" w:eastAsia="仿宋_GB2312" w:cs="仿宋_GB2312"/>
          <w:color w:val="000000" w:themeColor="text1"/>
          <w:spacing w:val="0"/>
          <w:position w:val="0"/>
          <w:sz w:val="32"/>
          <w:szCs w:val="32"/>
          <w:highlight w:val="none"/>
          <w14:textFill>
            <w14:solidFill>
              <w14:schemeClr w14:val="tx1"/>
            </w14:solidFill>
          </w14:textFill>
        </w:rPr>
        <w:t>万元，</w:t>
      </w:r>
      <w:r>
        <w:rPr>
          <w:rFonts w:hint="eastAsia" w:ascii="仿宋_GB2312" w:hAnsi="仿宋_GB2312" w:eastAsia="仿宋_GB2312" w:cs="仿宋_GB2312"/>
          <w:color w:val="000000" w:themeColor="text1"/>
          <w:spacing w:val="0"/>
          <w:position w:val="0"/>
          <w:sz w:val="32"/>
          <w:szCs w:val="32"/>
          <w:highlight w:val="none"/>
          <w:lang w:val="en-US" w:eastAsia="zh-CN"/>
          <w14:textFill>
            <w14:solidFill>
              <w14:schemeClr w14:val="tx1"/>
            </w14:solidFill>
          </w14:textFill>
        </w:rPr>
        <w:t>基本持平</w:t>
      </w:r>
      <w:r>
        <w:rPr>
          <w:rFonts w:hint="eastAsia" w:ascii="仿宋_GB2312" w:hAnsi="仿宋_GB2312" w:eastAsia="仿宋_GB2312" w:cs="仿宋_GB2312"/>
          <w:color w:val="000000" w:themeColor="text1"/>
          <w:spacing w:val="0"/>
          <w:position w:val="0"/>
          <w:sz w:val="32"/>
          <w:szCs w:val="32"/>
          <w:highlight w:val="none"/>
          <w14:textFill>
            <w14:solidFill>
              <w14:schemeClr w14:val="tx1"/>
            </w14:solidFill>
          </w14:textFill>
        </w:rPr>
        <w:t>。其中：货物类政府采购预算</w:t>
      </w:r>
      <w:r>
        <w:rPr>
          <w:rFonts w:hint="eastAsia" w:ascii="仿宋_GB2312" w:hAnsi="仿宋_GB2312" w:eastAsia="仿宋_GB2312" w:cs="仿宋_GB2312"/>
          <w:color w:val="000000" w:themeColor="text1"/>
          <w:spacing w:val="0"/>
          <w:position w:val="0"/>
          <w:sz w:val="32"/>
          <w:szCs w:val="32"/>
          <w:highlight w:val="none"/>
          <w:lang w:val="en-US" w:eastAsia="zh-CN"/>
          <w14:textFill>
            <w14:solidFill>
              <w14:schemeClr w14:val="tx1"/>
            </w14:solidFill>
          </w14:textFill>
        </w:rPr>
        <w:t>15.2</w:t>
      </w:r>
      <w:r>
        <w:rPr>
          <w:rFonts w:hint="eastAsia" w:ascii="仿宋_GB2312" w:hAnsi="仿宋_GB2312" w:eastAsia="仿宋_GB2312" w:cs="仿宋_GB2312"/>
          <w:color w:val="000000" w:themeColor="text1"/>
          <w:spacing w:val="0"/>
          <w:position w:val="0"/>
          <w:sz w:val="32"/>
          <w:szCs w:val="32"/>
          <w:highlight w:val="none"/>
          <w14:textFill>
            <w14:solidFill>
              <w14:schemeClr w14:val="tx1"/>
            </w14:solidFill>
          </w14:textFill>
        </w:rPr>
        <w:t>万元，服务类政府采购预算</w:t>
      </w:r>
      <w:r>
        <w:rPr>
          <w:rFonts w:hint="eastAsia" w:ascii="仿宋_GB2312" w:hAnsi="仿宋_GB2312" w:eastAsia="仿宋_GB2312" w:cs="仿宋_GB2312"/>
          <w:color w:val="000000" w:themeColor="text1"/>
          <w:spacing w:val="0"/>
          <w:position w:val="0"/>
          <w:sz w:val="32"/>
          <w:szCs w:val="32"/>
          <w:highlight w:val="none"/>
          <w:lang w:val="en-US" w:eastAsia="zh-CN"/>
          <w14:textFill>
            <w14:solidFill>
              <w14:schemeClr w14:val="tx1"/>
            </w14:solidFill>
          </w14:textFill>
        </w:rPr>
        <w:t>296.12</w:t>
      </w:r>
      <w:r>
        <w:rPr>
          <w:rFonts w:hint="eastAsia" w:ascii="仿宋_GB2312" w:hAnsi="仿宋_GB2312" w:eastAsia="仿宋_GB2312" w:cs="仿宋_GB2312"/>
          <w:color w:val="000000" w:themeColor="text1"/>
          <w:spacing w:val="0"/>
          <w:position w:val="0"/>
          <w:sz w:val="32"/>
          <w:szCs w:val="32"/>
          <w:highlight w:val="none"/>
          <w14:textFill>
            <w14:solidFill>
              <w14:schemeClr w14:val="tx1"/>
            </w14:solidFill>
          </w14:textFill>
        </w:rPr>
        <w:t>万元。</w:t>
      </w:r>
    </w:p>
    <w:p w14:paraId="1A9642D4">
      <w:pPr>
        <w:keepNext w:val="0"/>
        <w:keepLines w:val="0"/>
        <w:pageBreakBefore w:val="0"/>
        <w:widowControl w:val="0"/>
        <w:shd w:val="clear"/>
        <w:kinsoku/>
        <w:wordWrap/>
        <w:overflowPunct w:val="0"/>
        <w:topLinePunct w:val="0"/>
        <w:autoSpaceDE/>
        <w:autoSpaceDN/>
        <w:bidi w:val="0"/>
        <w:adjustRightInd w:val="0"/>
        <w:snapToGrid w:val="0"/>
        <w:spacing w:before="0" w:after="0" w:line="560" w:lineRule="exact"/>
        <w:ind w:left="0" w:leftChars="0" w:right="0" w:firstLine="640" w:firstLineChars="200"/>
        <w:jc w:val="both"/>
        <w:textAlignment w:val="baseline"/>
        <w:rPr>
          <w:rFonts w:hint="eastAsia" w:ascii="仿宋_GB2312" w:hAnsi="仿宋_GB2312" w:eastAsia="仿宋_GB2312" w:cs="仿宋_GB2312"/>
          <w:color w:val="000000" w:themeColor="text1"/>
          <w:spacing w:val="0"/>
          <w:position w:val="0"/>
          <w:sz w:val="32"/>
          <w:szCs w:val="32"/>
          <w:highlight w:val="none"/>
          <w14:textFill>
            <w14:solidFill>
              <w14:schemeClr w14:val="tx1"/>
            </w14:solidFill>
          </w14:textFill>
        </w:rPr>
      </w:pPr>
      <w:r>
        <w:rPr>
          <w:rFonts w:hint="eastAsia" w:ascii="仿宋_GB2312" w:hAnsi="仿宋_GB2312" w:eastAsia="仿宋_GB2312" w:cs="仿宋_GB2312"/>
          <w:color w:val="000000" w:themeColor="text1"/>
          <w:spacing w:val="0"/>
          <w:position w:val="0"/>
          <w:sz w:val="32"/>
          <w:szCs w:val="32"/>
          <w:highlight w:val="none"/>
          <w14:textFill>
            <w14:solidFill>
              <w14:schemeClr w14:val="tx1"/>
            </w14:solidFill>
          </w14:textFill>
        </w:rPr>
        <w:t>按照政府采购预算编制要求，面向中小企业采购预算</w:t>
      </w:r>
      <w:r>
        <w:rPr>
          <w:rFonts w:hint="eastAsia" w:ascii="仿宋_GB2312" w:hAnsi="仿宋_GB2312" w:eastAsia="仿宋_GB2312" w:cs="仿宋_GB2312"/>
          <w:color w:val="000000" w:themeColor="text1"/>
          <w:spacing w:val="0"/>
          <w:position w:val="0"/>
          <w:sz w:val="32"/>
          <w:szCs w:val="32"/>
          <w:highlight w:val="none"/>
          <w:lang w:val="en-US" w:eastAsia="zh-CN"/>
          <w14:textFill>
            <w14:solidFill>
              <w14:schemeClr w14:val="tx1"/>
            </w14:solidFill>
          </w14:textFill>
        </w:rPr>
        <w:t>223.8</w:t>
      </w:r>
      <w:r>
        <w:rPr>
          <w:rFonts w:hint="eastAsia" w:ascii="仿宋_GB2312" w:hAnsi="仿宋_GB2312" w:eastAsia="仿宋_GB2312" w:cs="仿宋_GB2312"/>
          <w:color w:val="000000" w:themeColor="text1"/>
          <w:spacing w:val="0"/>
          <w:position w:val="0"/>
          <w:sz w:val="32"/>
          <w:szCs w:val="32"/>
          <w:highlight w:val="none"/>
          <w14:textFill>
            <w14:solidFill>
              <w14:schemeClr w14:val="tx1"/>
            </w14:solidFill>
          </w14:textFill>
        </w:rPr>
        <w:t>万元，占总采购预算的</w:t>
      </w:r>
      <w:r>
        <w:rPr>
          <w:rFonts w:hint="eastAsia" w:ascii="仿宋_GB2312" w:hAnsi="仿宋_GB2312" w:eastAsia="仿宋_GB2312" w:cs="仿宋_GB2312"/>
          <w:color w:val="000000" w:themeColor="text1"/>
          <w:spacing w:val="0"/>
          <w:position w:val="0"/>
          <w:sz w:val="32"/>
          <w:szCs w:val="32"/>
          <w:highlight w:val="none"/>
          <w:lang w:val="en-US" w:eastAsia="zh-CN"/>
          <w14:textFill>
            <w14:solidFill>
              <w14:schemeClr w14:val="tx1"/>
            </w14:solidFill>
          </w14:textFill>
        </w:rPr>
        <w:t>67</w:t>
      </w:r>
      <w:r>
        <w:rPr>
          <w:rFonts w:hint="eastAsia" w:ascii="仿宋_GB2312" w:hAnsi="仿宋_GB2312" w:eastAsia="仿宋_GB2312" w:cs="仿宋_GB2312"/>
          <w:color w:val="000000" w:themeColor="text1"/>
          <w:spacing w:val="0"/>
          <w:position w:val="0"/>
          <w:sz w:val="32"/>
          <w:szCs w:val="32"/>
          <w:highlight w:val="none"/>
          <w14:textFill>
            <w14:solidFill>
              <w14:schemeClr w14:val="tx1"/>
            </w14:solidFill>
          </w14:textFill>
        </w:rPr>
        <w:t>%。</w:t>
      </w:r>
    </w:p>
    <w:p w14:paraId="35481623">
      <w:pPr>
        <w:keepNext w:val="0"/>
        <w:keepLines w:val="0"/>
        <w:pageBreakBefore w:val="0"/>
        <w:widowControl w:val="0"/>
        <w:shd w:val="clear"/>
        <w:kinsoku/>
        <w:wordWrap/>
        <w:overflowPunct w:val="0"/>
        <w:topLinePunct w:val="0"/>
        <w:autoSpaceDE/>
        <w:autoSpaceDN/>
        <w:bidi w:val="0"/>
        <w:adjustRightInd w:val="0"/>
        <w:snapToGrid w:val="0"/>
        <w:spacing w:before="0" w:after="0" w:line="560" w:lineRule="exact"/>
        <w:ind w:left="0" w:leftChars="0" w:right="0" w:firstLine="640" w:firstLineChars="200"/>
        <w:jc w:val="both"/>
        <w:textAlignment w:val="baseline"/>
        <w:rPr>
          <w:rFonts w:hint="eastAsia" w:ascii="黑体" w:hAnsi="黑体" w:eastAsia="黑体" w:cs="黑体"/>
          <w:color w:val="000000" w:themeColor="text1"/>
          <w:spacing w:val="0"/>
          <w:position w:val="0"/>
          <w:sz w:val="32"/>
          <w:szCs w:val="32"/>
          <w14:textFill>
            <w14:solidFill>
              <w14:schemeClr w14:val="tx1"/>
            </w14:solidFill>
          </w14:textFill>
        </w:rPr>
      </w:pPr>
      <w:r>
        <w:rPr>
          <w:rFonts w:hint="eastAsia" w:ascii="黑体" w:hAnsi="黑体" w:eastAsia="黑体" w:cs="黑体"/>
          <w:color w:val="000000" w:themeColor="text1"/>
          <w:spacing w:val="0"/>
          <w:position w:val="0"/>
          <w:sz w:val="32"/>
          <w:szCs w:val="32"/>
          <w14:textFill>
            <w14:solidFill>
              <w14:schemeClr w14:val="tx1"/>
            </w14:solidFill>
          </w14:textFill>
        </w:rPr>
        <w:t>七、国有资产占用情况（净值）</w:t>
      </w:r>
    </w:p>
    <w:p w14:paraId="6A06703D">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val="0"/>
        <w:topLinePunct w:val="0"/>
        <w:autoSpaceDE/>
        <w:autoSpaceDN/>
        <w:bidi w:val="0"/>
        <w:adjustRightInd w:val="0"/>
        <w:snapToGrid w:val="0"/>
        <w:spacing w:before="0" w:beforeAutospacing="0" w:after="0" w:afterAutospacing="0" w:line="560" w:lineRule="exact"/>
        <w:ind w:left="0" w:leftChars="0" w:right="0" w:firstLine="640" w:firstLineChars="200"/>
        <w:jc w:val="both"/>
        <w:textAlignment w:val="baseline"/>
        <w:rPr>
          <w:rFonts w:hint="eastAsia" w:ascii="仿宋_GB2312" w:hAnsi="仿宋_GB2312" w:eastAsia="仿宋_GB2312" w:cs="仿宋_GB2312"/>
          <w:color w:val="000000" w:themeColor="text1"/>
          <w:spacing w:val="0"/>
          <w:position w:val="0"/>
          <w:sz w:val="32"/>
          <w:szCs w:val="32"/>
          <w:highlight w:val="none"/>
          <w14:textFill>
            <w14:solidFill>
              <w14:schemeClr w14:val="tx1"/>
            </w14:solidFill>
          </w14:textFill>
        </w:rPr>
      </w:pPr>
      <w:r>
        <w:rPr>
          <w:rFonts w:hint="eastAsia" w:ascii="仿宋_GB2312" w:hAnsi="仿宋_GB2312" w:eastAsia="仿宋_GB2312" w:cs="仿宋_GB2312"/>
          <w:i w:val="0"/>
          <w:iCs w:val="0"/>
          <w:caps w:val="0"/>
          <w:color w:val="000000" w:themeColor="text1"/>
          <w:spacing w:val="0"/>
          <w:position w:val="0"/>
          <w:sz w:val="32"/>
          <w:szCs w:val="32"/>
          <w:highlight w:val="none"/>
          <w:shd w:val="clear" w:color="auto" w:fill="FFFFFF"/>
          <w14:textFill>
            <w14:solidFill>
              <w14:schemeClr w14:val="tx1"/>
            </w14:solidFill>
          </w14:textFill>
        </w:rPr>
        <w:t>鄂州市住房和城乡建设局本级共有房屋9311.97平方米，账面价值</w:t>
      </w:r>
      <w:r>
        <w:rPr>
          <w:rFonts w:hint="eastAsia" w:ascii="仿宋_GB2312" w:hAnsi="仿宋_GB2312" w:eastAsia="仿宋_GB2312" w:cs="仿宋_GB2312"/>
          <w:i w:val="0"/>
          <w:iCs w:val="0"/>
          <w:caps w:val="0"/>
          <w:color w:val="000000" w:themeColor="text1"/>
          <w:spacing w:val="0"/>
          <w:position w:val="0"/>
          <w:sz w:val="32"/>
          <w:szCs w:val="32"/>
          <w:highlight w:val="none"/>
          <w:shd w:val="clear" w:color="auto" w:fill="FFFFFF"/>
          <w:lang w:val="en-US" w:eastAsia="zh-CN"/>
          <w14:textFill>
            <w14:solidFill>
              <w14:schemeClr w14:val="tx1"/>
            </w14:solidFill>
          </w14:textFill>
        </w:rPr>
        <w:t>1745.5</w:t>
      </w:r>
      <w:r>
        <w:rPr>
          <w:rFonts w:hint="eastAsia" w:ascii="仿宋_GB2312" w:hAnsi="仿宋_GB2312" w:eastAsia="仿宋_GB2312" w:cs="仿宋_GB2312"/>
          <w:i w:val="0"/>
          <w:iCs w:val="0"/>
          <w:caps w:val="0"/>
          <w:color w:val="000000" w:themeColor="text1"/>
          <w:spacing w:val="0"/>
          <w:position w:val="0"/>
          <w:sz w:val="32"/>
          <w:szCs w:val="32"/>
          <w:highlight w:val="none"/>
          <w:shd w:val="clear" w:color="auto" w:fill="FFFFFF"/>
          <w14:textFill>
            <w14:solidFill>
              <w14:schemeClr w14:val="tx1"/>
            </w14:solidFill>
          </w14:textFill>
        </w:rPr>
        <w:t>万元；通用设备</w:t>
      </w:r>
      <w:r>
        <w:rPr>
          <w:rFonts w:hint="eastAsia" w:ascii="仿宋_GB2312" w:hAnsi="仿宋_GB2312" w:eastAsia="仿宋_GB2312" w:cs="仿宋_GB2312"/>
          <w:i w:val="0"/>
          <w:iCs w:val="0"/>
          <w:caps w:val="0"/>
          <w:color w:val="000000" w:themeColor="text1"/>
          <w:spacing w:val="0"/>
          <w:position w:val="0"/>
          <w:sz w:val="32"/>
          <w:szCs w:val="32"/>
          <w:highlight w:val="none"/>
          <w:shd w:val="clear" w:color="auto" w:fill="FFFFFF"/>
          <w:lang w:val="en-US" w:eastAsia="zh-CN"/>
          <w14:textFill>
            <w14:solidFill>
              <w14:schemeClr w14:val="tx1"/>
            </w14:solidFill>
          </w14:textFill>
        </w:rPr>
        <w:t>547.18</w:t>
      </w:r>
      <w:r>
        <w:rPr>
          <w:rFonts w:hint="eastAsia" w:ascii="仿宋_GB2312" w:hAnsi="仿宋_GB2312" w:eastAsia="仿宋_GB2312" w:cs="仿宋_GB2312"/>
          <w:i w:val="0"/>
          <w:iCs w:val="0"/>
          <w:caps w:val="0"/>
          <w:color w:val="000000" w:themeColor="text1"/>
          <w:spacing w:val="0"/>
          <w:position w:val="0"/>
          <w:sz w:val="32"/>
          <w:szCs w:val="32"/>
          <w:highlight w:val="none"/>
          <w:shd w:val="clear" w:color="auto" w:fill="FFFFFF"/>
          <w14:textFill>
            <w14:solidFill>
              <w14:schemeClr w14:val="tx1"/>
            </w14:solidFill>
          </w14:textFill>
        </w:rPr>
        <w:t>万元；家具、用具类</w:t>
      </w:r>
      <w:r>
        <w:rPr>
          <w:rFonts w:hint="eastAsia" w:ascii="仿宋_GB2312" w:hAnsi="仿宋_GB2312" w:eastAsia="仿宋_GB2312" w:cs="仿宋_GB2312"/>
          <w:i w:val="0"/>
          <w:iCs w:val="0"/>
          <w:caps w:val="0"/>
          <w:color w:val="000000" w:themeColor="text1"/>
          <w:spacing w:val="0"/>
          <w:position w:val="0"/>
          <w:sz w:val="32"/>
          <w:szCs w:val="32"/>
          <w:highlight w:val="none"/>
          <w:shd w:val="clear" w:color="auto" w:fill="FFFFFF"/>
          <w:lang w:val="en-US" w:eastAsia="zh-CN"/>
          <w14:textFill>
            <w14:solidFill>
              <w14:schemeClr w14:val="tx1"/>
            </w14:solidFill>
          </w14:textFill>
        </w:rPr>
        <w:t>30.25</w:t>
      </w:r>
      <w:r>
        <w:rPr>
          <w:rFonts w:hint="eastAsia" w:ascii="仿宋_GB2312" w:hAnsi="仿宋_GB2312" w:eastAsia="仿宋_GB2312" w:cs="仿宋_GB2312"/>
          <w:i w:val="0"/>
          <w:iCs w:val="0"/>
          <w:caps w:val="0"/>
          <w:color w:val="000000" w:themeColor="text1"/>
          <w:spacing w:val="0"/>
          <w:position w:val="0"/>
          <w:sz w:val="32"/>
          <w:szCs w:val="32"/>
          <w:highlight w:val="none"/>
          <w:shd w:val="clear" w:color="auto" w:fill="FFFFFF"/>
          <w14:textFill>
            <w14:solidFill>
              <w14:schemeClr w14:val="tx1"/>
            </w14:solidFill>
          </w14:textFill>
        </w:rPr>
        <w:t>万元；无形资产</w:t>
      </w:r>
      <w:r>
        <w:rPr>
          <w:rFonts w:hint="eastAsia" w:ascii="仿宋_GB2312" w:hAnsi="仿宋_GB2312" w:eastAsia="仿宋_GB2312" w:cs="仿宋_GB2312"/>
          <w:i w:val="0"/>
          <w:iCs w:val="0"/>
          <w:caps w:val="0"/>
          <w:color w:val="000000" w:themeColor="text1"/>
          <w:spacing w:val="0"/>
          <w:position w:val="0"/>
          <w:sz w:val="32"/>
          <w:szCs w:val="32"/>
          <w:highlight w:val="none"/>
          <w:shd w:val="clear" w:color="auto" w:fill="FFFFFF"/>
          <w:lang w:val="en-US" w:eastAsia="zh-CN"/>
          <w14:textFill>
            <w14:solidFill>
              <w14:schemeClr w14:val="tx1"/>
            </w14:solidFill>
          </w14:textFill>
        </w:rPr>
        <w:t>242.88</w:t>
      </w:r>
      <w:r>
        <w:rPr>
          <w:rFonts w:hint="eastAsia" w:ascii="仿宋_GB2312" w:hAnsi="仿宋_GB2312" w:eastAsia="仿宋_GB2312" w:cs="仿宋_GB2312"/>
          <w:i w:val="0"/>
          <w:iCs w:val="0"/>
          <w:caps w:val="0"/>
          <w:color w:val="000000" w:themeColor="text1"/>
          <w:spacing w:val="0"/>
          <w:position w:val="0"/>
          <w:sz w:val="32"/>
          <w:szCs w:val="32"/>
          <w:highlight w:val="none"/>
          <w:shd w:val="clear" w:color="auto" w:fill="FFFFFF"/>
          <w14:textFill>
            <w14:solidFill>
              <w14:schemeClr w14:val="tx1"/>
            </w14:solidFill>
          </w14:textFill>
        </w:rPr>
        <w:t>万元。</w:t>
      </w:r>
    </w:p>
    <w:p w14:paraId="63FC2B3E">
      <w:pPr>
        <w:keepNext w:val="0"/>
        <w:keepLines w:val="0"/>
        <w:pageBreakBefore w:val="0"/>
        <w:widowControl w:val="0"/>
        <w:shd w:val="clear"/>
        <w:kinsoku/>
        <w:wordWrap/>
        <w:overflowPunct w:val="0"/>
        <w:topLinePunct w:val="0"/>
        <w:autoSpaceDE/>
        <w:autoSpaceDN/>
        <w:bidi w:val="0"/>
        <w:adjustRightInd w:val="0"/>
        <w:snapToGrid w:val="0"/>
        <w:spacing w:before="0" w:after="0" w:line="560" w:lineRule="exact"/>
        <w:ind w:left="0" w:leftChars="0" w:right="0" w:firstLine="640" w:firstLineChars="200"/>
        <w:jc w:val="both"/>
        <w:textAlignment w:val="baseline"/>
        <w:rPr>
          <w:rFonts w:hint="eastAsia" w:ascii="黑体" w:hAnsi="黑体" w:eastAsia="黑体" w:cs="黑体"/>
          <w:color w:val="000000" w:themeColor="text1"/>
          <w:spacing w:val="0"/>
          <w:position w:val="0"/>
          <w:sz w:val="32"/>
          <w:szCs w:val="32"/>
          <w14:textFill>
            <w14:solidFill>
              <w14:schemeClr w14:val="tx1"/>
            </w14:solidFill>
          </w14:textFill>
        </w:rPr>
      </w:pPr>
      <w:r>
        <w:rPr>
          <w:rFonts w:hint="eastAsia" w:ascii="黑体" w:hAnsi="黑体" w:eastAsia="黑体" w:cs="黑体"/>
          <w:color w:val="000000" w:themeColor="text1"/>
          <w:spacing w:val="0"/>
          <w:position w:val="0"/>
          <w:sz w:val="32"/>
          <w:szCs w:val="32"/>
          <w14:textFill>
            <w14:solidFill>
              <w14:schemeClr w14:val="tx1"/>
            </w14:solidFill>
          </w14:textFill>
        </w:rPr>
        <w:t>八、重点项目预算绩效情况</w:t>
      </w:r>
    </w:p>
    <w:p w14:paraId="2F7E0BA3">
      <w:pPr>
        <w:keepNext w:val="0"/>
        <w:keepLines w:val="0"/>
        <w:pageBreakBefore w:val="0"/>
        <w:widowControl w:val="0"/>
        <w:shd w:val="clear"/>
        <w:kinsoku/>
        <w:wordWrap/>
        <w:overflowPunct w:val="0"/>
        <w:topLinePunct w:val="0"/>
        <w:autoSpaceDE/>
        <w:autoSpaceDN/>
        <w:bidi w:val="0"/>
        <w:adjustRightInd w:val="0"/>
        <w:snapToGrid w:val="0"/>
        <w:spacing w:before="0" w:after="0" w:line="560" w:lineRule="exact"/>
        <w:ind w:left="0" w:leftChars="0" w:right="0" w:firstLine="640" w:firstLineChars="200"/>
        <w:jc w:val="both"/>
        <w:textAlignment w:val="baseline"/>
        <w:rPr>
          <w:rFonts w:hint="eastAsia" w:ascii="仿宋_GB2312" w:hAnsi="仿宋_GB2312" w:eastAsia="仿宋_GB2312" w:cs="仿宋_GB2312"/>
          <w:color w:val="000000" w:themeColor="text1"/>
          <w:spacing w:val="0"/>
          <w:position w:val="0"/>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pacing w:val="0"/>
          <w:position w:val="0"/>
          <w:sz w:val="32"/>
          <w:szCs w:val="32"/>
          <w:highlight w:val="none"/>
          <w:lang w:eastAsia="zh-CN"/>
          <w14:textFill>
            <w14:solidFill>
              <w14:schemeClr w14:val="tx1"/>
            </w14:solidFill>
          </w14:textFill>
        </w:rPr>
        <w:t>2023</w:t>
      </w:r>
      <w:r>
        <w:rPr>
          <w:rFonts w:hint="eastAsia" w:ascii="仿宋_GB2312" w:hAnsi="仿宋_GB2312" w:eastAsia="仿宋_GB2312" w:cs="仿宋_GB2312"/>
          <w:color w:val="000000" w:themeColor="text1"/>
          <w:spacing w:val="0"/>
          <w:position w:val="0"/>
          <w:sz w:val="32"/>
          <w:szCs w:val="32"/>
          <w:highlight w:val="none"/>
          <w14:textFill>
            <w14:solidFill>
              <w14:schemeClr w14:val="tx1"/>
            </w14:solidFill>
          </w14:textFill>
        </w:rPr>
        <w:t>年对重点项目进行梳理，</w:t>
      </w:r>
      <w:r>
        <w:rPr>
          <w:rFonts w:hint="eastAsia" w:ascii="仿宋_GB2312" w:hAnsi="仿宋_GB2312" w:eastAsia="仿宋_GB2312" w:cs="仿宋_GB2312"/>
          <w:color w:val="000000" w:themeColor="text1"/>
          <w:spacing w:val="0"/>
          <w:position w:val="0"/>
          <w:sz w:val="32"/>
          <w:szCs w:val="32"/>
          <w:highlight w:val="none"/>
          <w:lang w:eastAsia="zh-CN"/>
          <w14:textFill>
            <w14:solidFill>
              <w14:schemeClr w14:val="tx1"/>
            </w14:solidFill>
          </w14:textFill>
        </w:rPr>
        <w:t>我局系统重点项目二个</w:t>
      </w:r>
      <w:r>
        <w:rPr>
          <w:rFonts w:hint="eastAsia" w:ascii="仿宋_GB2312" w:hAnsi="仿宋_GB2312" w:eastAsia="仿宋_GB2312" w:cs="仿宋_GB2312"/>
          <w:color w:val="000000" w:themeColor="text1"/>
          <w:spacing w:val="0"/>
          <w:position w:val="0"/>
          <w:sz w:val="32"/>
          <w:szCs w:val="32"/>
          <w:highlight w:val="none"/>
          <w14:textFill>
            <w14:solidFill>
              <w14:schemeClr w14:val="tx1"/>
            </w14:solidFill>
          </w14:textFill>
        </w:rPr>
        <w:t>。</w:t>
      </w:r>
      <w:r>
        <w:rPr>
          <w:rFonts w:hint="eastAsia" w:ascii="仿宋_GB2312" w:hAnsi="仿宋_GB2312" w:eastAsia="仿宋_GB2312" w:cs="仿宋_GB2312"/>
          <w:color w:val="000000" w:themeColor="text1"/>
          <w:spacing w:val="0"/>
          <w:position w:val="0"/>
          <w:sz w:val="32"/>
          <w:szCs w:val="32"/>
          <w:highlight w:val="none"/>
          <w:lang w:eastAsia="zh-CN"/>
          <w14:textFill>
            <w14:solidFill>
              <w14:schemeClr w14:val="tx1"/>
            </w14:solidFill>
          </w14:textFill>
        </w:rPr>
        <w:t>分别是</w:t>
      </w:r>
      <w:r>
        <w:rPr>
          <w:rFonts w:hint="eastAsia" w:ascii="仿宋_GB2312" w:hAnsi="仿宋_GB2312" w:eastAsia="仿宋_GB2312" w:cs="仿宋_GB2312"/>
          <w:color w:val="000000" w:themeColor="text1"/>
          <w:spacing w:val="0"/>
          <w:position w:val="0"/>
          <w:sz w:val="32"/>
          <w:szCs w:val="32"/>
          <w:highlight w:val="none"/>
          <w:lang w:val="en-US" w:eastAsia="zh-CN"/>
          <w14:textFill>
            <w14:solidFill>
              <w14:schemeClr w14:val="tx1"/>
            </w14:solidFill>
          </w14:textFill>
        </w:rPr>
        <w:t>:</w:t>
      </w:r>
    </w:p>
    <w:p w14:paraId="1F33A142">
      <w:pPr>
        <w:keepNext w:val="0"/>
        <w:keepLines w:val="0"/>
        <w:pageBreakBefore w:val="0"/>
        <w:widowControl w:val="0"/>
        <w:shd w:val="clear"/>
        <w:kinsoku/>
        <w:wordWrap/>
        <w:overflowPunct w:val="0"/>
        <w:topLinePunct w:val="0"/>
        <w:autoSpaceDE/>
        <w:autoSpaceDN/>
        <w:bidi w:val="0"/>
        <w:adjustRightInd w:val="0"/>
        <w:snapToGrid w:val="0"/>
        <w:spacing w:before="0" w:after="0" w:line="560" w:lineRule="exact"/>
        <w:ind w:left="0" w:leftChars="0" w:right="0" w:firstLine="640" w:firstLineChars="200"/>
        <w:jc w:val="both"/>
        <w:textAlignment w:val="baseline"/>
        <w:rPr>
          <w:rFonts w:hint="eastAsia" w:ascii="仿宋_GB2312" w:hAnsi="仿宋_GB2312" w:eastAsia="仿宋_GB2312" w:cs="仿宋_GB2312"/>
          <w:color w:val="000000" w:themeColor="text1"/>
          <w:spacing w:val="0"/>
          <w:position w:val="0"/>
          <w:sz w:val="32"/>
          <w:szCs w:val="32"/>
          <w:highlight w:val="none"/>
          <w14:textFill>
            <w14:solidFill>
              <w14:schemeClr w14:val="tx1"/>
            </w14:solidFill>
          </w14:textFill>
        </w:rPr>
      </w:pPr>
      <w:r>
        <w:rPr>
          <w:rFonts w:hint="eastAsia" w:ascii="仿宋_GB2312" w:hAnsi="仿宋_GB2312" w:eastAsia="仿宋_GB2312" w:cs="仿宋_GB2312"/>
          <w:color w:val="000000" w:themeColor="text1"/>
          <w:spacing w:val="0"/>
          <w:position w:val="0"/>
          <w:sz w:val="32"/>
          <w:szCs w:val="32"/>
          <w:highlight w:val="none"/>
          <w:lang w:val="en-US" w:eastAsia="zh-CN"/>
          <w14:textFill>
            <w14:solidFill>
              <w14:schemeClr w14:val="tx1"/>
            </w14:solidFill>
          </w14:textFill>
        </w:rPr>
        <w:t>1.</w:t>
      </w:r>
      <w:r>
        <w:rPr>
          <w:rFonts w:hint="eastAsia" w:ascii="仿宋_GB2312" w:hAnsi="仿宋_GB2312" w:eastAsia="仿宋_GB2312" w:cs="仿宋_GB2312"/>
          <w:color w:val="000000" w:themeColor="text1"/>
          <w:spacing w:val="0"/>
          <w:position w:val="0"/>
          <w:sz w:val="32"/>
          <w:szCs w:val="32"/>
          <w:highlight w:val="none"/>
          <w14:textFill>
            <w14:solidFill>
              <w14:schemeClr w14:val="tx1"/>
            </w14:solidFill>
          </w14:textFill>
        </w:rPr>
        <w:t>“建筑市场执法管理”项目依据法律法规、政策文件、会议纪要或领导批示</w:t>
      </w:r>
    </w:p>
    <w:p w14:paraId="2AE3265E">
      <w:pPr>
        <w:keepNext w:val="0"/>
        <w:keepLines w:val="0"/>
        <w:pageBreakBefore w:val="0"/>
        <w:widowControl w:val="0"/>
        <w:shd w:val="clear"/>
        <w:kinsoku/>
        <w:wordWrap/>
        <w:overflowPunct w:val="0"/>
        <w:topLinePunct w:val="0"/>
        <w:autoSpaceDE/>
        <w:autoSpaceDN/>
        <w:bidi w:val="0"/>
        <w:adjustRightInd w:val="0"/>
        <w:snapToGrid w:val="0"/>
        <w:spacing w:before="0" w:after="0" w:line="560" w:lineRule="exact"/>
        <w:ind w:left="0" w:leftChars="0" w:right="0" w:firstLine="640" w:firstLineChars="200"/>
        <w:jc w:val="both"/>
        <w:textAlignment w:val="baseline"/>
        <w:rPr>
          <w:rFonts w:hint="eastAsia" w:ascii="仿宋_GB2312" w:hAnsi="仿宋_GB2312" w:eastAsia="仿宋_GB2312" w:cs="仿宋_GB2312"/>
          <w:color w:val="000000" w:themeColor="text1"/>
          <w:spacing w:val="0"/>
          <w:position w:val="0"/>
          <w:sz w:val="32"/>
          <w:szCs w:val="32"/>
          <w:highlight w:val="none"/>
          <w14:textFill>
            <w14:solidFill>
              <w14:schemeClr w14:val="tx1"/>
            </w14:solidFill>
          </w14:textFill>
        </w:rPr>
      </w:pPr>
      <w:r>
        <w:rPr>
          <w:rFonts w:hint="eastAsia" w:ascii="仿宋_GB2312" w:hAnsi="仿宋_GB2312" w:eastAsia="仿宋_GB2312" w:cs="仿宋_GB2312"/>
          <w:color w:val="000000" w:themeColor="text1"/>
          <w:spacing w:val="0"/>
          <w:position w:val="0"/>
          <w:sz w:val="32"/>
          <w:szCs w:val="32"/>
          <w:highlight w:val="none"/>
          <w14:textFill>
            <w14:solidFill>
              <w14:schemeClr w14:val="tx1"/>
            </w14:solidFill>
          </w14:textFill>
        </w:rPr>
        <w:t>（1）《建筑法》</w:t>
      </w:r>
    </w:p>
    <w:p w14:paraId="40E7FD9E">
      <w:pPr>
        <w:keepNext w:val="0"/>
        <w:keepLines w:val="0"/>
        <w:pageBreakBefore w:val="0"/>
        <w:widowControl w:val="0"/>
        <w:shd w:val="clear"/>
        <w:kinsoku/>
        <w:wordWrap/>
        <w:overflowPunct w:val="0"/>
        <w:topLinePunct w:val="0"/>
        <w:autoSpaceDE/>
        <w:autoSpaceDN/>
        <w:bidi w:val="0"/>
        <w:adjustRightInd w:val="0"/>
        <w:snapToGrid w:val="0"/>
        <w:spacing w:before="0" w:after="0" w:line="560" w:lineRule="exact"/>
        <w:ind w:left="0" w:leftChars="0" w:right="0" w:firstLine="640" w:firstLineChars="200"/>
        <w:jc w:val="both"/>
        <w:textAlignment w:val="baseline"/>
        <w:rPr>
          <w:rFonts w:hint="eastAsia" w:ascii="仿宋_GB2312" w:hAnsi="仿宋_GB2312" w:eastAsia="仿宋_GB2312" w:cs="仿宋_GB2312"/>
          <w:color w:val="000000" w:themeColor="text1"/>
          <w:spacing w:val="0"/>
          <w:position w:val="0"/>
          <w:sz w:val="32"/>
          <w:szCs w:val="32"/>
          <w:highlight w:val="none"/>
          <w14:textFill>
            <w14:solidFill>
              <w14:schemeClr w14:val="tx1"/>
            </w14:solidFill>
          </w14:textFill>
        </w:rPr>
      </w:pPr>
      <w:r>
        <w:rPr>
          <w:rFonts w:hint="eastAsia" w:ascii="仿宋_GB2312" w:hAnsi="仿宋_GB2312" w:eastAsia="仿宋_GB2312" w:cs="仿宋_GB2312"/>
          <w:color w:val="000000" w:themeColor="text1"/>
          <w:spacing w:val="0"/>
          <w:position w:val="0"/>
          <w:sz w:val="32"/>
          <w:szCs w:val="32"/>
          <w:highlight w:val="none"/>
          <w14:textFill>
            <w14:solidFill>
              <w14:schemeClr w14:val="tx1"/>
            </w14:solidFill>
          </w14:textFill>
        </w:rPr>
        <w:t>（2）《招投标法》</w:t>
      </w:r>
    </w:p>
    <w:p w14:paraId="17E8F8CF">
      <w:pPr>
        <w:keepNext w:val="0"/>
        <w:keepLines w:val="0"/>
        <w:pageBreakBefore w:val="0"/>
        <w:widowControl w:val="0"/>
        <w:shd w:val="clear"/>
        <w:kinsoku/>
        <w:wordWrap/>
        <w:overflowPunct w:val="0"/>
        <w:topLinePunct w:val="0"/>
        <w:autoSpaceDE/>
        <w:autoSpaceDN/>
        <w:bidi w:val="0"/>
        <w:adjustRightInd w:val="0"/>
        <w:snapToGrid w:val="0"/>
        <w:spacing w:before="0" w:after="0" w:line="560" w:lineRule="exact"/>
        <w:ind w:left="0" w:leftChars="0" w:right="0" w:firstLine="640" w:firstLineChars="200"/>
        <w:jc w:val="both"/>
        <w:textAlignment w:val="baseline"/>
        <w:rPr>
          <w:rFonts w:hint="eastAsia" w:ascii="仿宋_GB2312" w:hAnsi="仿宋_GB2312" w:eastAsia="仿宋_GB2312" w:cs="仿宋_GB2312"/>
          <w:color w:val="000000" w:themeColor="text1"/>
          <w:spacing w:val="0"/>
          <w:position w:val="0"/>
          <w:sz w:val="32"/>
          <w:szCs w:val="32"/>
          <w:highlight w:val="none"/>
          <w:lang w:eastAsia="zh-CN"/>
          <w14:textFill>
            <w14:solidFill>
              <w14:schemeClr w14:val="tx1"/>
            </w14:solidFill>
          </w14:textFill>
        </w:rPr>
      </w:pPr>
      <w:r>
        <w:rPr>
          <w:rFonts w:hint="eastAsia" w:ascii="仿宋_GB2312" w:hAnsi="仿宋_GB2312" w:eastAsia="仿宋_GB2312" w:cs="仿宋_GB2312"/>
          <w:color w:val="000000" w:themeColor="text1"/>
          <w:spacing w:val="0"/>
          <w:position w:val="0"/>
          <w:sz w:val="32"/>
          <w:szCs w:val="32"/>
          <w:highlight w:val="none"/>
          <w14:textFill>
            <w14:solidFill>
              <w14:schemeClr w14:val="tx1"/>
            </w14:solidFill>
          </w14:textFill>
        </w:rPr>
        <w:t>（3）</w:t>
      </w:r>
      <w:r>
        <w:rPr>
          <w:rFonts w:hint="eastAsia" w:ascii="仿宋_GB2312" w:hAnsi="仿宋_GB2312" w:eastAsia="仿宋_GB2312" w:cs="仿宋_GB2312"/>
          <w:color w:val="000000" w:themeColor="text1"/>
          <w:spacing w:val="0"/>
          <w:position w:val="0"/>
          <w:sz w:val="32"/>
          <w:szCs w:val="32"/>
          <w:highlight w:val="none"/>
          <w:lang w:eastAsia="zh-CN"/>
          <w14:textFill>
            <w14:solidFill>
              <w14:schemeClr w14:val="tx1"/>
            </w14:solidFill>
          </w14:textFill>
        </w:rPr>
        <w:t>《建设工程质量管理条例》</w:t>
      </w:r>
    </w:p>
    <w:p w14:paraId="687DC0ED">
      <w:pPr>
        <w:keepNext w:val="0"/>
        <w:keepLines w:val="0"/>
        <w:pageBreakBefore w:val="0"/>
        <w:widowControl w:val="0"/>
        <w:shd w:val="clear"/>
        <w:kinsoku/>
        <w:wordWrap/>
        <w:overflowPunct w:val="0"/>
        <w:topLinePunct w:val="0"/>
        <w:autoSpaceDE/>
        <w:autoSpaceDN/>
        <w:bidi w:val="0"/>
        <w:adjustRightInd w:val="0"/>
        <w:snapToGrid w:val="0"/>
        <w:spacing w:before="0" w:after="0" w:line="560" w:lineRule="exact"/>
        <w:ind w:left="0" w:leftChars="0" w:right="0" w:firstLine="640" w:firstLineChars="200"/>
        <w:jc w:val="both"/>
        <w:textAlignment w:val="baseline"/>
        <w:rPr>
          <w:rFonts w:hint="eastAsia" w:ascii="仿宋_GB2312" w:hAnsi="仿宋_GB2312" w:eastAsia="仿宋_GB2312" w:cs="仿宋_GB2312"/>
          <w:color w:val="000000" w:themeColor="text1"/>
          <w:spacing w:val="0"/>
          <w:position w:val="0"/>
          <w:sz w:val="32"/>
          <w:szCs w:val="32"/>
          <w:highlight w:val="none"/>
          <w14:textFill>
            <w14:solidFill>
              <w14:schemeClr w14:val="tx1"/>
            </w14:solidFill>
          </w14:textFill>
        </w:rPr>
      </w:pPr>
      <w:r>
        <w:rPr>
          <w:rFonts w:hint="eastAsia" w:ascii="仿宋_GB2312" w:hAnsi="仿宋_GB2312" w:eastAsia="仿宋_GB2312" w:cs="仿宋_GB2312"/>
          <w:color w:val="000000" w:themeColor="text1"/>
          <w:spacing w:val="0"/>
          <w:position w:val="0"/>
          <w:sz w:val="32"/>
          <w:szCs w:val="32"/>
          <w:highlight w:val="none"/>
          <w14:textFill>
            <w14:solidFill>
              <w14:schemeClr w14:val="tx1"/>
            </w14:solidFill>
          </w14:textFill>
        </w:rPr>
        <w:t>（4）《建设工程安全生产管理条例》</w:t>
      </w:r>
    </w:p>
    <w:p w14:paraId="212EE8B2">
      <w:pPr>
        <w:keepNext w:val="0"/>
        <w:keepLines w:val="0"/>
        <w:pageBreakBefore w:val="0"/>
        <w:widowControl w:val="0"/>
        <w:shd w:val="clear"/>
        <w:kinsoku/>
        <w:wordWrap/>
        <w:overflowPunct w:val="0"/>
        <w:topLinePunct w:val="0"/>
        <w:autoSpaceDE/>
        <w:autoSpaceDN/>
        <w:bidi w:val="0"/>
        <w:adjustRightInd w:val="0"/>
        <w:snapToGrid w:val="0"/>
        <w:spacing w:before="0" w:after="0" w:line="560" w:lineRule="exact"/>
        <w:ind w:left="0" w:leftChars="0" w:right="0" w:firstLine="640" w:firstLineChars="200"/>
        <w:jc w:val="both"/>
        <w:textAlignment w:val="baseline"/>
        <w:rPr>
          <w:rFonts w:hint="eastAsia" w:ascii="仿宋_GB2312" w:hAnsi="仿宋_GB2312" w:eastAsia="仿宋_GB2312" w:cs="仿宋_GB2312"/>
          <w:color w:val="000000" w:themeColor="text1"/>
          <w:spacing w:val="0"/>
          <w:position w:val="0"/>
          <w:sz w:val="32"/>
          <w:szCs w:val="32"/>
          <w:highlight w:val="none"/>
          <w14:textFill>
            <w14:solidFill>
              <w14:schemeClr w14:val="tx1"/>
            </w14:solidFill>
          </w14:textFill>
        </w:rPr>
      </w:pPr>
      <w:r>
        <w:rPr>
          <w:rFonts w:hint="eastAsia" w:ascii="仿宋_GB2312" w:hAnsi="仿宋_GB2312" w:eastAsia="仿宋_GB2312" w:cs="仿宋_GB2312"/>
          <w:color w:val="000000" w:themeColor="text1"/>
          <w:spacing w:val="0"/>
          <w:position w:val="0"/>
          <w:sz w:val="32"/>
          <w:szCs w:val="32"/>
          <w:highlight w:val="none"/>
          <w14:textFill>
            <w14:solidFill>
              <w14:schemeClr w14:val="tx1"/>
            </w14:solidFill>
          </w14:textFill>
        </w:rPr>
        <w:t>根据市委文明办创建全国文明城市实施方案和我局职能职责，为早日获得全国文明城市称号，以文明创建督导、公益宣传、志愿服务为核心，高标准推进住建系统文明创建工作等文件，申请该项目经费，</w:t>
      </w:r>
      <w:r>
        <w:rPr>
          <w:rFonts w:hint="eastAsia" w:ascii="仿宋_GB2312" w:hAnsi="仿宋_GB2312" w:eastAsia="仿宋_GB2312" w:cs="仿宋_GB2312"/>
          <w:color w:val="000000" w:themeColor="text1"/>
          <w:spacing w:val="0"/>
          <w:position w:val="0"/>
          <w:sz w:val="32"/>
          <w:szCs w:val="32"/>
          <w:highlight w:val="none"/>
          <w:lang w:eastAsia="zh-CN"/>
          <w14:textFill>
            <w14:solidFill>
              <w14:schemeClr w14:val="tx1"/>
            </w14:solidFill>
          </w14:textFill>
        </w:rPr>
        <w:t>2023</w:t>
      </w:r>
      <w:r>
        <w:rPr>
          <w:rFonts w:hint="eastAsia" w:ascii="仿宋_GB2312" w:hAnsi="仿宋_GB2312" w:eastAsia="仿宋_GB2312" w:cs="仿宋_GB2312"/>
          <w:color w:val="000000" w:themeColor="text1"/>
          <w:spacing w:val="0"/>
          <w:position w:val="0"/>
          <w:sz w:val="32"/>
          <w:szCs w:val="32"/>
          <w:highlight w:val="none"/>
          <w14:textFill>
            <w14:solidFill>
              <w14:schemeClr w14:val="tx1"/>
            </w14:solidFill>
          </w14:textFill>
        </w:rPr>
        <w:t>年项目经费预算为70万元。该项目主要用于开展</w:t>
      </w:r>
      <w:r>
        <w:rPr>
          <w:rFonts w:hint="eastAsia" w:ascii="仿宋_GB2312" w:hAnsi="仿宋_GB2312" w:eastAsia="仿宋_GB2312" w:cs="仿宋_GB2312"/>
          <w:color w:val="000000" w:themeColor="text1"/>
          <w:spacing w:val="0"/>
          <w:position w:val="0"/>
          <w:sz w:val="32"/>
          <w:szCs w:val="32"/>
          <w:highlight w:val="none"/>
          <w:lang w:eastAsia="zh-CN"/>
          <w14:textFill>
            <w14:solidFill>
              <w14:schemeClr w14:val="tx1"/>
            </w14:solidFill>
          </w14:textFill>
        </w:rPr>
        <w:t>建</w:t>
      </w:r>
      <w:r>
        <w:rPr>
          <w:rFonts w:hint="eastAsia" w:ascii="仿宋_GB2312" w:hAnsi="仿宋_GB2312" w:eastAsia="仿宋_GB2312" w:cs="仿宋_GB2312"/>
          <w:color w:val="000000" w:themeColor="text1"/>
          <w:spacing w:val="0"/>
          <w:position w:val="0"/>
          <w:sz w:val="32"/>
          <w:szCs w:val="32"/>
          <w:highlight w:val="none"/>
          <w:lang w:val="en-US" w:eastAsia="zh-CN"/>
          <w14:textFill>
            <w14:solidFill>
              <w14:schemeClr w14:val="tx1"/>
            </w14:solidFill>
          </w14:textFill>
        </w:rPr>
        <w:t>筑市场执法管理和监督</w:t>
      </w:r>
      <w:r>
        <w:rPr>
          <w:rFonts w:hint="eastAsia" w:ascii="仿宋_GB2312" w:hAnsi="仿宋_GB2312" w:eastAsia="仿宋_GB2312" w:cs="仿宋_GB2312"/>
          <w:color w:val="000000" w:themeColor="text1"/>
          <w:spacing w:val="0"/>
          <w:position w:val="0"/>
          <w:sz w:val="32"/>
          <w:szCs w:val="32"/>
          <w:highlight w:val="none"/>
          <w14:textFill>
            <w14:solidFill>
              <w14:schemeClr w14:val="tx1"/>
            </w14:solidFill>
          </w14:textFill>
        </w:rPr>
        <w:t>等工作。</w:t>
      </w:r>
    </w:p>
    <w:p w14:paraId="2681680F">
      <w:pPr>
        <w:keepNext w:val="0"/>
        <w:keepLines w:val="0"/>
        <w:pageBreakBefore w:val="0"/>
        <w:widowControl w:val="0"/>
        <w:shd w:val="clear"/>
        <w:kinsoku/>
        <w:wordWrap/>
        <w:overflowPunct w:val="0"/>
        <w:topLinePunct w:val="0"/>
        <w:autoSpaceDE/>
        <w:autoSpaceDN/>
        <w:bidi w:val="0"/>
        <w:adjustRightInd w:val="0"/>
        <w:snapToGrid w:val="0"/>
        <w:spacing w:before="0" w:after="0" w:line="560" w:lineRule="exact"/>
        <w:ind w:left="0" w:leftChars="0" w:right="0" w:firstLine="640" w:firstLineChars="200"/>
        <w:jc w:val="both"/>
        <w:textAlignment w:val="baseline"/>
        <w:rPr>
          <w:rFonts w:hint="eastAsia" w:ascii="仿宋_GB2312" w:hAnsi="仿宋_GB2312" w:eastAsia="仿宋_GB2312" w:cs="仿宋_GB2312"/>
          <w:color w:val="000000" w:themeColor="text1"/>
          <w:spacing w:val="0"/>
          <w:position w:val="0"/>
          <w:sz w:val="32"/>
          <w:szCs w:val="32"/>
          <w:highlight w:val="none"/>
          <w14:textFill>
            <w14:solidFill>
              <w14:schemeClr w14:val="tx1"/>
            </w14:solidFill>
          </w14:textFill>
        </w:rPr>
      </w:pPr>
      <w:r>
        <w:rPr>
          <w:rFonts w:hint="eastAsia" w:ascii="仿宋_GB2312" w:hAnsi="仿宋_GB2312" w:eastAsia="仿宋_GB2312" w:cs="仿宋_GB2312"/>
          <w:color w:val="000000" w:themeColor="text1"/>
          <w:spacing w:val="0"/>
          <w:position w:val="0"/>
          <w:sz w:val="32"/>
          <w:szCs w:val="32"/>
          <w:highlight w:val="none"/>
          <w14:textFill>
            <w14:solidFill>
              <w14:schemeClr w14:val="tx1"/>
            </w14:solidFill>
          </w14:textFill>
        </w:rPr>
        <w:t>项目设置的长期绩效目标：根据建筑市场管理中发现的建筑市场违法违规，我委执法队通过对建筑市场违法违规主体进行立案、调查、取证、处罚等，遏制违法违规行为的发生，确保建设工程的质量安全。</w:t>
      </w:r>
    </w:p>
    <w:p w14:paraId="506C0D94">
      <w:pPr>
        <w:keepNext w:val="0"/>
        <w:keepLines w:val="0"/>
        <w:pageBreakBefore w:val="0"/>
        <w:widowControl w:val="0"/>
        <w:shd w:val="clear"/>
        <w:kinsoku/>
        <w:wordWrap/>
        <w:overflowPunct w:val="0"/>
        <w:topLinePunct w:val="0"/>
        <w:autoSpaceDE/>
        <w:autoSpaceDN/>
        <w:bidi w:val="0"/>
        <w:adjustRightInd w:val="0"/>
        <w:snapToGrid w:val="0"/>
        <w:spacing w:before="0" w:after="0" w:line="560" w:lineRule="exact"/>
        <w:ind w:left="0" w:leftChars="0" w:right="0" w:firstLine="640" w:firstLineChars="200"/>
        <w:jc w:val="both"/>
        <w:textAlignment w:val="baseline"/>
        <w:rPr>
          <w:rFonts w:hint="eastAsia" w:ascii="仿宋_GB2312" w:hAnsi="仿宋_GB2312" w:eastAsia="仿宋_GB2312" w:cs="仿宋_GB2312"/>
          <w:color w:val="000000" w:themeColor="text1"/>
          <w:spacing w:val="0"/>
          <w:position w:val="0"/>
          <w:sz w:val="32"/>
          <w:szCs w:val="32"/>
          <w:highlight w:val="none"/>
          <w14:textFill>
            <w14:solidFill>
              <w14:schemeClr w14:val="tx1"/>
            </w14:solidFill>
          </w14:textFill>
        </w:rPr>
      </w:pPr>
      <w:r>
        <w:rPr>
          <w:rFonts w:hint="eastAsia" w:ascii="仿宋_GB2312" w:hAnsi="仿宋_GB2312" w:eastAsia="仿宋_GB2312" w:cs="仿宋_GB2312"/>
          <w:color w:val="000000" w:themeColor="text1"/>
          <w:spacing w:val="0"/>
          <w:position w:val="0"/>
          <w:sz w:val="32"/>
          <w:szCs w:val="32"/>
          <w:highlight w:val="none"/>
          <w14:textFill>
            <w14:solidFill>
              <w14:schemeClr w14:val="tx1"/>
            </w14:solidFill>
          </w14:textFill>
        </w:rPr>
        <w:t>项目设置的年度绩效目标：根据建筑市场管理中发现的建筑市场违法违规，我委执法队通过对建筑市场违法违规主体进行立案、调查、取证、处罚等，遏制违法违规行为的发生，确保建设工程的质量安全。</w:t>
      </w:r>
    </w:p>
    <w:p w14:paraId="39788C70">
      <w:pPr>
        <w:keepNext w:val="0"/>
        <w:keepLines w:val="0"/>
        <w:pageBreakBefore w:val="0"/>
        <w:widowControl w:val="0"/>
        <w:shd w:val="clear"/>
        <w:kinsoku/>
        <w:wordWrap/>
        <w:overflowPunct w:val="0"/>
        <w:topLinePunct w:val="0"/>
        <w:autoSpaceDE/>
        <w:autoSpaceDN/>
        <w:bidi w:val="0"/>
        <w:adjustRightInd w:val="0"/>
        <w:snapToGrid w:val="0"/>
        <w:spacing w:before="0" w:after="0" w:line="560" w:lineRule="exact"/>
        <w:ind w:left="0" w:leftChars="0" w:right="0" w:firstLine="640" w:firstLineChars="200"/>
        <w:jc w:val="both"/>
        <w:textAlignment w:val="baseline"/>
        <w:rPr>
          <w:rFonts w:hint="eastAsia" w:ascii="仿宋_GB2312" w:hAnsi="仿宋_GB2312" w:eastAsia="仿宋_GB2312" w:cs="仿宋_GB2312"/>
          <w:color w:val="000000" w:themeColor="text1"/>
          <w:spacing w:val="0"/>
          <w:position w:val="0"/>
          <w:sz w:val="32"/>
          <w:szCs w:val="32"/>
          <w:highlight w:val="none"/>
          <w:lang w:eastAsia="zh-CN"/>
          <w14:textFill>
            <w14:solidFill>
              <w14:schemeClr w14:val="tx1"/>
            </w14:solidFill>
          </w14:textFill>
        </w:rPr>
      </w:pPr>
      <w:r>
        <w:rPr>
          <w:rFonts w:hint="eastAsia" w:ascii="仿宋_GB2312" w:hAnsi="仿宋_GB2312" w:eastAsia="仿宋_GB2312" w:cs="仿宋_GB2312"/>
          <w:color w:val="000000" w:themeColor="text1"/>
          <w:spacing w:val="0"/>
          <w:position w:val="0"/>
          <w:sz w:val="32"/>
          <w:szCs w:val="32"/>
          <w:highlight w:val="none"/>
          <w:lang w:val="en-US" w:eastAsia="zh-CN"/>
          <w14:textFill>
            <w14:solidFill>
              <w14:schemeClr w14:val="tx1"/>
            </w14:solidFill>
          </w14:textFill>
        </w:rPr>
        <w:t>2.”消防设计审查专项费用”</w:t>
      </w:r>
      <w:r>
        <w:rPr>
          <w:rFonts w:hint="eastAsia" w:ascii="仿宋_GB2312" w:hAnsi="仿宋_GB2312" w:eastAsia="仿宋_GB2312" w:cs="仿宋_GB2312"/>
          <w:color w:val="000000" w:themeColor="text1"/>
          <w:spacing w:val="0"/>
          <w:position w:val="0"/>
          <w:sz w:val="32"/>
          <w:szCs w:val="32"/>
          <w:highlight w:val="none"/>
          <w14:textFill>
            <w14:solidFill>
              <w14:schemeClr w14:val="tx1"/>
            </w14:solidFill>
          </w14:textFill>
        </w:rPr>
        <w:t>项目依据《中华人民共和国消防法》第十一条：国务院住房和城乡建设主管部门规定的特殊建设工程，建设单位应当将消防设计文件报送住房和城乡建设主管部门审查，住房和城乡建设主管部门依法对审查的结果负责。申请该项目经费，</w:t>
      </w:r>
      <w:r>
        <w:rPr>
          <w:rFonts w:hint="eastAsia" w:ascii="仿宋_GB2312" w:hAnsi="仿宋_GB2312" w:eastAsia="仿宋_GB2312" w:cs="仿宋_GB2312"/>
          <w:color w:val="000000" w:themeColor="text1"/>
          <w:spacing w:val="0"/>
          <w:position w:val="0"/>
          <w:sz w:val="32"/>
          <w:szCs w:val="32"/>
          <w:highlight w:val="none"/>
          <w:lang w:eastAsia="zh-CN"/>
          <w14:textFill>
            <w14:solidFill>
              <w14:schemeClr w14:val="tx1"/>
            </w14:solidFill>
          </w14:textFill>
        </w:rPr>
        <w:t>2023</w:t>
      </w:r>
      <w:r>
        <w:rPr>
          <w:rFonts w:hint="eastAsia" w:ascii="仿宋_GB2312" w:hAnsi="仿宋_GB2312" w:eastAsia="仿宋_GB2312" w:cs="仿宋_GB2312"/>
          <w:color w:val="000000" w:themeColor="text1"/>
          <w:spacing w:val="0"/>
          <w:position w:val="0"/>
          <w:sz w:val="32"/>
          <w:szCs w:val="32"/>
          <w:highlight w:val="none"/>
          <w14:textFill>
            <w14:solidFill>
              <w14:schemeClr w14:val="tx1"/>
            </w14:solidFill>
          </w14:textFill>
        </w:rPr>
        <w:t>年项目经费预算为</w:t>
      </w:r>
      <w:r>
        <w:rPr>
          <w:rFonts w:hint="eastAsia" w:ascii="仿宋_GB2312" w:hAnsi="仿宋_GB2312" w:eastAsia="仿宋_GB2312" w:cs="仿宋_GB2312"/>
          <w:color w:val="000000" w:themeColor="text1"/>
          <w:spacing w:val="0"/>
          <w:position w:val="0"/>
          <w:sz w:val="32"/>
          <w:szCs w:val="32"/>
          <w:highlight w:val="none"/>
          <w:lang w:val="en-US" w:eastAsia="zh-CN"/>
          <w14:textFill>
            <w14:solidFill>
              <w14:schemeClr w14:val="tx1"/>
            </w14:solidFill>
          </w14:textFill>
        </w:rPr>
        <w:t>50</w:t>
      </w:r>
      <w:r>
        <w:rPr>
          <w:rFonts w:hint="eastAsia" w:ascii="仿宋_GB2312" w:hAnsi="仿宋_GB2312" w:eastAsia="仿宋_GB2312" w:cs="仿宋_GB2312"/>
          <w:color w:val="000000" w:themeColor="text1"/>
          <w:spacing w:val="0"/>
          <w:position w:val="0"/>
          <w:sz w:val="32"/>
          <w:szCs w:val="32"/>
          <w:highlight w:val="none"/>
          <w14:textFill>
            <w14:solidFill>
              <w14:schemeClr w14:val="tx1"/>
            </w14:solidFill>
          </w14:textFill>
        </w:rPr>
        <w:t>万元。该项目主要用于开展</w:t>
      </w:r>
      <w:r>
        <w:rPr>
          <w:rFonts w:hint="eastAsia" w:ascii="仿宋_GB2312" w:hAnsi="仿宋_GB2312" w:eastAsia="仿宋_GB2312" w:cs="仿宋_GB2312"/>
          <w:color w:val="000000" w:themeColor="text1"/>
          <w:spacing w:val="0"/>
          <w:position w:val="0"/>
          <w:sz w:val="32"/>
          <w:szCs w:val="32"/>
          <w:highlight w:val="none"/>
          <w:lang w:eastAsia="zh-CN"/>
          <w14:textFill>
            <w14:solidFill>
              <w14:schemeClr w14:val="tx1"/>
            </w14:solidFill>
          </w14:textFill>
        </w:rPr>
        <w:t>履行市住建局消防设计的行政审查责任。负责做好与消防设计审查工作相关的协调服务、行政许可的文书报批办理和日常监管工作。根据图审机构出具的技术性审查意见，对消防设计程序性审查，出具行政审查意见书，承担消防设计审查责任等工作。</w:t>
      </w:r>
    </w:p>
    <w:p w14:paraId="230AB418">
      <w:pPr>
        <w:keepNext w:val="0"/>
        <w:keepLines w:val="0"/>
        <w:pageBreakBefore w:val="0"/>
        <w:widowControl w:val="0"/>
        <w:shd w:val="clear"/>
        <w:kinsoku/>
        <w:wordWrap/>
        <w:overflowPunct w:val="0"/>
        <w:topLinePunct w:val="0"/>
        <w:autoSpaceDE/>
        <w:autoSpaceDN/>
        <w:bidi w:val="0"/>
        <w:adjustRightInd w:val="0"/>
        <w:snapToGrid w:val="0"/>
        <w:spacing w:before="0" w:after="0" w:line="560" w:lineRule="exact"/>
        <w:ind w:left="0" w:leftChars="0" w:right="0" w:firstLine="640" w:firstLineChars="200"/>
        <w:jc w:val="both"/>
        <w:textAlignment w:val="baseline"/>
        <w:rPr>
          <w:rFonts w:hint="eastAsia" w:ascii="仿宋_GB2312" w:hAnsi="仿宋_GB2312" w:eastAsia="仿宋_GB2312" w:cs="仿宋_GB2312"/>
          <w:color w:val="000000" w:themeColor="text1"/>
          <w:spacing w:val="0"/>
          <w:position w:val="0"/>
          <w:sz w:val="32"/>
          <w:szCs w:val="32"/>
          <w:highlight w:val="none"/>
          <w14:textFill>
            <w14:solidFill>
              <w14:schemeClr w14:val="tx1"/>
            </w14:solidFill>
          </w14:textFill>
        </w:rPr>
      </w:pPr>
      <w:r>
        <w:rPr>
          <w:rFonts w:hint="eastAsia" w:ascii="仿宋_GB2312" w:hAnsi="仿宋_GB2312" w:eastAsia="仿宋_GB2312" w:cs="仿宋_GB2312"/>
          <w:color w:val="000000" w:themeColor="text1"/>
          <w:spacing w:val="0"/>
          <w:position w:val="0"/>
          <w:sz w:val="32"/>
          <w:szCs w:val="32"/>
          <w:highlight w:val="none"/>
          <w14:textFill>
            <w14:solidFill>
              <w14:schemeClr w14:val="tx1"/>
            </w14:solidFill>
          </w14:textFill>
        </w:rPr>
        <w:t>项目设置的长期绩效目标：相关机构及专家要严格按照现行国家消防规范要求，对我市新建项目和改建装修项目的建设单位上传的施工图纸进行技术性审查并出具审查意见书、对规划平面图进行审查并出具审查意见书，为市、区两级住建主管部门进行消防行政审查提供技术支持和参考意见。</w:t>
      </w:r>
    </w:p>
    <w:p w14:paraId="455ED89B">
      <w:pPr>
        <w:keepNext w:val="0"/>
        <w:keepLines w:val="0"/>
        <w:pageBreakBefore w:val="0"/>
        <w:widowControl w:val="0"/>
        <w:shd w:val="clear"/>
        <w:kinsoku/>
        <w:wordWrap/>
        <w:overflowPunct w:val="0"/>
        <w:topLinePunct w:val="0"/>
        <w:autoSpaceDE/>
        <w:autoSpaceDN/>
        <w:bidi w:val="0"/>
        <w:adjustRightInd w:val="0"/>
        <w:snapToGrid w:val="0"/>
        <w:spacing w:before="0" w:after="0" w:line="560" w:lineRule="exact"/>
        <w:ind w:left="0" w:leftChars="0" w:right="0" w:firstLine="640" w:firstLineChars="200"/>
        <w:jc w:val="both"/>
        <w:textAlignment w:val="baseline"/>
        <w:rPr>
          <w:rFonts w:hint="eastAsia" w:ascii="仿宋_GB2312" w:hAnsi="仿宋_GB2312" w:eastAsia="仿宋_GB2312" w:cs="仿宋_GB2312"/>
          <w:color w:val="000000" w:themeColor="text1"/>
          <w:spacing w:val="0"/>
          <w:position w:val="0"/>
          <w:sz w:val="32"/>
          <w:szCs w:val="32"/>
          <w:highlight w:val="none"/>
          <w14:textFill>
            <w14:solidFill>
              <w14:schemeClr w14:val="tx1"/>
            </w14:solidFill>
          </w14:textFill>
        </w:rPr>
      </w:pPr>
      <w:r>
        <w:rPr>
          <w:rFonts w:hint="eastAsia" w:ascii="仿宋_GB2312" w:hAnsi="仿宋_GB2312" w:eastAsia="仿宋_GB2312" w:cs="仿宋_GB2312"/>
          <w:color w:val="000000" w:themeColor="text1"/>
          <w:spacing w:val="0"/>
          <w:position w:val="0"/>
          <w:sz w:val="32"/>
          <w:szCs w:val="32"/>
          <w:highlight w:val="none"/>
          <w14:textFill>
            <w14:solidFill>
              <w14:schemeClr w14:val="tx1"/>
            </w14:solidFill>
          </w14:textFill>
        </w:rPr>
        <w:t>项目设置的年度绩效目标：相关机构及专家要严格按照现行国家消防规范要求，对我市新建项目和改建装修项目的建设单位上传的施工图纸进行技术性审查并出具审查意见书、对规划平面图进行审查并出具审查意见书，为市、区两级住建主管部门进行消防行政审查提供技术支持和参考意见。</w:t>
      </w:r>
    </w:p>
    <w:p w14:paraId="34EAA973">
      <w:pPr>
        <w:keepNext w:val="0"/>
        <w:keepLines w:val="0"/>
        <w:pageBreakBefore w:val="0"/>
        <w:widowControl w:val="0"/>
        <w:shd w:val="clear"/>
        <w:kinsoku/>
        <w:wordWrap/>
        <w:overflowPunct w:val="0"/>
        <w:topLinePunct w:val="0"/>
        <w:autoSpaceDE/>
        <w:autoSpaceDN/>
        <w:bidi w:val="0"/>
        <w:adjustRightInd w:val="0"/>
        <w:snapToGrid w:val="0"/>
        <w:spacing w:before="0" w:after="0" w:line="560" w:lineRule="exact"/>
        <w:ind w:left="0" w:leftChars="0" w:right="0" w:firstLine="640" w:firstLineChars="200"/>
        <w:jc w:val="both"/>
        <w:textAlignment w:val="baseline"/>
        <w:rPr>
          <w:rFonts w:hint="eastAsia" w:ascii="黑体" w:hAnsi="黑体" w:eastAsia="黑体" w:cs="黑体"/>
          <w:color w:val="000000" w:themeColor="text1"/>
          <w:spacing w:val="0"/>
          <w:position w:val="0"/>
          <w:sz w:val="32"/>
          <w:szCs w:val="32"/>
          <w14:textFill>
            <w14:solidFill>
              <w14:schemeClr w14:val="tx1"/>
            </w14:solidFill>
          </w14:textFill>
        </w:rPr>
      </w:pPr>
      <w:r>
        <w:rPr>
          <w:rFonts w:hint="eastAsia" w:ascii="黑体" w:hAnsi="黑体" w:eastAsia="黑体" w:cs="黑体"/>
          <w:color w:val="000000" w:themeColor="text1"/>
          <w:spacing w:val="0"/>
          <w:position w:val="0"/>
          <w:sz w:val="32"/>
          <w:szCs w:val="32"/>
          <w:lang w:eastAsia="zh-CN"/>
          <w14:textFill>
            <w14:solidFill>
              <w14:schemeClr w14:val="tx1"/>
            </w14:solidFill>
          </w14:textFill>
        </w:rPr>
        <w:t>九</w:t>
      </w:r>
      <w:r>
        <w:rPr>
          <w:rFonts w:hint="eastAsia" w:ascii="黑体" w:hAnsi="黑体" w:eastAsia="黑体" w:cs="黑体"/>
          <w:color w:val="000000" w:themeColor="text1"/>
          <w:spacing w:val="0"/>
          <w:position w:val="0"/>
          <w:sz w:val="32"/>
          <w:szCs w:val="32"/>
          <w14:textFill>
            <w14:solidFill>
              <w14:schemeClr w14:val="tx1"/>
            </w14:solidFill>
          </w14:textFill>
        </w:rPr>
        <w:t>、其他说明</w:t>
      </w:r>
    </w:p>
    <w:p w14:paraId="39CACAD6">
      <w:pPr>
        <w:keepNext w:val="0"/>
        <w:keepLines w:val="0"/>
        <w:pageBreakBefore w:val="0"/>
        <w:widowControl w:val="0"/>
        <w:numPr>
          <w:ilvl w:val="0"/>
          <w:numId w:val="0"/>
        </w:numPr>
        <w:shd w:val="clear"/>
        <w:kinsoku/>
        <w:wordWrap/>
        <w:overflowPunct w:val="0"/>
        <w:topLinePunct w:val="0"/>
        <w:autoSpaceDE/>
        <w:autoSpaceDN/>
        <w:bidi w:val="0"/>
        <w:adjustRightInd w:val="0"/>
        <w:snapToGrid w:val="0"/>
        <w:spacing w:before="0" w:after="0" w:line="560" w:lineRule="exact"/>
        <w:ind w:left="0" w:leftChars="0" w:right="0" w:firstLine="640" w:firstLineChars="200"/>
        <w:jc w:val="both"/>
        <w:textAlignment w:val="baseline"/>
        <w:rPr>
          <w:rFonts w:hint="eastAsia" w:ascii="仿宋_GB2312" w:hAnsi="仿宋_GB2312" w:eastAsia="仿宋_GB2312" w:cs="仿宋_GB2312"/>
          <w:color w:val="000000" w:themeColor="text1"/>
          <w:spacing w:val="0"/>
          <w:positio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pacing w:val="0"/>
          <w:position w:val="0"/>
          <w:sz w:val="32"/>
          <w:szCs w:val="32"/>
          <w14:textFill>
            <w14:solidFill>
              <w14:schemeClr w14:val="tx1"/>
            </w14:solidFill>
          </w14:textFill>
        </w:rPr>
        <w:t>我</w:t>
      </w:r>
      <w:r>
        <w:rPr>
          <w:rFonts w:hint="eastAsia" w:ascii="仿宋_GB2312" w:hAnsi="仿宋_GB2312" w:eastAsia="仿宋_GB2312" w:cs="仿宋_GB2312"/>
          <w:color w:val="000000" w:themeColor="text1"/>
          <w:spacing w:val="0"/>
          <w:position w:val="0"/>
          <w:sz w:val="32"/>
          <w:szCs w:val="32"/>
          <w:lang w:val="en-US" w:eastAsia="zh-CN"/>
          <w14:textFill>
            <w14:solidFill>
              <w14:schemeClr w14:val="tx1"/>
            </w14:solidFill>
          </w14:textFill>
        </w:rPr>
        <w:t>局2023年</w:t>
      </w:r>
      <w:r>
        <w:rPr>
          <w:rFonts w:hint="eastAsia" w:ascii="仿宋_GB2312" w:hAnsi="仿宋_GB2312" w:eastAsia="仿宋_GB2312" w:cs="仿宋_GB2312"/>
          <w:color w:val="000000" w:themeColor="text1"/>
          <w:spacing w:val="0"/>
          <w:position w:val="0"/>
          <w:sz w:val="32"/>
          <w:szCs w:val="32"/>
          <w14:textFill>
            <w14:solidFill>
              <w14:schemeClr w14:val="tx1"/>
            </w14:solidFill>
          </w14:textFill>
        </w:rPr>
        <w:t>政府性基金预算支出</w:t>
      </w:r>
      <w:r>
        <w:rPr>
          <w:rFonts w:hint="eastAsia" w:ascii="仿宋_GB2312" w:hAnsi="仿宋_GB2312" w:eastAsia="仿宋_GB2312" w:cs="仿宋_GB2312"/>
          <w:color w:val="000000" w:themeColor="text1"/>
          <w:spacing w:val="0"/>
          <w:position w:val="0"/>
          <w:sz w:val="32"/>
          <w:szCs w:val="32"/>
          <w:lang w:val="en-US" w:eastAsia="zh-CN"/>
          <w14:textFill>
            <w14:solidFill>
              <w14:schemeClr w14:val="tx1"/>
            </w14:solidFill>
          </w14:textFill>
        </w:rPr>
        <w:t>52，066万元</w:t>
      </w:r>
      <w:r>
        <w:rPr>
          <w:rFonts w:hint="eastAsia" w:ascii="仿宋_GB2312" w:hAnsi="仿宋_GB2312" w:eastAsia="仿宋_GB2312" w:cs="仿宋_GB2312"/>
          <w:color w:val="000000" w:themeColor="text1"/>
          <w:spacing w:val="0"/>
          <w:position w:val="0"/>
          <w:sz w:val="32"/>
          <w:szCs w:val="32"/>
          <w14:textFill>
            <w14:solidFill>
              <w14:schemeClr w14:val="tx1"/>
            </w14:solidFill>
          </w14:textFill>
        </w:rPr>
        <w:t>。</w:t>
      </w:r>
      <w:r>
        <w:rPr>
          <w:rFonts w:hint="eastAsia" w:ascii="仿宋_GB2312" w:hAnsi="仿宋_GB2312" w:eastAsia="仿宋_GB2312" w:cs="仿宋_GB2312"/>
          <w:color w:val="000000" w:themeColor="text1"/>
          <w:spacing w:val="0"/>
          <w:position w:val="0"/>
          <w:sz w:val="32"/>
          <w:szCs w:val="32"/>
          <w:lang w:val="en-US" w:eastAsia="zh-CN"/>
          <w14:textFill>
            <w14:solidFill>
              <w14:schemeClr w14:val="tx1"/>
            </w14:solidFill>
          </w14:textFill>
        </w:rPr>
        <w:t>主要用于：一是市政府工程投资管理中心市政项目工程款支出；二是用于购房补贴发放。</w:t>
      </w:r>
    </w:p>
    <w:p w14:paraId="4C1F97F8">
      <w:pPr>
        <w:keepNext w:val="0"/>
        <w:keepLines w:val="0"/>
        <w:pageBreakBefore w:val="0"/>
        <w:widowControl w:val="0"/>
        <w:shd w:val="clear"/>
        <w:kinsoku/>
        <w:wordWrap/>
        <w:overflowPunct w:val="0"/>
        <w:topLinePunct w:val="0"/>
        <w:autoSpaceDE/>
        <w:autoSpaceDN/>
        <w:bidi w:val="0"/>
        <w:adjustRightInd w:val="0"/>
        <w:snapToGrid w:val="0"/>
        <w:spacing w:before="0" w:after="0" w:line="560" w:lineRule="exact"/>
        <w:ind w:left="0" w:leftChars="0" w:right="0" w:firstLine="640" w:firstLineChars="200"/>
        <w:jc w:val="both"/>
        <w:textAlignment w:val="baseline"/>
        <w:rPr>
          <w:rFonts w:hint="eastAsia" w:ascii="黑体" w:hAnsi="黑体" w:eastAsia="黑体" w:cs="黑体"/>
          <w:color w:val="000000" w:themeColor="text1"/>
          <w:spacing w:val="0"/>
          <w:position w:val="0"/>
          <w:sz w:val="32"/>
          <w:szCs w:val="32"/>
          <w14:textFill>
            <w14:solidFill>
              <w14:schemeClr w14:val="tx1"/>
            </w14:solidFill>
          </w14:textFill>
        </w:rPr>
      </w:pPr>
      <w:r>
        <w:rPr>
          <w:rFonts w:hint="eastAsia" w:ascii="黑体" w:hAnsi="黑体" w:eastAsia="黑体" w:cs="黑体"/>
          <w:color w:val="000000" w:themeColor="text1"/>
          <w:spacing w:val="0"/>
          <w:position w:val="0"/>
          <w:sz w:val="32"/>
          <w:szCs w:val="32"/>
          <w14:textFill>
            <w14:solidFill>
              <w14:schemeClr w14:val="tx1"/>
            </w14:solidFill>
          </w14:textFill>
        </w:rPr>
        <w:t>十、名词解释</w:t>
      </w:r>
    </w:p>
    <w:p w14:paraId="3044A386">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val="0"/>
        <w:topLinePunct w:val="0"/>
        <w:autoSpaceDE/>
        <w:autoSpaceDN/>
        <w:bidi w:val="0"/>
        <w:adjustRightInd w:val="0"/>
        <w:snapToGrid w:val="0"/>
        <w:spacing w:before="0" w:beforeAutospacing="0" w:after="0" w:afterAutospacing="0" w:line="560" w:lineRule="exact"/>
        <w:ind w:left="0" w:leftChars="0" w:right="0" w:firstLine="640" w:firstLineChars="200"/>
        <w:jc w:val="both"/>
        <w:textAlignment w:val="baseline"/>
        <w:rPr>
          <w:rFonts w:hint="eastAsia" w:ascii="仿宋_GB2312" w:hAnsi="仿宋_GB2312" w:eastAsia="仿宋_GB2312" w:cs="仿宋_GB2312"/>
          <w:i w:val="0"/>
          <w:iCs w:val="0"/>
          <w:caps w:val="0"/>
          <w:color w:val="000000" w:themeColor="text1"/>
          <w:spacing w:val="0"/>
          <w:position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position w:val="0"/>
          <w:sz w:val="32"/>
          <w:szCs w:val="32"/>
          <w:shd w:val="clear" w:color="auto" w:fill="FFFFFF"/>
          <w14:textFill>
            <w14:solidFill>
              <w14:schemeClr w14:val="tx1"/>
            </w14:solidFill>
          </w14:textFill>
        </w:rPr>
        <w:t>（一）财政拨款收入：指市级财政一般公共预算当年拨付的资金。 </w:t>
      </w:r>
    </w:p>
    <w:p w14:paraId="33B48DC0">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val="0"/>
        <w:topLinePunct w:val="0"/>
        <w:autoSpaceDE/>
        <w:autoSpaceDN/>
        <w:bidi w:val="0"/>
        <w:adjustRightInd w:val="0"/>
        <w:snapToGrid w:val="0"/>
        <w:spacing w:before="0" w:beforeAutospacing="0" w:after="0" w:afterAutospacing="0" w:line="560" w:lineRule="exact"/>
        <w:ind w:left="0" w:leftChars="0" w:right="0" w:firstLine="640" w:firstLineChars="200"/>
        <w:jc w:val="both"/>
        <w:textAlignment w:val="baseline"/>
        <w:rPr>
          <w:rFonts w:hint="eastAsia" w:ascii="仿宋_GB2312" w:hAnsi="仿宋_GB2312" w:eastAsia="仿宋_GB2312" w:cs="仿宋_GB2312"/>
          <w:i w:val="0"/>
          <w:iCs w:val="0"/>
          <w:caps w:val="0"/>
          <w:color w:val="000000" w:themeColor="text1"/>
          <w:spacing w:val="0"/>
          <w:position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position w:val="0"/>
          <w:sz w:val="32"/>
          <w:szCs w:val="32"/>
          <w:shd w:val="clear" w:color="auto" w:fill="FFFFFF"/>
          <w14:textFill>
            <w14:solidFill>
              <w14:schemeClr w14:val="tx1"/>
            </w14:solidFill>
          </w14:textFill>
        </w:rPr>
        <w:t>（二）其他收入：指除“财政拨款收入”、“上级补助收入”、“事业收入”、“经营收入”等以外的收入。 </w:t>
      </w:r>
    </w:p>
    <w:p w14:paraId="520B99D0">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val="0"/>
        <w:topLinePunct w:val="0"/>
        <w:autoSpaceDE/>
        <w:autoSpaceDN/>
        <w:bidi w:val="0"/>
        <w:adjustRightInd w:val="0"/>
        <w:snapToGrid w:val="0"/>
        <w:spacing w:before="0" w:beforeAutospacing="0" w:after="0" w:afterAutospacing="0" w:line="560" w:lineRule="exact"/>
        <w:ind w:left="0" w:leftChars="0" w:right="0" w:firstLine="640" w:firstLineChars="200"/>
        <w:jc w:val="both"/>
        <w:textAlignment w:val="baseline"/>
        <w:rPr>
          <w:rFonts w:hint="eastAsia" w:ascii="仿宋_GB2312" w:hAnsi="仿宋_GB2312" w:eastAsia="仿宋_GB2312" w:cs="仿宋_GB2312"/>
          <w:i w:val="0"/>
          <w:iCs w:val="0"/>
          <w:caps w:val="0"/>
          <w:color w:val="000000" w:themeColor="text1"/>
          <w:spacing w:val="0"/>
          <w:position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position w:val="0"/>
          <w:sz w:val="32"/>
          <w:szCs w:val="32"/>
          <w:shd w:val="clear" w:color="auto" w:fill="FFFFFF"/>
          <w14:textFill>
            <w14:solidFill>
              <w14:schemeClr w14:val="tx1"/>
            </w14:solidFill>
          </w14:textFill>
        </w:rPr>
        <w:t>（三）上年结转：指以前年度尚未完成、结转到本年仍按原规定用途继续使用的资金。 </w:t>
      </w:r>
    </w:p>
    <w:p w14:paraId="7D82E87A">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val="0"/>
        <w:topLinePunct w:val="0"/>
        <w:autoSpaceDE/>
        <w:autoSpaceDN/>
        <w:bidi w:val="0"/>
        <w:adjustRightInd w:val="0"/>
        <w:snapToGrid w:val="0"/>
        <w:spacing w:before="0" w:beforeAutospacing="0" w:after="0" w:afterAutospacing="0" w:line="560" w:lineRule="exact"/>
        <w:ind w:left="0" w:leftChars="0" w:right="0" w:firstLine="640" w:firstLineChars="200"/>
        <w:jc w:val="both"/>
        <w:textAlignment w:val="baseline"/>
        <w:rPr>
          <w:rFonts w:hint="eastAsia" w:ascii="仿宋_GB2312" w:hAnsi="仿宋_GB2312" w:eastAsia="仿宋_GB2312" w:cs="仿宋_GB2312"/>
          <w:i w:val="0"/>
          <w:iCs w:val="0"/>
          <w:caps w:val="0"/>
          <w:color w:val="000000" w:themeColor="text1"/>
          <w:spacing w:val="0"/>
          <w:position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position w:val="0"/>
          <w:sz w:val="32"/>
          <w:szCs w:val="32"/>
          <w:shd w:val="clear" w:color="auto" w:fill="FFFFFF"/>
          <w14:textFill>
            <w14:solidFill>
              <w14:schemeClr w14:val="tx1"/>
            </w14:solidFill>
          </w14:textFill>
        </w:rPr>
        <w:t>（四）基本支出：反映为保障机构正常运转、完成日常工作任务而发生的各项支出。 </w:t>
      </w:r>
    </w:p>
    <w:p w14:paraId="691A4745">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val="0"/>
        <w:topLinePunct w:val="0"/>
        <w:autoSpaceDE/>
        <w:autoSpaceDN/>
        <w:bidi w:val="0"/>
        <w:adjustRightInd w:val="0"/>
        <w:snapToGrid w:val="0"/>
        <w:spacing w:before="0" w:beforeAutospacing="0" w:after="0" w:afterAutospacing="0" w:line="560" w:lineRule="exact"/>
        <w:ind w:left="0" w:leftChars="0" w:right="0" w:firstLine="640" w:firstLineChars="200"/>
        <w:jc w:val="both"/>
        <w:textAlignment w:val="baseline"/>
        <w:rPr>
          <w:rFonts w:hint="eastAsia" w:ascii="仿宋_GB2312" w:hAnsi="仿宋_GB2312" w:eastAsia="仿宋_GB2312" w:cs="仿宋_GB2312"/>
          <w:i w:val="0"/>
          <w:iCs w:val="0"/>
          <w:caps w:val="0"/>
          <w:color w:val="000000" w:themeColor="text1"/>
          <w:spacing w:val="0"/>
          <w:position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position w:val="0"/>
          <w:sz w:val="32"/>
          <w:szCs w:val="32"/>
          <w:shd w:val="clear" w:color="auto" w:fill="FFFFFF"/>
          <w14:textFill>
            <w14:solidFill>
              <w14:schemeClr w14:val="tx1"/>
            </w14:solidFill>
          </w14:textFill>
        </w:rPr>
        <w:t>（五）项目支出：反映为完成特定的行政工作任务或事业发展目标，在基本支出之外发生的各项支出。 </w:t>
      </w:r>
    </w:p>
    <w:p w14:paraId="4F446B7D">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val="0"/>
        <w:topLinePunct w:val="0"/>
        <w:autoSpaceDE/>
        <w:autoSpaceDN/>
        <w:bidi w:val="0"/>
        <w:adjustRightInd w:val="0"/>
        <w:snapToGrid w:val="0"/>
        <w:spacing w:before="0" w:beforeAutospacing="0" w:after="0" w:afterAutospacing="0" w:line="560" w:lineRule="exact"/>
        <w:ind w:left="0" w:leftChars="0" w:right="0" w:firstLine="640" w:firstLineChars="200"/>
        <w:jc w:val="both"/>
        <w:textAlignment w:val="baseline"/>
        <w:rPr>
          <w:rFonts w:hint="eastAsia" w:ascii="仿宋_GB2312" w:hAnsi="仿宋_GB2312" w:eastAsia="仿宋_GB2312" w:cs="仿宋_GB2312"/>
          <w:i w:val="0"/>
          <w:iCs w:val="0"/>
          <w:caps w:val="0"/>
          <w:color w:val="000000" w:themeColor="text1"/>
          <w:spacing w:val="0"/>
          <w:position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position w:val="0"/>
          <w:sz w:val="32"/>
          <w:szCs w:val="32"/>
          <w:shd w:val="clear" w:color="auto" w:fill="FFFFFF"/>
          <w14:textFill>
            <w14:solidFill>
              <w14:schemeClr w14:val="tx1"/>
            </w14:solidFill>
          </w14:textFill>
        </w:rPr>
        <w:t>（六）本部门使用的主要支出功能分类科目（项级）：如： </w:t>
      </w:r>
    </w:p>
    <w:p w14:paraId="2B43EBFC">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val="0"/>
        <w:topLinePunct w:val="0"/>
        <w:autoSpaceDE/>
        <w:autoSpaceDN/>
        <w:bidi w:val="0"/>
        <w:adjustRightInd w:val="0"/>
        <w:snapToGrid w:val="0"/>
        <w:spacing w:before="0" w:beforeAutospacing="0" w:after="0" w:afterAutospacing="0" w:line="560" w:lineRule="exact"/>
        <w:ind w:left="0" w:leftChars="0" w:right="0" w:firstLine="640" w:firstLineChars="200"/>
        <w:jc w:val="both"/>
        <w:textAlignment w:val="baseline"/>
        <w:rPr>
          <w:rFonts w:hint="eastAsia" w:ascii="仿宋_GB2312" w:hAnsi="仿宋_GB2312" w:eastAsia="仿宋_GB2312" w:cs="仿宋_GB2312"/>
          <w:i w:val="0"/>
          <w:iCs w:val="0"/>
          <w:caps w:val="0"/>
          <w:color w:val="000000" w:themeColor="text1"/>
          <w:spacing w:val="0"/>
          <w:position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position w:val="0"/>
          <w:sz w:val="32"/>
          <w:szCs w:val="32"/>
          <w:shd w:val="clear" w:color="auto" w:fill="FFFFFF"/>
          <w14:textFill>
            <w14:solidFill>
              <w14:schemeClr w14:val="tx1"/>
            </w14:solidFill>
          </w14:textFill>
        </w:rPr>
        <w:t>1.归口管理的行政单位离退休：反映实行归口管理的行政单位（包括实行公务员管理的事业单位）开支的离通休经费。 </w:t>
      </w:r>
    </w:p>
    <w:p w14:paraId="22037B85">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val="0"/>
        <w:topLinePunct w:val="0"/>
        <w:autoSpaceDE/>
        <w:autoSpaceDN/>
        <w:bidi w:val="0"/>
        <w:adjustRightInd w:val="0"/>
        <w:snapToGrid w:val="0"/>
        <w:spacing w:before="0" w:beforeAutospacing="0" w:after="0" w:afterAutospacing="0" w:line="560" w:lineRule="exact"/>
        <w:ind w:left="0" w:leftChars="0" w:right="0" w:firstLine="640" w:firstLineChars="200"/>
        <w:jc w:val="both"/>
        <w:textAlignment w:val="baseline"/>
        <w:rPr>
          <w:rFonts w:hint="eastAsia" w:ascii="仿宋_GB2312" w:hAnsi="仿宋_GB2312" w:eastAsia="仿宋_GB2312" w:cs="仿宋_GB2312"/>
          <w:i w:val="0"/>
          <w:iCs w:val="0"/>
          <w:caps w:val="0"/>
          <w:color w:val="000000" w:themeColor="text1"/>
          <w:spacing w:val="0"/>
          <w:position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position w:val="0"/>
          <w:sz w:val="32"/>
          <w:szCs w:val="32"/>
          <w:shd w:val="clear" w:color="auto" w:fill="FFFFFF"/>
          <w14:textFill>
            <w14:solidFill>
              <w14:schemeClr w14:val="tx1"/>
            </w14:solidFill>
          </w14:textFill>
        </w:rPr>
        <w:t>2.事业单位离退休：反映实行归口管理的事业单位开支的离退休费。 </w:t>
      </w:r>
    </w:p>
    <w:p w14:paraId="04807821">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val="0"/>
        <w:topLinePunct w:val="0"/>
        <w:autoSpaceDE/>
        <w:autoSpaceDN/>
        <w:bidi w:val="0"/>
        <w:adjustRightInd w:val="0"/>
        <w:snapToGrid w:val="0"/>
        <w:spacing w:before="0" w:beforeAutospacing="0" w:after="0" w:afterAutospacing="0" w:line="560" w:lineRule="exact"/>
        <w:ind w:left="0" w:leftChars="0" w:right="0" w:firstLine="640" w:firstLineChars="200"/>
        <w:jc w:val="both"/>
        <w:textAlignment w:val="baseline"/>
        <w:rPr>
          <w:rFonts w:hint="eastAsia" w:ascii="仿宋_GB2312" w:hAnsi="仿宋_GB2312" w:eastAsia="仿宋_GB2312" w:cs="仿宋_GB2312"/>
          <w:i w:val="0"/>
          <w:iCs w:val="0"/>
          <w:caps w:val="0"/>
          <w:color w:val="000000" w:themeColor="text1"/>
          <w:spacing w:val="0"/>
          <w:position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position w:val="0"/>
          <w:sz w:val="32"/>
          <w:szCs w:val="32"/>
          <w:shd w:val="clear" w:color="auto" w:fill="FFFFFF"/>
          <w14:textFill>
            <w14:solidFill>
              <w14:schemeClr w14:val="tx1"/>
            </w14:solidFill>
          </w14:textFill>
        </w:rPr>
        <w:t>3.行政单位医疗：反映财政部门集中安排的行政单位基本医疗保险缴费经费。 </w:t>
      </w:r>
    </w:p>
    <w:p w14:paraId="337EC08A">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val="0"/>
        <w:topLinePunct w:val="0"/>
        <w:autoSpaceDE/>
        <w:autoSpaceDN/>
        <w:bidi w:val="0"/>
        <w:adjustRightInd w:val="0"/>
        <w:snapToGrid w:val="0"/>
        <w:spacing w:before="0" w:beforeAutospacing="0" w:after="0" w:afterAutospacing="0" w:line="560" w:lineRule="exact"/>
        <w:ind w:left="0" w:leftChars="0" w:right="0" w:firstLine="640" w:firstLineChars="200"/>
        <w:jc w:val="both"/>
        <w:textAlignment w:val="baseline"/>
        <w:rPr>
          <w:rFonts w:hint="eastAsia" w:ascii="仿宋_GB2312" w:hAnsi="仿宋_GB2312" w:eastAsia="仿宋_GB2312" w:cs="仿宋_GB2312"/>
          <w:i w:val="0"/>
          <w:iCs w:val="0"/>
          <w:caps w:val="0"/>
          <w:color w:val="000000" w:themeColor="text1"/>
          <w:spacing w:val="0"/>
          <w:position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position w:val="0"/>
          <w:sz w:val="32"/>
          <w:szCs w:val="32"/>
          <w:shd w:val="clear" w:color="auto" w:fill="FFFFFF"/>
          <w14:textFill>
            <w14:solidFill>
              <w14:schemeClr w14:val="tx1"/>
            </w14:solidFill>
          </w14:textFill>
        </w:rPr>
        <w:t>4.事业单位医疗：反映财政部门集中安排的事业单位基本医疗保险缴费经费。 </w:t>
      </w:r>
    </w:p>
    <w:p w14:paraId="6B8B26CF">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val="0"/>
        <w:topLinePunct w:val="0"/>
        <w:autoSpaceDE/>
        <w:autoSpaceDN/>
        <w:bidi w:val="0"/>
        <w:adjustRightInd w:val="0"/>
        <w:snapToGrid w:val="0"/>
        <w:spacing w:before="0" w:beforeAutospacing="0" w:after="0" w:afterAutospacing="0" w:line="560" w:lineRule="exact"/>
        <w:ind w:left="0" w:leftChars="0" w:right="0" w:firstLine="640" w:firstLineChars="200"/>
        <w:jc w:val="both"/>
        <w:textAlignment w:val="baseline"/>
        <w:rPr>
          <w:rFonts w:hint="eastAsia" w:ascii="仿宋_GB2312" w:hAnsi="仿宋_GB2312" w:eastAsia="仿宋_GB2312" w:cs="仿宋_GB2312"/>
          <w:i w:val="0"/>
          <w:iCs w:val="0"/>
          <w:caps w:val="0"/>
          <w:color w:val="000000" w:themeColor="text1"/>
          <w:spacing w:val="0"/>
          <w:position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position w:val="0"/>
          <w:sz w:val="32"/>
          <w:szCs w:val="32"/>
          <w:shd w:val="clear" w:color="auto" w:fill="FFFFFF"/>
          <w14:textFill>
            <w14:solidFill>
              <w14:schemeClr w14:val="tx1"/>
            </w14:solidFill>
          </w14:textFill>
        </w:rPr>
        <w:t>5.公务员医疗补助：反映财政部门集中安排的公务员医疗补助费。 </w:t>
      </w:r>
    </w:p>
    <w:p w14:paraId="66030ADC">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val="0"/>
        <w:topLinePunct w:val="0"/>
        <w:autoSpaceDE/>
        <w:autoSpaceDN/>
        <w:bidi w:val="0"/>
        <w:adjustRightInd w:val="0"/>
        <w:snapToGrid w:val="0"/>
        <w:spacing w:before="0" w:beforeAutospacing="0" w:after="0" w:afterAutospacing="0" w:line="560" w:lineRule="exact"/>
        <w:ind w:left="0" w:leftChars="0" w:right="0" w:firstLine="640" w:firstLineChars="200"/>
        <w:jc w:val="both"/>
        <w:textAlignment w:val="baseline"/>
        <w:rPr>
          <w:rFonts w:hint="eastAsia" w:ascii="仿宋_GB2312" w:hAnsi="仿宋_GB2312" w:eastAsia="仿宋_GB2312" w:cs="仿宋_GB2312"/>
          <w:i w:val="0"/>
          <w:iCs w:val="0"/>
          <w:caps w:val="0"/>
          <w:color w:val="000000" w:themeColor="text1"/>
          <w:spacing w:val="0"/>
          <w:position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position w:val="0"/>
          <w:sz w:val="32"/>
          <w:szCs w:val="32"/>
          <w:shd w:val="clear" w:color="auto" w:fill="FFFFFF"/>
          <w14:textFill>
            <w14:solidFill>
              <w14:schemeClr w14:val="tx1"/>
            </w14:solidFill>
          </w14:textFill>
        </w:rPr>
        <w:t>6.其他行政事业单位医疗支出：反映除上述项目以外其他用于医疗保障方面的支出。 </w:t>
      </w:r>
    </w:p>
    <w:p w14:paraId="1E881F7B">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val="0"/>
        <w:topLinePunct w:val="0"/>
        <w:autoSpaceDE/>
        <w:autoSpaceDN/>
        <w:bidi w:val="0"/>
        <w:adjustRightInd w:val="0"/>
        <w:snapToGrid w:val="0"/>
        <w:spacing w:before="0" w:beforeAutospacing="0" w:after="0" w:afterAutospacing="0" w:line="560" w:lineRule="exact"/>
        <w:ind w:left="0" w:leftChars="0" w:right="0" w:firstLine="640" w:firstLineChars="200"/>
        <w:jc w:val="both"/>
        <w:textAlignment w:val="baseline"/>
        <w:rPr>
          <w:rFonts w:hint="eastAsia" w:ascii="仿宋_GB2312" w:hAnsi="仿宋_GB2312" w:eastAsia="仿宋_GB2312" w:cs="仿宋_GB2312"/>
          <w:i w:val="0"/>
          <w:iCs w:val="0"/>
          <w:caps w:val="0"/>
          <w:color w:val="000000" w:themeColor="text1"/>
          <w:spacing w:val="0"/>
          <w:position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position w:val="0"/>
          <w:sz w:val="32"/>
          <w:szCs w:val="32"/>
          <w:shd w:val="clear" w:color="auto" w:fill="FFFFFF"/>
          <w14:textFill>
            <w14:solidFill>
              <w14:schemeClr w14:val="tx1"/>
            </w14:solidFill>
          </w14:textFill>
        </w:rPr>
        <w:t>7.城乡社区事务行政运行：反映城乡社区管理行政单位的基本支出。 </w:t>
      </w:r>
    </w:p>
    <w:p w14:paraId="21187133">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val="0"/>
        <w:topLinePunct w:val="0"/>
        <w:autoSpaceDE/>
        <w:autoSpaceDN/>
        <w:bidi w:val="0"/>
        <w:adjustRightInd w:val="0"/>
        <w:snapToGrid w:val="0"/>
        <w:spacing w:before="0" w:beforeAutospacing="0" w:after="0" w:afterAutospacing="0" w:line="560" w:lineRule="exact"/>
        <w:ind w:left="0" w:leftChars="0" w:right="0" w:firstLine="640" w:firstLineChars="200"/>
        <w:jc w:val="both"/>
        <w:textAlignment w:val="baseline"/>
        <w:rPr>
          <w:rFonts w:hint="eastAsia" w:ascii="仿宋_GB2312" w:hAnsi="仿宋_GB2312" w:eastAsia="仿宋_GB2312" w:cs="仿宋_GB2312"/>
          <w:i w:val="0"/>
          <w:iCs w:val="0"/>
          <w:caps w:val="0"/>
          <w:color w:val="000000" w:themeColor="text1"/>
          <w:spacing w:val="0"/>
          <w:position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position w:val="0"/>
          <w:sz w:val="32"/>
          <w:szCs w:val="32"/>
          <w:shd w:val="clear" w:color="auto" w:fill="FFFFFF"/>
          <w14:textFill>
            <w14:solidFill>
              <w14:schemeClr w14:val="tx1"/>
            </w14:solidFill>
          </w14:textFill>
        </w:rPr>
        <w:t>8.城乡社区事务一般行政管理事务：反映城乡社区管理行政单位末单独设置项级科目的其他项目支出。 </w:t>
      </w:r>
    </w:p>
    <w:p w14:paraId="7D52FE26">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val="0"/>
        <w:topLinePunct w:val="0"/>
        <w:autoSpaceDE/>
        <w:autoSpaceDN/>
        <w:bidi w:val="0"/>
        <w:adjustRightInd w:val="0"/>
        <w:snapToGrid w:val="0"/>
        <w:spacing w:before="0" w:beforeAutospacing="0" w:after="0" w:afterAutospacing="0" w:line="560" w:lineRule="exact"/>
        <w:ind w:left="0" w:leftChars="0" w:right="0" w:firstLine="640" w:firstLineChars="200"/>
        <w:jc w:val="both"/>
        <w:textAlignment w:val="baseline"/>
        <w:rPr>
          <w:rFonts w:hint="eastAsia" w:ascii="仿宋_GB2312" w:hAnsi="仿宋_GB2312" w:eastAsia="仿宋_GB2312" w:cs="仿宋_GB2312"/>
          <w:i w:val="0"/>
          <w:iCs w:val="0"/>
          <w:caps w:val="0"/>
          <w:color w:val="000000" w:themeColor="text1"/>
          <w:spacing w:val="0"/>
          <w:position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position w:val="0"/>
          <w:sz w:val="32"/>
          <w:szCs w:val="32"/>
          <w:shd w:val="clear" w:color="auto" w:fill="FFFFFF"/>
          <w14:textFill>
            <w14:solidFill>
              <w14:schemeClr w14:val="tx1"/>
            </w14:solidFill>
          </w14:textFill>
        </w:rPr>
        <w:t>9.其他城乡社区事务支出：反映上述项目以外其他用于城乡社区管理事务方面的支出。 </w:t>
      </w:r>
    </w:p>
    <w:p w14:paraId="4C1F556A">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val="0"/>
        <w:topLinePunct w:val="0"/>
        <w:autoSpaceDE/>
        <w:autoSpaceDN/>
        <w:bidi w:val="0"/>
        <w:adjustRightInd w:val="0"/>
        <w:snapToGrid w:val="0"/>
        <w:spacing w:before="0" w:beforeAutospacing="0" w:after="0" w:afterAutospacing="0" w:line="560" w:lineRule="exact"/>
        <w:ind w:left="0" w:leftChars="0" w:right="0" w:firstLine="640" w:firstLineChars="200"/>
        <w:jc w:val="both"/>
        <w:textAlignment w:val="baseline"/>
        <w:rPr>
          <w:rFonts w:hint="eastAsia" w:ascii="仿宋_GB2312" w:hAnsi="仿宋_GB2312" w:eastAsia="仿宋_GB2312" w:cs="仿宋_GB2312"/>
          <w:i w:val="0"/>
          <w:iCs w:val="0"/>
          <w:caps w:val="0"/>
          <w:color w:val="000000" w:themeColor="text1"/>
          <w:spacing w:val="0"/>
          <w:position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position w:val="0"/>
          <w:sz w:val="32"/>
          <w:szCs w:val="32"/>
          <w:shd w:val="clear" w:color="auto" w:fill="FFFFFF"/>
          <w14:textFill>
            <w14:solidFill>
              <w14:schemeClr w14:val="tx1"/>
            </w14:solidFill>
          </w14:textFill>
        </w:rPr>
        <w:t>10.住房公积金：反映行政事业单位按人力资源和社会保障部、财政部规定的基本工资和津贴补贴以及规定比例为职工缴纳的住房公积金。 </w:t>
      </w:r>
    </w:p>
    <w:p w14:paraId="389538FA">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val="0"/>
        <w:topLinePunct w:val="0"/>
        <w:autoSpaceDE/>
        <w:autoSpaceDN/>
        <w:bidi w:val="0"/>
        <w:adjustRightInd w:val="0"/>
        <w:snapToGrid w:val="0"/>
        <w:spacing w:before="0" w:beforeAutospacing="0" w:after="0" w:afterAutospacing="0" w:line="560" w:lineRule="exact"/>
        <w:ind w:left="0" w:leftChars="0" w:right="0" w:firstLine="640" w:firstLineChars="200"/>
        <w:jc w:val="both"/>
        <w:textAlignment w:val="baseline"/>
        <w:rPr>
          <w:rFonts w:hint="eastAsia" w:ascii="仿宋_GB2312" w:hAnsi="仿宋_GB2312" w:eastAsia="仿宋_GB2312" w:cs="仿宋_GB2312"/>
          <w:i w:val="0"/>
          <w:iCs w:val="0"/>
          <w:caps w:val="0"/>
          <w:color w:val="000000" w:themeColor="text1"/>
          <w:spacing w:val="0"/>
          <w:position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position w:val="0"/>
          <w:sz w:val="32"/>
          <w:szCs w:val="32"/>
          <w:shd w:val="clear" w:color="auto" w:fill="FFFFFF"/>
          <w14:textFill>
            <w14:solidFill>
              <w14:schemeClr w14:val="tx1"/>
            </w14:solidFill>
          </w14:textFill>
        </w:rPr>
        <w:t>（七）“三公”经费：纳入财政一般公共预算管理的“三公</w:t>
      </w:r>
      <w:r>
        <w:rPr>
          <w:rFonts w:hint="eastAsia" w:ascii="仿宋_GB2312" w:hAnsi="仿宋_GB2312" w:eastAsia="仿宋_GB2312" w:cs="仿宋_GB2312"/>
          <w:color w:val="000000" w:themeColor="text1"/>
          <w:spacing w:val="0"/>
          <w:position w:val="0"/>
          <w:sz w:val="32"/>
          <w:szCs w:val="32"/>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position w:val="0"/>
          <w:sz w:val="32"/>
          <w:szCs w:val="32"/>
          <w:shd w:val="clear" w:color="auto" w:fill="FFFFFF"/>
          <w14:textFill>
            <w14:solidFill>
              <w14:schemeClr w14:val="tx1"/>
            </w14:solidFill>
          </w14:textFill>
        </w:rPr>
        <w:t>经费</w:t>
      </w:r>
      <w:bookmarkStart w:id="0" w:name="_GoBack"/>
      <w:bookmarkEnd w:id="0"/>
      <w:r>
        <w:rPr>
          <w:rFonts w:hint="eastAsia" w:ascii="仿宋_GB2312" w:hAnsi="仿宋_GB2312" w:eastAsia="仿宋_GB2312" w:cs="仿宋_GB2312"/>
          <w:i w:val="0"/>
          <w:iCs w:val="0"/>
          <w:caps w:val="0"/>
          <w:color w:val="000000" w:themeColor="text1"/>
          <w:spacing w:val="0"/>
          <w:position w:val="0"/>
          <w:sz w:val="32"/>
          <w:szCs w:val="32"/>
          <w:shd w:val="clear" w:color="auto" w:fill="FFFFFF"/>
          <w14:textFill>
            <w14:solidFill>
              <w14:schemeClr w14:val="tx1"/>
            </w14:solidFill>
          </w14:textFill>
        </w:rPr>
        <w:t>是指市直部门用一般公共预算财政拨款安排的因公共出国（境）费、公务用车购置及运行维护费和公务接待费。其中，因公出国（境）费用反映单位公务出国（境）的国际旅费、国外城市间交通费、住宿费、伙食费、培训费、公杂费等支出：公务用车购置及运行维护费反映单位公务用车车辆购置支出（含车辆购置税）及租用费、燃料费、维修费、过桥过路费、保险费、安全奖励费用等支出：公务接待费反映单位按规定开支的各类公务接待（含外宾接待）费用。 </w:t>
      </w:r>
    </w:p>
    <w:p w14:paraId="4B76CAA7">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val="0"/>
        <w:topLinePunct w:val="0"/>
        <w:autoSpaceDE/>
        <w:autoSpaceDN/>
        <w:bidi w:val="0"/>
        <w:adjustRightInd w:val="0"/>
        <w:snapToGrid w:val="0"/>
        <w:spacing w:before="0" w:beforeAutospacing="0" w:after="0" w:afterAutospacing="0" w:line="560" w:lineRule="exact"/>
        <w:ind w:left="0" w:leftChars="0" w:right="0" w:firstLine="640" w:firstLineChars="200"/>
        <w:jc w:val="both"/>
        <w:textAlignment w:val="baseline"/>
        <w:rPr>
          <w:rFonts w:hint="eastAsia" w:ascii="仿宋_GB2312" w:hAnsi="仿宋_GB2312" w:eastAsia="仿宋_GB2312" w:cs="仿宋_GB2312"/>
          <w:i w:val="0"/>
          <w:iCs w:val="0"/>
          <w:caps w:val="0"/>
          <w:color w:val="000000" w:themeColor="text1"/>
          <w:spacing w:val="0"/>
          <w:position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position w:val="0"/>
          <w:sz w:val="32"/>
          <w:szCs w:val="32"/>
          <w:shd w:val="clear" w:color="auto" w:fill="FFFFFF"/>
          <w14:textFill>
            <w14:solidFill>
              <w14:schemeClr w14:val="tx1"/>
            </w14:solidFill>
          </w14:textFill>
        </w:rPr>
        <w:t>（八）机关运行经费：为保障行政单位（含参照公务员法管理的事业单位）运行用于购买货物和服务的各项资金，包括办公及印刷费、邮电费、差旅费、福利费、日常维修费、专材料及一般设备购置费、办公用房水 电费、办公用房取暖费、办公用房物业管理费、公务用车运行维护费以及其他费用。 </w:t>
      </w:r>
    </w:p>
    <w:p w14:paraId="6CA15C17">
      <w:pPr>
        <w:keepNext w:val="0"/>
        <w:keepLines w:val="0"/>
        <w:pageBreakBefore w:val="0"/>
        <w:widowControl w:val="0"/>
        <w:shd w:val="clear"/>
        <w:kinsoku/>
        <w:wordWrap/>
        <w:overflowPunct w:val="0"/>
        <w:topLinePunct w:val="0"/>
        <w:autoSpaceDE/>
        <w:autoSpaceDN/>
        <w:bidi w:val="0"/>
        <w:adjustRightInd w:val="0"/>
        <w:snapToGrid w:val="0"/>
        <w:spacing w:before="0" w:after="0" w:line="560" w:lineRule="exact"/>
        <w:ind w:left="0" w:leftChars="0" w:right="0" w:firstLine="640" w:firstLineChars="200"/>
        <w:jc w:val="both"/>
        <w:textAlignment w:val="baseline"/>
        <w:rPr>
          <w:rFonts w:hint="eastAsia" w:ascii="仿宋_GB2312" w:hAnsi="仿宋_GB2312" w:eastAsia="仿宋_GB2312" w:cs="仿宋_GB2312"/>
          <w:color w:val="000000" w:themeColor="text1"/>
          <w:spacing w:val="0"/>
          <w:position w:val="0"/>
          <w:sz w:val="32"/>
          <w:szCs w:val="32"/>
          <w14:textFill>
            <w14:solidFill>
              <w14:schemeClr w14:val="tx1"/>
            </w14:solidFill>
          </w14:textFill>
        </w:rPr>
      </w:pPr>
    </w:p>
    <w:p w14:paraId="165B9FB5">
      <w:pPr>
        <w:keepNext w:val="0"/>
        <w:keepLines w:val="0"/>
        <w:pageBreakBefore w:val="0"/>
        <w:widowControl w:val="0"/>
        <w:shd w:val="clear"/>
        <w:kinsoku/>
        <w:wordWrap/>
        <w:overflowPunct w:val="0"/>
        <w:topLinePunct w:val="0"/>
        <w:autoSpaceDE/>
        <w:autoSpaceDN/>
        <w:bidi w:val="0"/>
        <w:adjustRightInd w:val="0"/>
        <w:snapToGrid w:val="0"/>
        <w:spacing w:before="0" w:after="0" w:line="560" w:lineRule="exact"/>
        <w:ind w:left="0" w:leftChars="0" w:right="0" w:firstLine="640" w:firstLineChars="200"/>
        <w:jc w:val="both"/>
        <w:textAlignment w:val="baseline"/>
        <w:rPr>
          <w:rFonts w:hint="eastAsia" w:ascii="仿宋_GB2312" w:hAnsi="仿宋_GB2312" w:eastAsia="仿宋_GB2312" w:cs="仿宋_GB2312"/>
          <w:color w:val="000000" w:themeColor="text1"/>
          <w:spacing w:val="0"/>
          <w:position w:val="0"/>
          <w:sz w:val="32"/>
          <w:szCs w:val="32"/>
          <w14:textFill>
            <w14:solidFill>
              <w14:schemeClr w14:val="tx1"/>
            </w14:solidFill>
          </w14:textFill>
        </w:rPr>
      </w:pPr>
    </w:p>
    <w:p w14:paraId="569BC2B5">
      <w:pPr>
        <w:keepNext w:val="0"/>
        <w:keepLines w:val="0"/>
        <w:pageBreakBefore w:val="0"/>
        <w:widowControl w:val="0"/>
        <w:shd w:val="clear"/>
        <w:kinsoku/>
        <w:wordWrap/>
        <w:overflowPunct w:val="0"/>
        <w:topLinePunct w:val="0"/>
        <w:autoSpaceDE/>
        <w:autoSpaceDN/>
        <w:bidi w:val="0"/>
        <w:adjustRightInd w:val="0"/>
        <w:snapToGrid w:val="0"/>
        <w:spacing w:before="0" w:after="0" w:line="560" w:lineRule="exact"/>
        <w:ind w:left="0" w:leftChars="0" w:right="0" w:firstLine="640" w:firstLineChars="200"/>
        <w:jc w:val="both"/>
        <w:textAlignment w:val="baseline"/>
        <w:rPr>
          <w:rFonts w:hint="eastAsia" w:ascii="仿宋_GB2312" w:hAnsi="仿宋_GB2312" w:eastAsia="仿宋_GB2312" w:cs="仿宋_GB2312"/>
          <w:color w:val="000000" w:themeColor="text1"/>
          <w:spacing w:val="0"/>
          <w:position w:val="0"/>
          <w:sz w:val="32"/>
          <w:szCs w:val="32"/>
          <w14:textFill>
            <w14:solidFill>
              <w14:schemeClr w14:val="tx1"/>
            </w14:solidFill>
          </w14:textFill>
        </w:rPr>
      </w:pPr>
    </w:p>
    <w:p w14:paraId="5214F4B5">
      <w:pPr>
        <w:keepNext w:val="0"/>
        <w:keepLines w:val="0"/>
        <w:pageBreakBefore w:val="0"/>
        <w:widowControl w:val="0"/>
        <w:shd w:val="clear"/>
        <w:kinsoku/>
        <w:wordWrap/>
        <w:overflowPunct w:val="0"/>
        <w:topLinePunct w:val="0"/>
        <w:autoSpaceDE/>
        <w:autoSpaceDN/>
        <w:bidi w:val="0"/>
        <w:adjustRightInd w:val="0"/>
        <w:snapToGrid w:val="0"/>
        <w:spacing w:before="0" w:after="0" w:line="560" w:lineRule="exact"/>
        <w:ind w:left="0" w:leftChars="0" w:right="0" w:firstLine="640" w:firstLineChars="200"/>
        <w:jc w:val="both"/>
        <w:textAlignment w:val="baseline"/>
        <w:rPr>
          <w:rFonts w:hint="eastAsia" w:ascii="仿宋_GB2312" w:hAnsi="仿宋_GB2312" w:eastAsia="仿宋_GB2312" w:cs="仿宋_GB2312"/>
          <w:color w:val="000000" w:themeColor="text1"/>
          <w:spacing w:val="0"/>
          <w:position w:val="0"/>
          <w:sz w:val="32"/>
          <w:szCs w:val="32"/>
          <w14:textFill>
            <w14:solidFill>
              <w14:schemeClr w14:val="tx1"/>
            </w14:solidFill>
          </w14:textFill>
        </w:rPr>
      </w:pPr>
    </w:p>
    <w:p w14:paraId="19659CFF">
      <w:pPr>
        <w:keepNext w:val="0"/>
        <w:keepLines w:val="0"/>
        <w:pageBreakBefore w:val="0"/>
        <w:widowControl w:val="0"/>
        <w:shd w:val="clear"/>
        <w:kinsoku/>
        <w:wordWrap/>
        <w:overflowPunct w:val="0"/>
        <w:topLinePunct w:val="0"/>
        <w:autoSpaceDE/>
        <w:autoSpaceDN/>
        <w:bidi w:val="0"/>
        <w:adjustRightInd w:val="0"/>
        <w:snapToGrid w:val="0"/>
        <w:spacing w:before="0" w:after="0" w:line="560" w:lineRule="exact"/>
        <w:ind w:left="0" w:leftChars="0" w:right="0" w:firstLine="640" w:firstLineChars="200"/>
        <w:jc w:val="both"/>
        <w:textAlignment w:val="baseline"/>
        <w:rPr>
          <w:rFonts w:hint="eastAsia" w:ascii="仿宋_GB2312" w:hAnsi="仿宋_GB2312" w:eastAsia="仿宋_GB2312" w:cs="仿宋_GB2312"/>
          <w:color w:val="000000" w:themeColor="text1"/>
          <w:spacing w:val="0"/>
          <w:position w:val="0"/>
          <w:sz w:val="32"/>
          <w:szCs w:val="32"/>
          <w14:textFill>
            <w14:solidFill>
              <w14:schemeClr w14:val="tx1"/>
            </w14:solidFill>
          </w14:textFill>
        </w:rPr>
      </w:pPr>
      <w:r>
        <w:rPr>
          <w:rFonts w:hint="eastAsia" w:ascii="仿宋_GB2312" w:hAnsi="仿宋_GB2312" w:eastAsia="仿宋_GB2312" w:cs="仿宋_GB2312"/>
          <w:color w:val="000000" w:themeColor="text1"/>
          <w:spacing w:val="0"/>
          <w:position w:val="0"/>
          <w:sz w:val="32"/>
          <w:szCs w:val="32"/>
          <w14:textFill>
            <w14:solidFill>
              <w14:schemeClr w14:val="tx1"/>
            </w14:solidFill>
          </w14:textFill>
        </w:rPr>
        <w:t>附件：1.收支预算总表</w:t>
      </w:r>
    </w:p>
    <w:p w14:paraId="6A621F24">
      <w:pPr>
        <w:keepNext w:val="0"/>
        <w:keepLines w:val="0"/>
        <w:pageBreakBefore w:val="0"/>
        <w:widowControl w:val="0"/>
        <w:shd w:val="clear"/>
        <w:kinsoku/>
        <w:wordWrap/>
        <w:overflowPunct w:val="0"/>
        <w:topLinePunct w:val="0"/>
        <w:autoSpaceDE/>
        <w:autoSpaceDN/>
        <w:bidi w:val="0"/>
        <w:adjustRightInd w:val="0"/>
        <w:snapToGrid w:val="0"/>
        <w:spacing w:before="0" w:after="0" w:line="560" w:lineRule="exact"/>
        <w:ind w:left="0" w:leftChars="0" w:right="0" w:firstLine="1600" w:firstLineChars="500"/>
        <w:jc w:val="both"/>
        <w:textAlignment w:val="baseline"/>
        <w:rPr>
          <w:rFonts w:hint="eastAsia" w:ascii="仿宋_GB2312" w:hAnsi="仿宋_GB2312" w:eastAsia="仿宋_GB2312" w:cs="仿宋_GB2312"/>
          <w:color w:val="000000" w:themeColor="text1"/>
          <w:spacing w:val="0"/>
          <w:position w:val="0"/>
          <w:sz w:val="32"/>
          <w:szCs w:val="32"/>
          <w14:textFill>
            <w14:solidFill>
              <w14:schemeClr w14:val="tx1"/>
            </w14:solidFill>
          </w14:textFill>
        </w:rPr>
      </w:pPr>
      <w:r>
        <w:rPr>
          <w:rFonts w:hint="eastAsia" w:ascii="仿宋_GB2312" w:hAnsi="仿宋_GB2312" w:eastAsia="仿宋_GB2312" w:cs="仿宋_GB2312"/>
          <w:color w:val="000000" w:themeColor="text1"/>
          <w:spacing w:val="0"/>
          <w:position w:val="0"/>
          <w:sz w:val="32"/>
          <w:szCs w:val="32"/>
          <w14:textFill>
            <w14:solidFill>
              <w14:schemeClr w14:val="tx1"/>
            </w14:solidFill>
          </w14:textFill>
        </w:rPr>
        <w:t>2.收入预算总表</w:t>
      </w:r>
    </w:p>
    <w:p w14:paraId="77A2CD00">
      <w:pPr>
        <w:keepNext w:val="0"/>
        <w:keepLines w:val="0"/>
        <w:pageBreakBefore w:val="0"/>
        <w:widowControl w:val="0"/>
        <w:shd w:val="clear"/>
        <w:kinsoku/>
        <w:wordWrap/>
        <w:overflowPunct w:val="0"/>
        <w:topLinePunct w:val="0"/>
        <w:autoSpaceDE/>
        <w:autoSpaceDN/>
        <w:bidi w:val="0"/>
        <w:adjustRightInd w:val="0"/>
        <w:snapToGrid w:val="0"/>
        <w:spacing w:before="0" w:after="0" w:line="560" w:lineRule="exact"/>
        <w:ind w:left="0" w:leftChars="0" w:right="0" w:firstLine="1600" w:firstLineChars="500"/>
        <w:jc w:val="both"/>
        <w:textAlignment w:val="baseline"/>
        <w:rPr>
          <w:rFonts w:hint="eastAsia" w:ascii="仿宋_GB2312" w:hAnsi="仿宋_GB2312" w:eastAsia="仿宋_GB2312" w:cs="仿宋_GB2312"/>
          <w:color w:val="000000" w:themeColor="text1"/>
          <w:spacing w:val="0"/>
          <w:position w:val="0"/>
          <w:sz w:val="32"/>
          <w:szCs w:val="32"/>
          <w14:textFill>
            <w14:solidFill>
              <w14:schemeClr w14:val="tx1"/>
            </w14:solidFill>
          </w14:textFill>
        </w:rPr>
      </w:pPr>
      <w:r>
        <w:rPr>
          <w:rFonts w:hint="eastAsia" w:ascii="仿宋_GB2312" w:hAnsi="仿宋_GB2312" w:eastAsia="仿宋_GB2312" w:cs="仿宋_GB2312"/>
          <w:color w:val="000000" w:themeColor="text1"/>
          <w:spacing w:val="0"/>
          <w:position w:val="0"/>
          <w:sz w:val="32"/>
          <w:szCs w:val="32"/>
          <w14:textFill>
            <w14:solidFill>
              <w14:schemeClr w14:val="tx1"/>
            </w14:solidFill>
          </w14:textFill>
        </w:rPr>
        <w:t>3.支出预算总表</w:t>
      </w:r>
    </w:p>
    <w:p w14:paraId="4AEE0613">
      <w:pPr>
        <w:keepNext w:val="0"/>
        <w:keepLines w:val="0"/>
        <w:pageBreakBefore w:val="0"/>
        <w:widowControl w:val="0"/>
        <w:shd w:val="clear"/>
        <w:kinsoku/>
        <w:wordWrap/>
        <w:overflowPunct w:val="0"/>
        <w:topLinePunct w:val="0"/>
        <w:autoSpaceDE/>
        <w:autoSpaceDN/>
        <w:bidi w:val="0"/>
        <w:adjustRightInd w:val="0"/>
        <w:snapToGrid w:val="0"/>
        <w:spacing w:before="0" w:after="0" w:line="560" w:lineRule="exact"/>
        <w:ind w:left="0" w:leftChars="0" w:right="0" w:firstLine="1600" w:firstLineChars="500"/>
        <w:jc w:val="both"/>
        <w:textAlignment w:val="baseline"/>
        <w:rPr>
          <w:rFonts w:hint="eastAsia" w:ascii="仿宋_GB2312" w:hAnsi="仿宋_GB2312" w:eastAsia="仿宋_GB2312" w:cs="仿宋_GB2312"/>
          <w:color w:val="000000" w:themeColor="text1"/>
          <w:spacing w:val="0"/>
          <w:position w:val="0"/>
          <w:sz w:val="32"/>
          <w:szCs w:val="32"/>
          <w14:textFill>
            <w14:solidFill>
              <w14:schemeClr w14:val="tx1"/>
            </w14:solidFill>
          </w14:textFill>
        </w:rPr>
      </w:pPr>
      <w:r>
        <w:rPr>
          <w:rFonts w:hint="eastAsia" w:ascii="仿宋_GB2312" w:hAnsi="仿宋_GB2312" w:eastAsia="仿宋_GB2312" w:cs="仿宋_GB2312"/>
          <w:color w:val="000000" w:themeColor="text1"/>
          <w:spacing w:val="0"/>
          <w:position w:val="0"/>
          <w:sz w:val="32"/>
          <w:szCs w:val="32"/>
          <w14:textFill>
            <w14:solidFill>
              <w14:schemeClr w14:val="tx1"/>
            </w14:solidFill>
          </w14:textFill>
        </w:rPr>
        <w:t>4.财政拨款收支预算总表</w:t>
      </w:r>
    </w:p>
    <w:p w14:paraId="31BC9F4F">
      <w:pPr>
        <w:keepNext w:val="0"/>
        <w:keepLines w:val="0"/>
        <w:pageBreakBefore w:val="0"/>
        <w:widowControl w:val="0"/>
        <w:shd w:val="clear"/>
        <w:kinsoku/>
        <w:wordWrap/>
        <w:overflowPunct w:val="0"/>
        <w:topLinePunct w:val="0"/>
        <w:autoSpaceDE/>
        <w:autoSpaceDN/>
        <w:bidi w:val="0"/>
        <w:adjustRightInd w:val="0"/>
        <w:snapToGrid w:val="0"/>
        <w:spacing w:before="0" w:after="0" w:line="560" w:lineRule="exact"/>
        <w:ind w:left="0" w:leftChars="0" w:right="0" w:firstLine="1600" w:firstLineChars="500"/>
        <w:jc w:val="both"/>
        <w:textAlignment w:val="baseline"/>
        <w:rPr>
          <w:rFonts w:hint="eastAsia" w:ascii="仿宋_GB2312" w:hAnsi="仿宋_GB2312" w:eastAsia="仿宋_GB2312" w:cs="仿宋_GB2312"/>
          <w:color w:val="000000" w:themeColor="text1"/>
          <w:spacing w:val="0"/>
          <w:position w:val="0"/>
          <w:sz w:val="32"/>
          <w:szCs w:val="32"/>
          <w14:textFill>
            <w14:solidFill>
              <w14:schemeClr w14:val="tx1"/>
            </w14:solidFill>
          </w14:textFill>
        </w:rPr>
      </w:pPr>
      <w:r>
        <w:rPr>
          <w:rFonts w:hint="eastAsia" w:ascii="仿宋_GB2312" w:hAnsi="仿宋_GB2312" w:eastAsia="仿宋_GB2312" w:cs="仿宋_GB2312"/>
          <w:color w:val="000000" w:themeColor="text1"/>
          <w:spacing w:val="0"/>
          <w:position w:val="0"/>
          <w:sz w:val="32"/>
          <w:szCs w:val="32"/>
          <w14:textFill>
            <w14:solidFill>
              <w14:schemeClr w14:val="tx1"/>
            </w14:solidFill>
          </w14:textFill>
        </w:rPr>
        <w:t>5.一般公共预算支出表</w:t>
      </w:r>
    </w:p>
    <w:p w14:paraId="08F4D536">
      <w:pPr>
        <w:keepNext w:val="0"/>
        <w:keepLines w:val="0"/>
        <w:pageBreakBefore w:val="0"/>
        <w:widowControl w:val="0"/>
        <w:shd w:val="clear"/>
        <w:kinsoku/>
        <w:wordWrap/>
        <w:overflowPunct w:val="0"/>
        <w:topLinePunct w:val="0"/>
        <w:autoSpaceDE/>
        <w:autoSpaceDN/>
        <w:bidi w:val="0"/>
        <w:adjustRightInd w:val="0"/>
        <w:snapToGrid w:val="0"/>
        <w:spacing w:before="0" w:after="0" w:line="560" w:lineRule="exact"/>
        <w:ind w:left="0" w:leftChars="0" w:right="0" w:firstLine="1600" w:firstLineChars="500"/>
        <w:jc w:val="both"/>
        <w:textAlignment w:val="baseline"/>
        <w:rPr>
          <w:rFonts w:hint="eastAsia" w:ascii="仿宋_GB2312" w:hAnsi="仿宋_GB2312" w:eastAsia="仿宋_GB2312" w:cs="仿宋_GB2312"/>
          <w:color w:val="000000" w:themeColor="text1"/>
          <w:spacing w:val="0"/>
          <w:position w:val="0"/>
          <w:sz w:val="32"/>
          <w:szCs w:val="32"/>
          <w14:textFill>
            <w14:solidFill>
              <w14:schemeClr w14:val="tx1"/>
            </w14:solidFill>
          </w14:textFill>
        </w:rPr>
      </w:pPr>
      <w:r>
        <w:rPr>
          <w:rFonts w:hint="eastAsia" w:ascii="仿宋_GB2312" w:hAnsi="仿宋_GB2312" w:eastAsia="仿宋_GB2312" w:cs="仿宋_GB2312"/>
          <w:color w:val="000000" w:themeColor="text1"/>
          <w:spacing w:val="0"/>
          <w:position w:val="0"/>
          <w:sz w:val="32"/>
          <w:szCs w:val="32"/>
          <w14:textFill>
            <w14:solidFill>
              <w14:schemeClr w14:val="tx1"/>
            </w14:solidFill>
          </w14:textFill>
        </w:rPr>
        <w:t>6.一般公共预算基本支出表</w:t>
      </w:r>
    </w:p>
    <w:p w14:paraId="39756080">
      <w:pPr>
        <w:keepNext w:val="0"/>
        <w:keepLines w:val="0"/>
        <w:pageBreakBefore w:val="0"/>
        <w:widowControl w:val="0"/>
        <w:shd w:val="clear"/>
        <w:kinsoku/>
        <w:wordWrap/>
        <w:overflowPunct w:val="0"/>
        <w:topLinePunct w:val="0"/>
        <w:autoSpaceDE/>
        <w:autoSpaceDN/>
        <w:bidi w:val="0"/>
        <w:adjustRightInd w:val="0"/>
        <w:snapToGrid w:val="0"/>
        <w:spacing w:before="0" w:after="0" w:line="560" w:lineRule="exact"/>
        <w:ind w:left="0" w:leftChars="0" w:right="0" w:firstLine="1600" w:firstLineChars="500"/>
        <w:jc w:val="both"/>
        <w:textAlignment w:val="baseline"/>
        <w:rPr>
          <w:rFonts w:hint="eastAsia" w:ascii="仿宋_GB2312" w:hAnsi="仿宋_GB2312" w:eastAsia="仿宋_GB2312" w:cs="仿宋_GB2312"/>
          <w:color w:val="000000" w:themeColor="text1"/>
          <w:spacing w:val="0"/>
          <w:position w:val="0"/>
          <w:sz w:val="32"/>
          <w:szCs w:val="32"/>
          <w14:textFill>
            <w14:solidFill>
              <w14:schemeClr w14:val="tx1"/>
            </w14:solidFill>
          </w14:textFill>
        </w:rPr>
      </w:pPr>
      <w:r>
        <w:rPr>
          <w:rFonts w:hint="eastAsia" w:ascii="仿宋_GB2312" w:hAnsi="仿宋_GB2312" w:eastAsia="仿宋_GB2312" w:cs="仿宋_GB2312"/>
          <w:color w:val="000000" w:themeColor="text1"/>
          <w:spacing w:val="0"/>
          <w:position w:val="0"/>
          <w:sz w:val="32"/>
          <w:szCs w:val="32"/>
          <w14:textFill>
            <w14:solidFill>
              <w14:schemeClr w14:val="tx1"/>
            </w14:solidFill>
          </w14:textFill>
        </w:rPr>
        <w:t>7.一般公共预算三公经费表</w:t>
      </w:r>
    </w:p>
    <w:p w14:paraId="761BB1EE">
      <w:pPr>
        <w:keepNext w:val="0"/>
        <w:keepLines w:val="0"/>
        <w:pageBreakBefore w:val="0"/>
        <w:widowControl w:val="0"/>
        <w:shd w:val="clear"/>
        <w:kinsoku/>
        <w:wordWrap/>
        <w:overflowPunct w:val="0"/>
        <w:topLinePunct w:val="0"/>
        <w:autoSpaceDE/>
        <w:autoSpaceDN/>
        <w:bidi w:val="0"/>
        <w:adjustRightInd w:val="0"/>
        <w:snapToGrid w:val="0"/>
        <w:spacing w:before="0" w:after="0" w:line="560" w:lineRule="exact"/>
        <w:ind w:left="0" w:leftChars="0" w:right="0" w:firstLine="1600" w:firstLineChars="500"/>
        <w:jc w:val="both"/>
        <w:textAlignment w:val="baseline"/>
        <w:rPr>
          <w:rFonts w:hint="eastAsia" w:ascii="仿宋_GB2312" w:hAnsi="仿宋_GB2312" w:eastAsia="仿宋_GB2312" w:cs="仿宋_GB2312"/>
          <w:color w:val="000000" w:themeColor="text1"/>
          <w:spacing w:val="0"/>
          <w:position w:val="0"/>
          <w:sz w:val="32"/>
          <w:szCs w:val="32"/>
          <w14:textFill>
            <w14:solidFill>
              <w14:schemeClr w14:val="tx1"/>
            </w14:solidFill>
          </w14:textFill>
        </w:rPr>
      </w:pPr>
      <w:r>
        <w:rPr>
          <w:rFonts w:hint="eastAsia" w:ascii="仿宋_GB2312" w:hAnsi="仿宋_GB2312" w:eastAsia="仿宋_GB2312" w:cs="仿宋_GB2312"/>
          <w:color w:val="000000" w:themeColor="text1"/>
          <w:spacing w:val="0"/>
          <w:position w:val="0"/>
          <w:sz w:val="32"/>
          <w:szCs w:val="32"/>
          <w14:textFill>
            <w14:solidFill>
              <w14:schemeClr w14:val="tx1"/>
            </w14:solidFill>
          </w14:textFill>
        </w:rPr>
        <w:t>8.政府性基金预算支出表</w:t>
      </w:r>
    </w:p>
    <w:p w14:paraId="26B03190">
      <w:pPr>
        <w:keepNext w:val="0"/>
        <w:keepLines w:val="0"/>
        <w:pageBreakBefore w:val="0"/>
        <w:widowControl w:val="0"/>
        <w:shd w:val="clear"/>
        <w:kinsoku/>
        <w:wordWrap/>
        <w:overflowPunct w:val="0"/>
        <w:topLinePunct w:val="0"/>
        <w:autoSpaceDE/>
        <w:autoSpaceDN/>
        <w:bidi w:val="0"/>
        <w:adjustRightInd w:val="0"/>
        <w:snapToGrid w:val="0"/>
        <w:spacing w:before="0" w:after="0" w:line="560" w:lineRule="exact"/>
        <w:ind w:left="0" w:leftChars="0" w:right="0" w:firstLine="1600" w:firstLineChars="500"/>
        <w:jc w:val="both"/>
        <w:textAlignment w:val="baseline"/>
        <w:rPr>
          <w:rFonts w:hint="eastAsia" w:ascii="仿宋_GB2312" w:hAnsi="仿宋_GB2312" w:eastAsia="仿宋_GB2312" w:cs="仿宋_GB2312"/>
          <w:color w:val="000000" w:themeColor="text1"/>
          <w:spacing w:val="0"/>
          <w:position w:val="0"/>
          <w:sz w:val="32"/>
          <w:szCs w:val="32"/>
          <w14:textFill>
            <w14:solidFill>
              <w14:schemeClr w14:val="tx1"/>
            </w14:solidFill>
          </w14:textFill>
        </w:rPr>
      </w:pPr>
      <w:r>
        <w:rPr>
          <w:rFonts w:hint="eastAsia" w:ascii="仿宋_GB2312" w:hAnsi="仿宋_GB2312" w:eastAsia="仿宋_GB2312" w:cs="仿宋_GB2312"/>
          <w:color w:val="000000" w:themeColor="text1"/>
          <w:spacing w:val="0"/>
          <w:position w:val="0"/>
          <w:sz w:val="32"/>
          <w:szCs w:val="32"/>
          <w14:textFill>
            <w14:solidFill>
              <w14:schemeClr w14:val="tx1"/>
            </w14:solidFill>
          </w14:textFill>
        </w:rPr>
        <w:t>9.项目支出表</w:t>
      </w:r>
    </w:p>
    <w:sectPr>
      <w:footerReference r:id="rId5" w:type="default"/>
      <w:pgSz w:w="11906" w:h="16839"/>
      <w:pgMar w:top="2098" w:right="1531" w:bottom="1757" w:left="1531" w:header="0" w:footer="1134" w:gutter="0"/>
      <w:pgNumType w:fmt="numberInDash"/>
      <w:cols w:space="0" w:num="1"/>
      <w:rtlGutter w:val="0"/>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C94887">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B6B01B">
                          <w:pPr>
                            <w:pStyle w:val="2"/>
                            <w:rPr>
                              <w:rFonts w:hint="eastAsia" w:eastAsia="宋体"/>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6B6B01B">
                    <w:pPr>
                      <w:pStyle w:val="2"/>
                      <w:rPr>
                        <w:rFonts w:hint="eastAsia" w:eastAsia="宋体"/>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F2C191"/>
    <w:multiLevelType w:val="singleLevel"/>
    <w:tmpl w:val="60F2C191"/>
    <w:lvl w:ilvl="0" w:tentative="0">
      <w:start w:val="5"/>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MGU2ZTcwOGZmMTRkODQ5MWU4MTM1N2I3YzEyOTVhN2QifQ=="/>
  </w:docVars>
  <w:rsids>
    <w:rsidRoot w:val="00000000"/>
    <w:rsid w:val="00A04941"/>
    <w:rsid w:val="028B10E0"/>
    <w:rsid w:val="05222D2F"/>
    <w:rsid w:val="05D7519E"/>
    <w:rsid w:val="11BF4DD8"/>
    <w:rsid w:val="137E6B5A"/>
    <w:rsid w:val="1690102F"/>
    <w:rsid w:val="20622A94"/>
    <w:rsid w:val="26D75EBA"/>
    <w:rsid w:val="29C64D51"/>
    <w:rsid w:val="3467233A"/>
    <w:rsid w:val="34F10E3B"/>
    <w:rsid w:val="3EC02ADB"/>
    <w:rsid w:val="48BC5937"/>
    <w:rsid w:val="4E7D12F6"/>
    <w:rsid w:val="52741AF5"/>
    <w:rsid w:val="566637EF"/>
    <w:rsid w:val="5DCC68B5"/>
    <w:rsid w:val="64720F8A"/>
    <w:rsid w:val="65506641"/>
    <w:rsid w:val="6ECF6D1B"/>
    <w:rsid w:val="787B740D"/>
    <w:rsid w:val="7B881ADD"/>
    <w:rsid w:val="7B955940"/>
    <w:rsid w:val="7D3E26E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table" w:customStyle="1" w:styleId="7">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15</Pages>
  <Words>6371</Words>
  <Characters>6994</Characters>
  <TotalTime>0</TotalTime>
  <ScaleCrop>false</ScaleCrop>
  <LinksUpToDate>false</LinksUpToDate>
  <CharactersWithSpaces>7017</CharactersWithSpaces>
  <Application>WPS Office_12.1.0.17827_F1E327BC-269C-435d-A152-05C5408002CA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2022-03-01T06:47:00Z</dcterms:created>
  <dc:creator>Han</dc:creator>
  <cp:lastModifiedBy>远烟</cp:lastModifiedBy>
  <cp:lastPrinted>2023-02-13T02:07:00Z</cp:lastPrinted>
  <dcterms:modified xsi:type="dcterms:W3CDTF">2025-03-21T09:12:40Z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2023-02-09T16:32:48Z</vt:filetime>
  </property>
  <property fmtid="{D5CDD505-2E9C-101B-9397-08002B2CF9AE}" pid="4" name="KSOProductBuildVer">
    <vt:lpwstr>2052-12.1.0.17827</vt:lpwstr>
  </property>
  <property fmtid="{D5CDD505-2E9C-101B-9397-08002B2CF9AE}" pid="5" name="ICV">
    <vt:lpwstr>8CCA49DFE29E48E6B46F06EE1E96CB1E</vt:lpwstr>
  </property>
</Properties>
</file>