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b w:val="0"/>
          <w:sz w:val="20"/>
        </w:rPr>
      </w:pPr>
    </w:p>
    <w:p>
      <w:pPr>
        <w:pStyle w:val="2"/>
        <w:spacing w:before="5"/>
        <w:rPr>
          <w:rFonts w:ascii="Times New Roman"/>
          <w:b w:val="0"/>
          <w:sz w:val="26"/>
        </w:rPr>
      </w:pPr>
    </w:p>
    <w:p>
      <w:pPr>
        <w:pStyle w:val="2"/>
        <w:spacing w:before="50"/>
        <w:ind w:left="4208" w:right="4209"/>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国网</w:t>
      </w:r>
      <w:r>
        <w:rPr>
          <w:rFonts w:hint="eastAsia" w:asciiTheme="majorEastAsia" w:hAnsiTheme="majorEastAsia" w:eastAsiaTheme="majorEastAsia" w:cstheme="majorEastAsia"/>
          <w:lang w:eastAsia="zh-CN"/>
        </w:rPr>
        <w:t>鄂州供电</w:t>
      </w:r>
      <w:r>
        <w:rPr>
          <w:rFonts w:hint="eastAsia" w:asciiTheme="majorEastAsia" w:hAnsiTheme="majorEastAsia" w:eastAsiaTheme="majorEastAsia" w:cstheme="majorEastAsia"/>
        </w:rPr>
        <w:t>公司信息公开目录</w:t>
      </w:r>
    </w:p>
    <w:p>
      <w:pPr>
        <w:spacing w:before="8" w:after="0" w:line="240" w:lineRule="auto"/>
        <w:rPr>
          <w:b/>
          <w:sz w:val="15"/>
        </w:rPr>
      </w:pPr>
    </w:p>
    <w:tbl>
      <w:tblPr>
        <w:tblStyle w:val="4"/>
        <w:tblW w:w="13613"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9"/>
        <w:gridCol w:w="2342"/>
        <w:gridCol w:w="7053"/>
        <w:gridCol w:w="33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trPr>
        <w:tc>
          <w:tcPr>
            <w:tcW w:w="859" w:type="dxa"/>
          </w:tcPr>
          <w:p>
            <w:pPr>
              <w:pStyle w:val="7"/>
              <w:spacing w:before="106"/>
              <w:ind w:left="176" w:right="140"/>
              <w:jc w:val="center"/>
              <w:rPr>
                <w:b/>
                <w:sz w:val="24"/>
              </w:rPr>
            </w:pPr>
            <w:r>
              <w:rPr>
                <w:b/>
                <w:sz w:val="24"/>
              </w:rPr>
              <w:t>序号</w:t>
            </w:r>
          </w:p>
        </w:tc>
        <w:tc>
          <w:tcPr>
            <w:tcW w:w="2342" w:type="dxa"/>
          </w:tcPr>
          <w:p>
            <w:pPr>
              <w:pStyle w:val="7"/>
              <w:spacing w:before="106"/>
              <w:ind w:left="78" w:right="41"/>
              <w:jc w:val="center"/>
              <w:rPr>
                <w:b/>
                <w:sz w:val="24"/>
              </w:rPr>
            </w:pPr>
            <w:r>
              <w:rPr>
                <w:b/>
                <w:sz w:val="24"/>
              </w:rPr>
              <w:t>名称</w:t>
            </w:r>
          </w:p>
        </w:tc>
        <w:tc>
          <w:tcPr>
            <w:tcW w:w="7053" w:type="dxa"/>
          </w:tcPr>
          <w:p>
            <w:pPr>
              <w:pStyle w:val="7"/>
              <w:spacing w:before="106"/>
              <w:ind w:left="3033" w:right="2995"/>
              <w:jc w:val="center"/>
              <w:rPr>
                <w:rFonts w:hint="eastAsia" w:eastAsia="宋体"/>
                <w:b/>
                <w:sz w:val="24"/>
                <w:lang w:eastAsia="zh-CN"/>
              </w:rPr>
            </w:pPr>
            <w:r>
              <w:rPr>
                <w:b/>
                <w:sz w:val="24"/>
              </w:rPr>
              <w:t>内容</w:t>
            </w:r>
            <w:r>
              <w:rPr>
                <w:rFonts w:hint="eastAsia"/>
                <w:b/>
                <w:sz w:val="24"/>
                <w:lang w:eastAsia="zh-CN"/>
              </w:rPr>
              <w:t>概要</w:t>
            </w:r>
          </w:p>
        </w:tc>
        <w:tc>
          <w:tcPr>
            <w:tcW w:w="3359" w:type="dxa"/>
          </w:tcPr>
          <w:p>
            <w:pPr>
              <w:pStyle w:val="7"/>
              <w:spacing w:before="106"/>
              <w:ind w:left="166" w:right="128"/>
              <w:jc w:val="center"/>
              <w:rPr>
                <w:rFonts w:hint="eastAsia" w:eastAsia="宋体"/>
                <w:b/>
                <w:sz w:val="24"/>
                <w:lang w:eastAsia="zh-CN"/>
              </w:rPr>
            </w:pPr>
            <w:r>
              <w:rPr>
                <w:rFonts w:hint="eastAsia"/>
                <w:b/>
                <w:sz w:val="24"/>
                <w:lang w:eastAsia="zh-CN"/>
              </w:rPr>
              <w:t>公开时限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0" w:hRule="atLeast"/>
        </w:trPr>
        <w:tc>
          <w:tcPr>
            <w:tcW w:w="859" w:type="dxa"/>
          </w:tcPr>
          <w:p>
            <w:pPr>
              <w:pStyle w:val="7"/>
              <w:rPr>
                <w:b/>
                <w:sz w:val="24"/>
              </w:rPr>
            </w:pPr>
          </w:p>
          <w:p>
            <w:pPr>
              <w:pStyle w:val="7"/>
              <w:spacing w:before="3"/>
              <w:rPr>
                <w:b/>
                <w:sz w:val="20"/>
              </w:rPr>
            </w:pPr>
          </w:p>
          <w:p>
            <w:pPr>
              <w:pStyle w:val="7"/>
              <w:ind w:left="38"/>
              <w:jc w:val="center"/>
              <w:rPr>
                <w:sz w:val="24"/>
              </w:rPr>
            </w:pPr>
            <w:r>
              <w:rPr>
                <w:sz w:val="24"/>
              </w:rPr>
              <w:t>1</w:t>
            </w:r>
          </w:p>
        </w:tc>
        <w:tc>
          <w:tcPr>
            <w:tcW w:w="2342" w:type="dxa"/>
          </w:tcPr>
          <w:p>
            <w:pPr>
              <w:pStyle w:val="7"/>
              <w:rPr>
                <w:b/>
                <w:sz w:val="24"/>
              </w:rPr>
            </w:pPr>
          </w:p>
          <w:p>
            <w:pPr>
              <w:pStyle w:val="7"/>
              <w:spacing w:before="3"/>
              <w:rPr>
                <w:b/>
                <w:sz w:val="20"/>
              </w:rPr>
            </w:pPr>
          </w:p>
          <w:p>
            <w:pPr>
              <w:pStyle w:val="7"/>
              <w:ind w:left="80" w:right="41"/>
              <w:jc w:val="center"/>
              <w:rPr>
                <w:sz w:val="24"/>
              </w:rPr>
            </w:pPr>
            <w:r>
              <w:rPr>
                <w:sz w:val="24"/>
              </w:rPr>
              <w:t>供电企业基本情况</w:t>
            </w:r>
          </w:p>
        </w:tc>
        <w:tc>
          <w:tcPr>
            <w:tcW w:w="7053" w:type="dxa"/>
          </w:tcPr>
          <w:p>
            <w:pPr>
              <w:pStyle w:val="7"/>
              <w:numPr>
                <w:ilvl w:val="0"/>
                <w:numId w:val="1"/>
              </w:numPr>
              <w:tabs>
                <w:tab w:val="left" w:pos="287"/>
              </w:tabs>
              <w:spacing w:before="144" w:after="0" w:line="225" w:lineRule="auto"/>
              <w:ind w:left="45" w:right="25" w:firstLine="0"/>
              <w:jc w:val="left"/>
              <w:rPr>
                <w:sz w:val="24"/>
              </w:rPr>
            </w:pPr>
            <w:r>
              <w:rPr>
                <w:spacing w:val="-1"/>
                <w:sz w:val="24"/>
              </w:rPr>
              <w:t>公司概况，包括企业名称、办公地址、企业性质、联系方式</w:t>
            </w:r>
            <w:r>
              <w:rPr>
                <w:sz w:val="24"/>
              </w:rPr>
              <w:t>等。</w:t>
            </w:r>
          </w:p>
          <w:p>
            <w:pPr>
              <w:pStyle w:val="7"/>
              <w:numPr>
                <w:ilvl w:val="0"/>
                <w:numId w:val="1"/>
              </w:numPr>
              <w:tabs>
                <w:tab w:val="left" w:pos="287"/>
              </w:tabs>
              <w:spacing w:before="0" w:after="0" w:line="291" w:lineRule="exact"/>
              <w:ind w:left="286" w:right="0" w:hanging="242"/>
              <w:jc w:val="left"/>
              <w:rPr>
                <w:sz w:val="24"/>
              </w:rPr>
            </w:pPr>
            <w:r>
              <w:rPr>
                <w:sz w:val="24"/>
              </w:rPr>
              <w:t>供电类电力业务许可证及编号等。</w:t>
            </w:r>
          </w:p>
          <w:p>
            <w:pPr>
              <w:pStyle w:val="7"/>
              <w:numPr>
                <w:ilvl w:val="0"/>
                <w:numId w:val="1"/>
              </w:numPr>
              <w:tabs>
                <w:tab w:val="left" w:pos="287"/>
              </w:tabs>
              <w:spacing w:before="0" w:after="0" w:line="300" w:lineRule="exact"/>
              <w:ind w:left="286" w:right="0" w:hanging="242"/>
              <w:jc w:val="left"/>
              <w:rPr>
                <w:sz w:val="24"/>
              </w:rPr>
            </w:pPr>
            <w:r>
              <w:rPr>
                <w:sz w:val="24"/>
              </w:rPr>
              <w:t>营业场所信息，包括营业厅名称、营业厅地址等。</w:t>
            </w:r>
          </w:p>
        </w:tc>
        <w:tc>
          <w:tcPr>
            <w:tcW w:w="3359" w:type="dxa"/>
          </w:tcPr>
          <w:p>
            <w:pPr>
              <w:pStyle w:val="7"/>
              <w:rPr>
                <w:b/>
                <w:sz w:val="24"/>
              </w:rPr>
            </w:pPr>
          </w:p>
          <w:p>
            <w:pPr>
              <w:pStyle w:val="7"/>
              <w:spacing w:before="3"/>
              <w:rPr>
                <w:b/>
                <w:sz w:val="20"/>
              </w:rPr>
            </w:pPr>
          </w:p>
          <w:p>
            <w:pPr>
              <w:pStyle w:val="7"/>
              <w:ind w:left="170" w:right="128"/>
              <w:jc w:val="center"/>
              <w:rPr>
                <w:sz w:val="24"/>
              </w:rPr>
            </w:pPr>
            <w:r>
              <w:rPr>
                <w:sz w:val="24"/>
              </w:rPr>
              <w:t>如有变化10个工作日内更新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79" w:hRule="atLeast"/>
        </w:trPr>
        <w:tc>
          <w:tcPr>
            <w:tcW w:w="859" w:type="dxa"/>
          </w:tcPr>
          <w:p>
            <w:pPr>
              <w:pStyle w:val="7"/>
              <w:spacing w:before="1"/>
              <w:rPr>
                <w:b/>
                <w:sz w:val="28"/>
              </w:rPr>
            </w:pPr>
          </w:p>
          <w:p>
            <w:pPr>
              <w:pStyle w:val="7"/>
              <w:ind w:left="38"/>
              <w:jc w:val="center"/>
              <w:rPr>
                <w:rFonts w:hint="eastAsia" w:eastAsia="宋体"/>
                <w:sz w:val="24"/>
                <w:lang w:eastAsia="zh-CN"/>
              </w:rPr>
            </w:pPr>
            <w:r>
              <w:rPr>
                <w:rFonts w:hint="eastAsia"/>
                <w:sz w:val="24"/>
                <w:lang w:val="en-US" w:eastAsia="zh-CN"/>
              </w:rPr>
              <w:t>2</w:t>
            </w:r>
          </w:p>
        </w:tc>
        <w:tc>
          <w:tcPr>
            <w:tcW w:w="2342" w:type="dxa"/>
          </w:tcPr>
          <w:p>
            <w:pPr>
              <w:pStyle w:val="7"/>
              <w:spacing w:before="8"/>
              <w:rPr>
                <w:b/>
                <w:sz w:val="17"/>
              </w:rPr>
            </w:pPr>
          </w:p>
          <w:p>
            <w:pPr>
              <w:pStyle w:val="7"/>
              <w:spacing w:line="228" w:lineRule="auto"/>
              <w:ind w:left="580" w:right="59" w:hanging="480"/>
              <w:rPr>
                <w:sz w:val="24"/>
              </w:rPr>
            </w:pPr>
            <w:r>
              <w:rPr>
                <w:sz w:val="24"/>
              </w:rPr>
              <w:t>供电企业办理用电业务有关信息</w:t>
            </w:r>
          </w:p>
        </w:tc>
        <w:tc>
          <w:tcPr>
            <w:tcW w:w="7053" w:type="dxa"/>
          </w:tcPr>
          <w:p>
            <w:pPr>
              <w:pStyle w:val="7"/>
              <w:spacing w:before="80" w:line="228" w:lineRule="auto"/>
              <w:ind w:left="45" w:right="25"/>
              <w:jc w:val="both"/>
              <w:rPr>
                <w:sz w:val="24"/>
              </w:rPr>
            </w:pPr>
            <w:r>
              <w:rPr>
                <w:sz w:val="24"/>
              </w:rPr>
              <w:t>各类用户新装、增容与变更用电性质等用电业务的工作流程、办理时限、办理环节、申请资料以及业务办理环节中涉及审核查验事项的范围、明细和依据等。</w:t>
            </w:r>
          </w:p>
        </w:tc>
        <w:tc>
          <w:tcPr>
            <w:tcW w:w="3359" w:type="dxa"/>
          </w:tcPr>
          <w:p>
            <w:pPr>
              <w:pStyle w:val="7"/>
              <w:spacing w:before="1"/>
              <w:rPr>
                <w:b/>
                <w:sz w:val="28"/>
              </w:rPr>
            </w:pPr>
          </w:p>
          <w:p>
            <w:pPr>
              <w:pStyle w:val="7"/>
              <w:ind w:left="170" w:right="128"/>
              <w:jc w:val="center"/>
              <w:rPr>
                <w:sz w:val="24"/>
              </w:rPr>
            </w:pPr>
            <w:r>
              <w:rPr>
                <w:sz w:val="24"/>
              </w:rPr>
              <w:t>如有变化10个工作日内更新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37" w:hRule="atLeast"/>
        </w:trPr>
        <w:tc>
          <w:tcPr>
            <w:tcW w:w="859" w:type="dxa"/>
          </w:tcPr>
          <w:p>
            <w:pPr>
              <w:pStyle w:val="7"/>
              <w:spacing w:before="11"/>
              <w:rPr>
                <w:b/>
                <w:sz w:val="25"/>
              </w:rPr>
            </w:pPr>
          </w:p>
          <w:p>
            <w:pPr>
              <w:pStyle w:val="7"/>
              <w:ind w:left="38"/>
              <w:jc w:val="center"/>
              <w:rPr>
                <w:rFonts w:hint="eastAsia" w:eastAsia="宋体"/>
                <w:sz w:val="24"/>
                <w:lang w:eastAsia="zh-CN"/>
              </w:rPr>
            </w:pPr>
            <w:r>
              <w:rPr>
                <w:rFonts w:hint="eastAsia"/>
                <w:sz w:val="24"/>
                <w:lang w:val="en-US" w:eastAsia="zh-CN"/>
              </w:rPr>
              <w:t>3</w:t>
            </w:r>
          </w:p>
        </w:tc>
        <w:tc>
          <w:tcPr>
            <w:tcW w:w="2342" w:type="dxa"/>
          </w:tcPr>
          <w:p>
            <w:pPr>
              <w:pStyle w:val="7"/>
              <w:spacing w:before="197" w:line="228" w:lineRule="auto"/>
              <w:ind w:left="580" w:right="59" w:hanging="480"/>
              <w:rPr>
                <w:sz w:val="24"/>
              </w:rPr>
            </w:pPr>
            <w:r>
              <w:rPr>
                <w:sz w:val="24"/>
              </w:rPr>
              <w:t>供电企业执行的电价和收费标准</w:t>
            </w:r>
          </w:p>
        </w:tc>
        <w:tc>
          <w:tcPr>
            <w:tcW w:w="7053" w:type="dxa"/>
          </w:tcPr>
          <w:p>
            <w:pPr>
              <w:pStyle w:val="7"/>
              <w:numPr>
                <w:ilvl w:val="0"/>
                <w:numId w:val="2"/>
              </w:numPr>
              <w:tabs>
                <w:tab w:val="left" w:pos="287"/>
              </w:tabs>
              <w:spacing w:before="185" w:after="0" w:line="300" w:lineRule="exact"/>
              <w:ind w:left="286" w:right="0" w:hanging="242"/>
              <w:jc w:val="left"/>
              <w:rPr>
                <w:sz w:val="24"/>
              </w:rPr>
            </w:pPr>
            <w:r>
              <w:rPr>
                <w:sz w:val="24"/>
              </w:rPr>
              <w:t>供电企业向各类用户计收电费时执行的政策文件和电价标准。</w:t>
            </w:r>
          </w:p>
          <w:p>
            <w:pPr>
              <w:pStyle w:val="7"/>
              <w:numPr>
                <w:ilvl w:val="0"/>
                <w:numId w:val="2"/>
              </w:numPr>
              <w:tabs>
                <w:tab w:val="left" w:pos="287"/>
              </w:tabs>
              <w:spacing w:before="0" w:after="0" w:line="300" w:lineRule="exact"/>
              <w:ind w:left="286" w:right="0" w:hanging="242"/>
              <w:jc w:val="left"/>
              <w:rPr>
                <w:sz w:val="24"/>
              </w:rPr>
            </w:pPr>
            <w:r>
              <w:rPr>
                <w:sz w:val="24"/>
              </w:rPr>
              <w:t>供电企业向用户提供有偿服务时收费的项目、标准和依据等。</w:t>
            </w:r>
          </w:p>
        </w:tc>
        <w:tc>
          <w:tcPr>
            <w:tcW w:w="3359" w:type="dxa"/>
          </w:tcPr>
          <w:p>
            <w:pPr>
              <w:pStyle w:val="7"/>
              <w:spacing w:before="11"/>
              <w:rPr>
                <w:b/>
                <w:sz w:val="25"/>
              </w:rPr>
            </w:pPr>
          </w:p>
          <w:p>
            <w:pPr>
              <w:pStyle w:val="7"/>
              <w:ind w:left="170" w:right="128"/>
              <w:jc w:val="center"/>
              <w:rPr>
                <w:sz w:val="24"/>
              </w:rPr>
            </w:pPr>
            <w:r>
              <w:rPr>
                <w:sz w:val="24"/>
              </w:rPr>
              <w:t>如有变化10个工作日内更新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6" w:hRule="atLeast"/>
        </w:trPr>
        <w:tc>
          <w:tcPr>
            <w:tcW w:w="859" w:type="dxa"/>
            <w:vAlign w:val="center"/>
          </w:tcPr>
          <w:p>
            <w:pPr>
              <w:pStyle w:val="7"/>
              <w:ind w:left="38"/>
              <w:jc w:val="center"/>
              <w:rPr>
                <w:rFonts w:hint="eastAsia" w:eastAsia="宋体"/>
                <w:sz w:val="24"/>
                <w:lang w:eastAsia="zh-CN"/>
              </w:rPr>
            </w:pPr>
            <w:r>
              <w:rPr>
                <w:rFonts w:hint="eastAsia"/>
                <w:sz w:val="24"/>
                <w:lang w:val="en-US" w:eastAsia="zh-CN"/>
              </w:rPr>
              <w:t>4</w:t>
            </w:r>
          </w:p>
        </w:tc>
        <w:tc>
          <w:tcPr>
            <w:tcW w:w="2342" w:type="dxa"/>
            <w:vAlign w:val="center"/>
          </w:tcPr>
          <w:p>
            <w:pPr>
              <w:pStyle w:val="7"/>
              <w:ind w:left="80" w:right="41"/>
              <w:jc w:val="center"/>
              <w:rPr>
                <w:sz w:val="24"/>
              </w:rPr>
            </w:pPr>
            <w:r>
              <w:rPr>
                <w:sz w:val="24"/>
              </w:rPr>
              <w:t>供电质量情况</w:t>
            </w:r>
          </w:p>
        </w:tc>
        <w:tc>
          <w:tcPr>
            <w:tcW w:w="7053" w:type="dxa"/>
            <w:vAlign w:val="center"/>
          </w:tcPr>
          <w:p>
            <w:pPr>
              <w:pStyle w:val="7"/>
              <w:numPr>
                <w:ilvl w:val="0"/>
                <w:numId w:val="0"/>
              </w:numPr>
              <w:tabs>
                <w:tab w:val="left" w:pos="287"/>
              </w:tabs>
              <w:spacing w:before="137" w:after="0" w:line="300" w:lineRule="exact"/>
              <w:ind w:left="44" w:leftChars="0" w:right="0" w:rightChars="0"/>
              <w:jc w:val="center"/>
              <w:rPr>
                <w:sz w:val="24"/>
              </w:rPr>
            </w:pPr>
            <w:r>
              <w:rPr>
                <w:sz w:val="24"/>
              </w:rPr>
              <w:t>供电可靠性、用户受电端电压合格率等政策文件和相关标准。</w:t>
            </w:r>
          </w:p>
          <w:p>
            <w:pPr>
              <w:pStyle w:val="7"/>
              <w:numPr>
                <w:ilvl w:val="0"/>
                <w:numId w:val="0"/>
              </w:numPr>
              <w:tabs>
                <w:tab w:val="left" w:pos="287"/>
              </w:tabs>
              <w:spacing w:before="7" w:after="0" w:line="225" w:lineRule="auto"/>
              <w:ind w:left="45" w:leftChars="0" w:right="25" w:rightChars="0"/>
              <w:jc w:val="center"/>
              <w:rPr>
                <w:sz w:val="24"/>
              </w:rPr>
            </w:pPr>
          </w:p>
        </w:tc>
        <w:tc>
          <w:tcPr>
            <w:tcW w:w="3359" w:type="dxa"/>
            <w:vAlign w:val="center"/>
          </w:tcPr>
          <w:p>
            <w:pPr>
              <w:pStyle w:val="7"/>
              <w:spacing w:line="228" w:lineRule="auto"/>
              <w:ind w:left="970" w:right="86" w:hanging="840"/>
              <w:jc w:val="center"/>
              <w:rPr>
                <w:sz w:val="24"/>
              </w:rPr>
            </w:pPr>
            <w:r>
              <w:rPr>
                <w:sz w:val="24"/>
              </w:rPr>
              <w:t>按季度公布，公布的日期为次季首月20日前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2" w:hRule="atLeast"/>
        </w:trPr>
        <w:tc>
          <w:tcPr>
            <w:tcW w:w="859" w:type="dxa"/>
            <w:vAlign w:val="top"/>
          </w:tcPr>
          <w:p>
            <w:pPr>
              <w:pStyle w:val="7"/>
              <w:spacing w:before="11"/>
              <w:rPr>
                <w:b/>
                <w:sz w:val="19"/>
              </w:rPr>
            </w:pPr>
          </w:p>
          <w:p>
            <w:pPr>
              <w:pStyle w:val="7"/>
              <w:ind w:left="0" w:leftChars="0" w:right="338" w:rightChars="0"/>
              <w:jc w:val="right"/>
              <w:rPr>
                <w:rFonts w:hint="eastAsia"/>
                <w:sz w:val="24"/>
                <w:lang w:val="en-US" w:eastAsia="zh-CN"/>
              </w:rPr>
            </w:pPr>
            <w:r>
              <w:rPr>
                <w:rFonts w:hint="eastAsia"/>
                <w:sz w:val="24"/>
                <w:lang w:val="en-US" w:eastAsia="zh-CN"/>
              </w:rPr>
              <w:t>5</w:t>
            </w:r>
          </w:p>
        </w:tc>
        <w:tc>
          <w:tcPr>
            <w:tcW w:w="2342" w:type="dxa"/>
            <w:vAlign w:val="top"/>
          </w:tcPr>
          <w:p>
            <w:pPr>
              <w:pStyle w:val="7"/>
              <w:spacing w:before="11"/>
              <w:rPr>
                <w:b/>
                <w:sz w:val="19"/>
              </w:rPr>
            </w:pPr>
          </w:p>
          <w:p>
            <w:pPr>
              <w:pStyle w:val="7"/>
              <w:ind w:left="80" w:leftChars="0" w:right="41" w:rightChars="0"/>
              <w:jc w:val="center"/>
              <w:rPr>
                <w:rFonts w:hint="eastAsia"/>
                <w:sz w:val="24"/>
                <w:lang w:eastAsia="zh-CN"/>
              </w:rPr>
            </w:pPr>
            <w:r>
              <w:rPr>
                <w:sz w:val="24"/>
              </w:rPr>
              <w:t>法</w:t>
            </w:r>
            <w:r>
              <w:rPr>
                <w:rFonts w:hint="eastAsia"/>
                <w:sz w:val="24"/>
                <w:lang w:eastAsia="zh-CN"/>
              </w:rPr>
              <w:t>规标准</w:t>
            </w:r>
          </w:p>
        </w:tc>
        <w:tc>
          <w:tcPr>
            <w:tcW w:w="7053" w:type="dxa"/>
            <w:vAlign w:val="top"/>
          </w:tcPr>
          <w:p>
            <w:pPr>
              <w:pStyle w:val="7"/>
              <w:spacing w:before="125" w:line="225" w:lineRule="auto"/>
              <w:ind w:left="45" w:leftChars="0" w:right="25" w:rightChars="0"/>
              <w:rPr>
                <w:rFonts w:hint="eastAsia"/>
                <w:spacing w:val="-1"/>
                <w:sz w:val="24"/>
                <w:lang w:val="en-US" w:eastAsia="zh-CN"/>
              </w:rPr>
            </w:pPr>
            <w:r>
              <w:rPr>
                <w:sz w:val="24"/>
              </w:rPr>
              <w:t>供电企业供电服务所执行的法律法规以及供电企业制定的涉及用户利益的有关管理制度和技术标准。</w:t>
            </w:r>
          </w:p>
        </w:tc>
        <w:tc>
          <w:tcPr>
            <w:tcW w:w="3359" w:type="dxa"/>
            <w:vAlign w:val="top"/>
          </w:tcPr>
          <w:p>
            <w:pPr>
              <w:pStyle w:val="7"/>
              <w:spacing w:before="11"/>
              <w:rPr>
                <w:b/>
                <w:sz w:val="19"/>
              </w:rPr>
            </w:pPr>
          </w:p>
          <w:p>
            <w:pPr>
              <w:pStyle w:val="7"/>
              <w:ind w:left="170" w:leftChars="0" w:right="128" w:rightChars="0"/>
              <w:jc w:val="center"/>
              <w:rPr>
                <w:rFonts w:hint="eastAsia"/>
                <w:sz w:val="24"/>
                <w:lang w:eastAsia="zh-CN"/>
              </w:rPr>
            </w:pPr>
            <w:r>
              <w:rPr>
                <w:sz w:val="24"/>
              </w:rPr>
              <w:t>如有变化10 个工作日内更新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3" w:hRule="atLeast"/>
        </w:trPr>
        <w:tc>
          <w:tcPr>
            <w:tcW w:w="859" w:type="dxa"/>
            <w:vAlign w:val="top"/>
          </w:tcPr>
          <w:p>
            <w:pPr>
              <w:pStyle w:val="7"/>
              <w:spacing w:before="1"/>
              <w:ind w:left="0" w:leftChars="0" w:right="338" w:rightChars="0"/>
              <w:jc w:val="center"/>
              <w:rPr>
                <w:rFonts w:hint="eastAsia"/>
                <w:sz w:val="24"/>
                <w:lang w:val="en-US" w:eastAsia="zh-CN"/>
              </w:rPr>
            </w:pPr>
          </w:p>
          <w:p>
            <w:pPr>
              <w:pStyle w:val="7"/>
              <w:spacing w:before="1"/>
              <w:ind w:left="0" w:leftChars="0" w:right="338" w:rightChars="0"/>
              <w:jc w:val="center"/>
              <w:rPr>
                <w:rFonts w:hint="eastAsia"/>
                <w:sz w:val="24"/>
                <w:lang w:val="en-US" w:eastAsia="zh-CN"/>
              </w:rPr>
            </w:pPr>
            <w:r>
              <w:rPr>
                <w:rFonts w:hint="eastAsia"/>
                <w:sz w:val="24"/>
                <w:lang w:val="en-US" w:eastAsia="zh-CN"/>
              </w:rPr>
              <w:t xml:space="preserve">   </w:t>
            </w:r>
            <w:bookmarkStart w:id="0" w:name="_GoBack"/>
            <w:bookmarkEnd w:id="0"/>
            <w:r>
              <w:rPr>
                <w:rFonts w:hint="eastAsia"/>
                <w:sz w:val="24"/>
                <w:lang w:val="en-US" w:eastAsia="zh-CN"/>
              </w:rPr>
              <w:t>6</w:t>
            </w:r>
          </w:p>
        </w:tc>
        <w:tc>
          <w:tcPr>
            <w:tcW w:w="2342" w:type="dxa"/>
            <w:vAlign w:val="top"/>
          </w:tcPr>
          <w:p>
            <w:pPr>
              <w:pStyle w:val="7"/>
              <w:rPr>
                <w:b/>
                <w:sz w:val="20"/>
              </w:rPr>
            </w:pPr>
          </w:p>
          <w:p>
            <w:pPr>
              <w:pStyle w:val="7"/>
              <w:spacing w:before="1"/>
              <w:ind w:left="80" w:leftChars="0" w:right="41" w:rightChars="0"/>
              <w:jc w:val="center"/>
              <w:rPr>
                <w:sz w:val="24"/>
              </w:rPr>
            </w:pPr>
            <w:r>
              <w:rPr>
                <w:rFonts w:hint="eastAsia"/>
                <w:sz w:val="24"/>
                <w:lang w:eastAsia="zh-CN"/>
              </w:rPr>
              <w:t>便民服务</w:t>
            </w:r>
          </w:p>
        </w:tc>
        <w:tc>
          <w:tcPr>
            <w:tcW w:w="7053" w:type="dxa"/>
            <w:vAlign w:val="top"/>
          </w:tcPr>
          <w:p>
            <w:pPr>
              <w:pStyle w:val="7"/>
              <w:rPr>
                <w:b/>
                <w:sz w:val="20"/>
              </w:rPr>
            </w:pPr>
          </w:p>
          <w:p>
            <w:pPr>
              <w:pStyle w:val="7"/>
              <w:spacing w:before="1"/>
              <w:ind w:left="45" w:leftChars="0" w:right="0" w:rightChars="0"/>
              <w:rPr>
                <w:sz w:val="24"/>
              </w:rPr>
            </w:pPr>
            <w:r>
              <w:rPr>
                <w:rFonts w:hint="eastAsia"/>
                <w:sz w:val="24"/>
                <w:lang w:val="en-US" w:eastAsia="zh-CN"/>
              </w:rPr>
              <w:t>12398能源监管热线等投诉渠道。</w:t>
            </w:r>
          </w:p>
        </w:tc>
        <w:tc>
          <w:tcPr>
            <w:tcW w:w="3359" w:type="dxa"/>
            <w:vAlign w:val="top"/>
          </w:tcPr>
          <w:p>
            <w:pPr>
              <w:pStyle w:val="7"/>
              <w:rPr>
                <w:b/>
                <w:sz w:val="20"/>
              </w:rPr>
            </w:pPr>
          </w:p>
          <w:p>
            <w:pPr>
              <w:pStyle w:val="7"/>
              <w:spacing w:before="1"/>
              <w:ind w:left="170" w:leftChars="0" w:right="128" w:rightChars="0"/>
              <w:jc w:val="center"/>
              <w:rPr>
                <w:sz w:val="24"/>
              </w:rPr>
            </w:pPr>
            <w:r>
              <w:rPr>
                <w:sz w:val="24"/>
              </w:rPr>
              <w:t>如有变化10 个工作日内更新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3" w:hRule="atLeast"/>
        </w:trPr>
        <w:tc>
          <w:tcPr>
            <w:tcW w:w="859" w:type="dxa"/>
            <w:vAlign w:val="top"/>
          </w:tcPr>
          <w:p>
            <w:pPr>
              <w:pStyle w:val="7"/>
              <w:spacing w:before="1"/>
              <w:jc w:val="center"/>
              <w:rPr>
                <w:b/>
                <w:sz w:val="20"/>
              </w:rPr>
            </w:pPr>
          </w:p>
          <w:p>
            <w:pPr>
              <w:pStyle w:val="7"/>
              <w:ind w:left="0" w:leftChars="0" w:right="278" w:rightChars="0"/>
              <w:jc w:val="center"/>
              <w:rPr>
                <w:rFonts w:hint="eastAsia"/>
                <w:sz w:val="24"/>
                <w:lang w:val="en-US" w:eastAsia="zh-CN"/>
              </w:rPr>
            </w:pPr>
            <w:r>
              <w:rPr>
                <w:rFonts w:hint="eastAsia"/>
                <w:sz w:val="24"/>
                <w:lang w:val="en-US" w:eastAsia="zh-CN"/>
              </w:rPr>
              <w:t xml:space="preserve">  7</w:t>
            </w:r>
          </w:p>
        </w:tc>
        <w:tc>
          <w:tcPr>
            <w:tcW w:w="2342" w:type="dxa"/>
            <w:vAlign w:val="top"/>
          </w:tcPr>
          <w:p>
            <w:pPr>
              <w:pStyle w:val="7"/>
              <w:spacing w:before="1"/>
              <w:rPr>
                <w:b/>
                <w:sz w:val="20"/>
              </w:rPr>
            </w:pPr>
          </w:p>
          <w:p>
            <w:pPr>
              <w:pStyle w:val="7"/>
              <w:ind w:left="80" w:leftChars="0" w:right="41" w:rightChars="0"/>
              <w:jc w:val="center"/>
              <w:rPr>
                <w:sz w:val="24"/>
              </w:rPr>
            </w:pPr>
            <w:r>
              <w:rPr>
                <w:sz w:val="24"/>
              </w:rPr>
              <w:t>用户受电工程</w:t>
            </w:r>
          </w:p>
          <w:p>
            <w:pPr>
              <w:pStyle w:val="7"/>
              <w:ind w:left="80" w:leftChars="0" w:right="41" w:rightChars="0"/>
              <w:jc w:val="center"/>
              <w:rPr>
                <w:rFonts w:hint="eastAsia"/>
                <w:sz w:val="24"/>
                <w:lang w:eastAsia="zh-CN"/>
              </w:rPr>
            </w:pPr>
            <w:r>
              <w:rPr>
                <w:rFonts w:hint="eastAsia"/>
                <w:sz w:val="24"/>
                <w:lang w:eastAsia="zh-CN"/>
              </w:rPr>
              <w:t>市场公平开放</w:t>
            </w:r>
          </w:p>
        </w:tc>
        <w:tc>
          <w:tcPr>
            <w:tcW w:w="7053" w:type="dxa"/>
            <w:vAlign w:val="top"/>
          </w:tcPr>
          <w:p>
            <w:pPr>
              <w:pStyle w:val="7"/>
              <w:spacing w:before="122" w:line="228" w:lineRule="auto"/>
              <w:ind w:left="45" w:leftChars="0" w:right="25" w:rightChars="0"/>
              <w:rPr>
                <w:rFonts w:hint="eastAsia"/>
                <w:sz w:val="24"/>
                <w:lang w:val="en-US" w:eastAsia="zh-CN"/>
              </w:rPr>
            </w:pPr>
            <w:r>
              <w:rPr>
                <w:sz w:val="24"/>
              </w:rPr>
              <w:t>企业执行的规范用户受电工程市场行为的政策文件和制定的相关制度文件。</w:t>
            </w:r>
          </w:p>
        </w:tc>
        <w:tc>
          <w:tcPr>
            <w:tcW w:w="3359" w:type="dxa"/>
            <w:vAlign w:val="top"/>
          </w:tcPr>
          <w:p>
            <w:pPr>
              <w:pStyle w:val="7"/>
              <w:spacing w:before="1"/>
              <w:rPr>
                <w:b/>
                <w:sz w:val="20"/>
              </w:rPr>
            </w:pPr>
          </w:p>
          <w:p>
            <w:pPr>
              <w:pStyle w:val="7"/>
              <w:ind w:left="170" w:leftChars="0" w:right="128" w:rightChars="0"/>
              <w:jc w:val="center"/>
              <w:rPr>
                <w:sz w:val="24"/>
              </w:rPr>
            </w:pPr>
            <w:r>
              <w:rPr>
                <w:sz w:val="24"/>
              </w:rPr>
              <w:t>如有变化10个工作日内更新</w:t>
            </w:r>
          </w:p>
        </w:tc>
      </w:tr>
    </w:tbl>
    <w:p>
      <w:pPr>
        <w:spacing w:after="0" w:line="228" w:lineRule="auto"/>
        <w:rPr>
          <w:sz w:val="24"/>
        </w:rPr>
        <w:sectPr>
          <w:type w:val="continuous"/>
          <w:pgSz w:w="16840" w:h="11910" w:orient="landscape"/>
          <w:pgMar w:top="1100" w:right="2000" w:bottom="280" w:left="960" w:header="720" w:footer="720" w:gutter="0"/>
          <w:cols w:space="720" w:num="1"/>
        </w:sectPr>
      </w:pPr>
    </w:p>
    <w:p>
      <w:pPr>
        <w:spacing w:before="1" w:after="0" w:line="240" w:lineRule="auto"/>
        <w:rPr>
          <w:b/>
          <w:sz w:val="25"/>
        </w:rPr>
      </w:pPr>
    </w:p>
    <w:tbl>
      <w:tblPr>
        <w:tblStyle w:val="4"/>
        <w:tblW w:w="13613"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9"/>
        <w:gridCol w:w="2342"/>
        <w:gridCol w:w="7053"/>
        <w:gridCol w:w="33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8" w:hRule="atLeast"/>
        </w:trPr>
        <w:tc>
          <w:tcPr>
            <w:tcW w:w="859" w:type="dxa"/>
            <w:vAlign w:val="top"/>
          </w:tcPr>
          <w:p>
            <w:pPr>
              <w:pStyle w:val="7"/>
              <w:spacing w:before="1"/>
              <w:jc w:val="center"/>
              <w:rPr>
                <w:b/>
                <w:sz w:val="20"/>
              </w:rPr>
            </w:pPr>
          </w:p>
          <w:p>
            <w:pPr>
              <w:pStyle w:val="7"/>
              <w:ind w:left="0" w:leftChars="0" w:right="278" w:rightChars="0"/>
              <w:jc w:val="center"/>
              <w:rPr>
                <w:rFonts w:hint="eastAsia" w:ascii="宋体" w:hAnsi="宋体" w:eastAsia="宋体" w:cs="宋体"/>
                <w:sz w:val="24"/>
                <w:szCs w:val="22"/>
                <w:lang w:val="en-US" w:eastAsia="zh-CN" w:bidi="zh-CN"/>
              </w:rPr>
            </w:pPr>
            <w:r>
              <w:rPr>
                <w:rFonts w:hint="eastAsia"/>
                <w:sz w:val="24"/>
                <w:lang w:val="en-US" w:eastAsia="zh-CN"/>
              </w:rPr>
              <w:t xml:space="preserve">  8</w:t>
            </w:r>
          </w:p>
        </w:tc>
        <w:tc>
          <w:tcPr>
            <w:tcW w:w="2342" w:type="dxa"/>
            <w:vAlign w:val="top"/>
          </w:tcPr>
          <w:p>
            <w:pPr>
              <w:pStyle w:val="7"/>
              <w:spacing w:before="1"/>
              <w:rPr>
                <w:b/>
                <w:sz w:val="20"/>
              </w:rPr>
            </w:pPr>
          </w:p>
          <w:p>
            <w:pPr>
              <w:pStyle w:val="7"/>
              <w:ind w:left="80" w:leftChars="0" w:right="41" w:rightChars="0"/>
              <w:jc w:val="center"/>
              <w:rPr>
                <w:rFonts w:ascii="宋体" w:hAnsi="宋体" w:eastAsia="宋体" w:cs="宋体"/>
                <w:sz w:val="24"/>
                <w:szCs w:val="22"/>
                <w:lang w:val="zh-CN" w:eastAsia="zh-CN" w:bidi="zh-CN"/>
              </w:rPr>
            </w:pPr>
            <w:r>
              <w:rPr>
                <w:sz w:val="24"/>
              </w:rPr>
              <w:t>可开放容量</w:t>
            </w:r>
          </w:p>
        </w:tc>
        <w:tc>
          <w:tcPr>
            <w:tcW w:w="7053" w:type="dxa"/>
            <w:vAlign w:val="top"/>
          </w:tcPr>
          <w:p>
            <w:pPr>
              <w:pStyle w:val="7"/>
              <w:spacing w:before="1"/>
              <w:rPr>
                <w:b/>
                <w:sz w:val="20"/>
              </w:rPr>
            </w:pPr>
          </w:p>
          <w:p>
            <w:pPr>
              <w:pStyle w:val="7"/>
              <w:ind w:left="45" w:leftChars="0" w:right="0" w:rightChars="0"/>
              <w:rPr>
                <w:rFonts w:ascii="宋体" w:hAnsi="宋体" w:eastAsia="宋体" w:cs="宋体"/>
                <w:sz w:val="24"/>
                <w:szCs w:val="22"/>
                <w:lang w:val="zh-CN" w:eastAsia="zh-CN" w:bidi="zh-CN"/>
              </w:rPr>
            </w:pPr>
            <w:r>
              <w:rPr>
                <w:sz w:val="24"/>
              </w:rPr>
              <w:t>本地区配电网接入能力和容量受限情况。</w:t>
            </w:r>
          </w:p>
        </w:tc>
        <w:tc>
          <w:tcPr>
            <w:tcW w:w="3359" w:type="dxa"/>
            <w:vAlign w:val="top"/>
          </w:tcPr>
          <w:p>
            <w:pPr>
              <w:pStyle w:val="7"/>
              <w:spacing w:before="126" w:line="225" w:lineRule="auto"/>
              <w:ind w:left="970" w:leftChars="0" w:right="86" w:rightChars="0" w:hanging="840" w:firstLineChars="0"/>
              <w:rPr>
                <w:rFonts w:ascii="宋体" w:hAnsi="宋体" w:eastAsia="宋体" w:cs="宋体"/>
                <w:sz w:val="24"/>
                <w:szCs w:val="22"/>
                <w:lang w:val="zh-CN" w:eastAsia="zh-CN" w:bidi="zh-CN"/>
              </w:rPr>
            </w:pPr>
            <w:r>
              <w:rPr>
                <w:rFonts w:hint="eastAsia" w:cs="宋体"/>
                <w:sz w:val="24"/>
                <w:szCs w:val="22"/>
                <w:lang w:val="zh-CN" w:eastAsia="zh-CN" w:bidi="zh-CN"/>
              </w:rPr>
              <w:t>见属地营业厅对外公示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8" w:hRule="atLeast"/>
        </w:trPr>
        <w:tc>
          <w:tcPr>
            <w:tcW w:w="859" w:type="dxa"/>
            <w:vAlign w:val="center"/>
          </w:tcPr>
          <w:p>
            <w:pPr>
              <w:pStyle w:val="7"/>
              <w:spacing w:before="189"/>
              <w:ind w:left="38" w:leftChars="0" w:right="0" w:rightChars="0"/>
              <w:jc w:val="center"/>
              <w:rPr>
                <w:rFonts w:hint="default" w:ascii="宋体" w:hAnsi="宋体" w:eastAsia="宋体" w:cs="宋体"/>
                <w:sz w:val="24"/>
                <w:szCs w:val="22"/>
                <w:lang w:val="en-US" w:eastAsia="zh-CN" w:bidi="zh-CN"/>
              </w:rPr>
            </w:pPr>
            <w:r>
              <w:rPr>
                <w:rFonts w:hint="eastAsia"/>
                <w:sz w:val="24"/>
                <w:lang w:val="en-US" w:eastAsia="zh-CN"/>
              </w:rPr>
              <w:t>9</w:t>
            </w:r>
          </w:p>
        </w:tc>
        <w:tc>
          <w:tcPr>
            <w:tcW w:w="2342" w:type="dxa"/>
            <w:vAlign w:val="center"/>
          </w:tcPr>
          <w:p>
            <w:pPr>
              <w:pStyle w:val="7"/>
              <w:spacing w:before="189"/>
              <w:ind w:left="80" w:leftChars="0" w:right="41" w:rightChars="0"/>
              <w:jc w:val="center"/>
              <w:rPr>
                <w:rFonts w:hint="eastAsia" w:ascii="宋体" w:hAnsi="宋体" w:eastAsia="宋体" w:cs="宋体"/>
                <w:sz w:val="24"/>
                <w:szCs w:val="22"/>
                <w:lang w:val="zh-CN" w:eastAsia="zh-CN" w:bidi="zh-CN"/>
              </w:rPr>
            </w:pPr>
            <w:r>
              <w:rPr>
                <w:sz w:val="24"/>
              </w:rPr>
              <w:t>信息公开目录</w:t>
            </w:r>
            <w:r>
              <w:rPr>
                <w:rFonts w:hint="eastAsia"/>
                <w:sz w:val="24"/>
                <w:lang w:eastAsia="zh-CN"/>
              </w:rPr>
              <w:t>、指南</w:t>
            </w:r>
          </w:p>
        </w:tc>
        <w:tc>
          <w:tcPr>
            <w:tcW w:w="7053" w:type="dxa"/>
            <w:vAlign w:val="top"/>
          </w:tcPr>
          <w:p>
            <w:pPr>
              <w:pStyle w:val="7"/>
              <w:spacing w:before="189"/>
              <w:ind w:left="45" w:leftChars="0" w:right="0" w:rightChars="0"/>
              <w:rPr>
                <w:rFonts w:ascii="宋体" w:hAnsi="宋体" w:eastAsia="宋体" w:cs="宋体"/>
                <w:sz w:val="24"/>
                <w:szCs w:val="22"/>
                <w:lang w:val="zh-CN" w:eastAsia="zh-CN" w:bidi="zh-CN"/>
              </w:rPr>
            </w:pPr>
            <w:r>
              <w:rPr>
                <w:rFonts w:hint="eastAsia"/>
                <w:sz w:val="24"/>
                <w:lang w:eastAsia="zh-CN"/>
              </w:rPr>
              <w:t>编制信息公开目录，</w:t>
            </w:r>
            <w:r>
              <w:rPr>
                <w:sz w:val="24"/>
              </w:rPr>
              <w:t>应当包括信息索引、名称、内容概要、生成日期等。</w:t>
            </w:r>
            <w:r>
              <w:rPr>
                <w:rFonts w:hint="eastAsia"/>
                <w:sz w:val="24"/>
                <w:lang w:eastAsia="zh-CN"/>
              </w:rPr>
              <w:t>信息公开指南明确信息</w:t>
            </w:r>
            <w:r>
              <w:rPr>
                <w:sz w:val="24"/>
              </w:rPr>
              <w:t>的分类、获取方式、信息公开工作机构的名称、办公地址、办公时间、联系电话、传真号码、电子邮箱等内容</w:t>
            </w:r>
          </w:p>
        </w:tc>
        <w:tc>
          <w:tcPr>
            <w:tcW w:w="3359" w:type="dxa"/>
            <w:vAlign w:val="top"/>
          </w:tcPr>
          <w:p>
            <w:pPr>
              <w:pStyle w:val="7"/>
              <w:spacing w:before="50" w:line="292" w:lineRule="exact"/>
              <w:ind w:left="1210" w:leftChars="0" w:right="1166" w:rightChars="0"/>
              <w:jc w:val="center"/>
              <w:rPr>
                <w:rFonts w:ascii="宋体" w:hAnsi="宋体" w:eastAsia="宋体" w:cs="宋体"/>
                <w:sz w:val="24"/>
                <w:szCs w:val="22"/>
                <w:lang w:val="zh-CN" w:eastAsia="zh-CN" w:bidi="zh-CN"/>
              </w:rPr>
            </w:pPr>
            <w:r>
              <w:rPr>
                <w:sz w:val="24"/>
              </w:rPr>
              <w:t>如有变动及时更新</w:t>
            </w:r>
          </w:p>
        </w:tc>
      </w:tr>
    </w:tbl>
    <w:p/>
    <w:sectPr>
      <w:pgSz w:w="16840" w:h="11910" w:orient="landscape"/>
      <w:pgMar w:top="1100" w:right="2000" w:bottom="280" w:left="9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286"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955" w:hanging="241"/>
      </w:pPr>
      <w:rPr>
        <w:rFonts w:hint="default"/>
        <w:lang w:val="zh-CN" w:eastAsia="zh-CN" w:bidi="zh-CN"/>
      </w:rPr>
    </w:lvl>
    <w:lvl w:ilvl="2" w:tentative="0">
      <w:start w:val="0"/>
      <w:numFmt w:val="bullet"/>
      <w:lvlText w:val="•"/>
      <w:lvlJc w:val="left"/>
      <w:pPr>
        <w:ind w:left="1630" w:hanging="241"/>
      </w:pPr>
      <w:rPr>
        <w:rFonts w:hint="default"/>
        <w:lang w:val="zh-CN" w:eastAsia="zh-CN" w:bidi="zh-CN"/>
      </w:rPr>
    </w:lvl>
    <w:lvl w:ilvl="3" w:tentative="0">
      <w:start w:val="0"/>
      <w:numFmt w:val="bullet"/>
      <w:lvlText w:val="•"/>
      <w:lvlJc w:val="left"/>
      <w:pPr>
        <w:ind w:left="2305" w:hanging="241"/>
      </w:pPr>
      <w:rPr>
        <w:rFonts w:hint="default"/>
        <w:lang w:val="zh-CN" w:eastAsia="zh-CN" w:bidi="zh-CN"/>
      </w:rPr>
    </w:lvl>
    <w:lvl w:ilvl="4" w:tentative="0">
      <w:start w:val="0"/>
      <w:numFmt w:val="bullet"/>
      <w:lvlText w:val="•"/>
      <w:lvlJc w:val="left"/>
      <w:pPr>
        <w:ind w:left="2981" w:hanging="241"/>
      </w:pPr>
      <w:rPr>
        <w:rFonts w:hint="default"/>
        <w:lang w:val="zh-CN" w:eastAsia="zh-CN" w:bidi="zh-CN"/>
      </w:rPr>
    </w:lvl>
    <w:lvl w:ilvl="5" w:tentative="0">
      <w:start w:val="0"/>
      <w:numFmt w:val="bullet"/>
      <w:lvlText w:val="•"/>
      <w:lvlJc w:val="left"/>
      <w:pPr>
        <w:ind w:left="3656" w:hanging="241"/>
      </w:pPr>
      <w:rPr>
        <w:rFonts w:hint="default"/>
        <w:lang w:val="zh-CN" w:eastAsia="zh-CN" w:bidi="zh-CN"/>
      </w:rPr>
    </w:lvl>
    <w:lvl w:ilvl="6" w:tentative="0">
      <w:start w:val="0"/>
      <w:numFmt w:val="bullet"/>
      <w:lvlText w:val="•"/>
      <w:lvlJc w:val="left"/>
      <w:pPr>
        <w:ind w:left="4331" w:hanging="241"/>
      </w:pPr>
      <w:rPr>
        <w:rFonts w:hint="default"/>
        <w:lang w:val="zh-CN" w:eastAsia="zh-CN" w:bidi="zh-CN"/>
      </w:rPr>
    </w:lvl>
    <w:lvl w:ilvl="7" w:tentative="0">
      <w:start w:val="0"/>
      <w:numFmt w:val="bullet"/>
      <w:lvlText w:val="•"/>
      <w:lvlJc w:val="left"/>
      <w:pPr>
        <w:ind w:left="5007" w:hanging="241"/>
      </w:pPr>
      <w:rPr>
        <w:rFonts w:hint="default"/>
        <w:lang w:val="zh-CN" w:eastAsia="zh-CN" w:bidi="zh-CN"/>
      </w:rPr>
    </w:lvl>
    <w:lvl w:ilvl="8" w:tentative="0">
      <w:start w:val="0"/>
      <w:numFmt w:val="bullet"/>
      <w:lvlText w:val="•"/>
      <w:lvlJc w:val="left"/>
      <w:pPr>
        <w:ind w:left="5682" w:hanging="241"/>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5"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739" w:hanging="241"/>
      </w:pPr>
      <w:rPr>
        <w:rFonts w:hint="default"/>
        <w:lang w:val="zh-CN" w:eastAsia="zh-CN" w:bidi="zh-CN"/>
      </w:rPr>
    </w:lvl>
    <w:lvl w:ilvl="2" w:tentative="0">
      <w:start w:val="0"/>
      <w:numFmt w:val="bullet"/>
      <w:lvlText w:val="•"/>
      <w:lvlJc w:val="left"/>
      <w:pPr>
        <w:ind w:left="1438" w:hanging="241"/>
      </w:pPr>
      <w:rPr>
        <w:rFonts w:hint="default"/>
        <w:lang w:val="zh-CN" w:eastAsia="zh-CN" w:bidi="zh-CN"/>
      </w:rPr>
    </w:lvl>
    <w:lvl w:ilvl="3" w:tentative="0">
      <w:start w:val="0"/>
      <w:numFmt w:val="bullet"/>
      <w:lvlText w:val="•"/>
      <w:lvlJc w:val="left"/>
      <w:pPr>
        <w:ind w:left="2137" w:hanging="241"/>
      </w:pPr>
      <w:rPr>
        <w:rFonts w:hint="default"/>
        <w:lang w:val="zh-CN" w:eastAsia="zh-CN" w:bidi="zh-CN"/>
      </w:rPr>
    </w:lvl>
    <w:lvl w:ilvl="4" w:tentative="0">
      <w:start w:val="0"/>
      <w:numFmt w:val="bullet"/>
      <w:lvlText w:val="•"/>
      <w:lvlJc w:val="left"/>
      <w:pPr>
        <w:ind w:left="2837" w:hanging="241"/>
      </w:pPr>
      <w:rPr>
        <w:rFonts w:hint="default"/>
        <w:lang w:val="zh-CN" w:eastAsia="zh-CN" w:bidi="zh-CN"/>
      </w:rPr>
    </w:lvl>
    <w:lvl w:ilvl="5" w:tentative="0">
      <w:start w:val="0"/>
      <w:numFmt w:val="bullet"/>
      <w:lvlText w:val="•"/>
      <w:lvlJc w:val="left"/>
      <w:pPr>
        <w:ind w:left="3536" w:hanging="241"/>
      </w:pPr>
      <w:rPr>
        <w:rFonts w:hint="default"/>
        <w:lang w:val="zh-CN" w:eastAsia="zh-CN" w:bidi="zh-CN"/>
      </w:rPr>
    </w:lvl>
    <w:lvl w:ilvl="6" w:tentative="0">
      <w:start w:val="0"/>
      <w:numFmt w:val="bullet"/>
      <w:lvlText w:val="•"/>
      <w:lvlJc w:val="left"/>
      <w:pPr>
        <w:ind w:left="4235" w:hanging="241"/>
      </w:pPr>
      <w:rPr>
        <w:rFonts w:hint="default"/>
        <w:lang w:val="zh-CN" w:eastAsia="zh-CN" w:bidi="zh-CN"/>
      </w:rPr>
    </w:lvl>
    <w:lvl w:ilvl="7" w:tentative="0">
      <w:start w:val="0"/>
      <w:numFmt w:val="bullet"/>
      <w:lvlText w:val="•"/>
      <w:lvlJc w:val="left"/>
      <w:pPr>
        <w:ind w:left="4935" w:hanging="241"/>
      </w:pPr>
      <w:rPr>
        <w:rFonts w:hint="default"/>
        <w:lang w:val="zh-CN" w:eastAsia="zh-CN" w:bidi="zh-CN"/>
      </w:rPr>
    </w:lvl>
    <w:lvl w:ilvl="8" w:tentative="0">
      <w:start w:val="0"/>
      <w:numFmt w:val="bullet"/>
      <w:lvlText w:val="•"/>
      <w:lvlJc w:val="left"/>
      <w:pPr>
        <w:ind w:left="5634" w:hanging="2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00DB43F9"/>
    <w:rsid w:val="10154FDA"/>
    <w:rsid w:val="15377E83"/>
    <w:rsid w:val="19127111"/>
    <w:rsid w:val="388A7A09"/>
    <w:rsid w:val="49780E8A"/>
    <w:rsid w:val="55AC689E"/>
    <w:rsid w:val="58837F8D"/>
    <w:rsid w:val="58D36FE9"/>
    <w:rsid w:val="5D4E0034"/>
    <w:rsid w:val="68105DF6"/>
    <w:rsid w:val="7AAA03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b/>
      <w:bCs/>
      <w:sz w:val="36"/>
      <w:szCs w:val="36"/>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TotalTime>0</TotalTime>
  <ScaleCrop>false</ScaleCrop>
  <LinksUpToDate>false</LinksUpToDate>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2025-08-07T02:47:00Z</dcterms:created>
  <dc:creator>Administrator</dc:creator>
  <cp:lastModifiedBy>Administrator</cp:lastModifiedBy>
  <dcterms:modified xsi:type="dcterms:W3CDTF">2025-08-20T03:05:27Z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WPS 表格</vt:lpwstr>
  </property>
  <property fmtid="{D5CDD505-2E9C-101B-9397-08002B2CF9AE}" pid="4" name="LastSaved">
    <vt:filetime>2025-08-07T00:00:00Z</vt:filetime>
  </property>
  <property fmtid="{D5CDD505-2E9C-101B-9397-08002B2CF9AE}" pid="5" name="KSOProductBuildVer">
    <vt:lpwstr>2052-10.8.2.6613</vt:lpwstr>
  </property>
  <property fmtid="{D5CDD505-2E9C-101B-9397-08002B2CF9AE}" pid="6" name="ICV">
    <vt:lpwstr>F559FFA8C78A45A59A9DA3E68358E596</vt:lpwstr>
  </property>
</Properties>
</file>