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A04CA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财务内控管理制度</w:t>
      </w:r>
    </w:p>
    <w:p w14:paraId="0CEA83B6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2B496E26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为进一步提高财务管理水平，规范内部控制，加强廉</w:t>
      </w:r>
      <w:r>
        <w:rPr>
          <w:rFonts w:hint="eastAsia" w:ascii="宋体" w:hAnsi="宋体" w:eastAsia="宋体" w:cs="宋体"/>
          <w:sz w:val="30"/>
          <w:szCs w:val="30"/>
        </w:rPr>
        <w:t>政风险防控机制建设，根据《中华人民共和国会计法》、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、《政府会计制度》等法律法规和相关规定，结合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鄂州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市第二中学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实际，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特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制定本内控制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度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。</w:t>
      </w:r>
    </w:p>
    <w:p w14:paraId="52CB6BC6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一、财务管理实行党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总支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领导下的校长负责制。校长在学校党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总支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领导下，依法依规管理</w:t>
      </w:r>
      <w:r>
        <w:rPr>
          <w:rFonts w:hint="eastAsia" w:ascii="宋体" w:hAnsi="宋体" w:eastAsia="宋体" w:cs="宋体"/>
          <w:sz w:val="30"/>
          <w:szCs w:val="30"/>
        </w:rPr>
        <w:t>学校财务工作，对财务资料的真实性、完整性负责。财务管理人员对各类经济活动实施管理、核算和监督，对学校财务内部控制的建立健全和有效实施负责。</w:t>
      </w:r>
    </w:p>
    <w:p w14:paraId="17F37B98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二、根据实际发生的经济业务事项，按照国家统一的会计制度及时进行账务处理。预算编制应当坚持量入为出、收支平衡、統筹兼顾、勤俭节约和讲求绩效的原则，应当做到程序规范、方法科学、制定及时、内容完整、项目细化、数据真实准确。</w:t>
      </w:r>
    </w:p>
    <w:p w14:paraId="6B24D987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三、收入要建立健全管理内控制度，明确相关岗位的职责权限，确保收款、会计核算等不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同</w:t>
      </w:r>
      <w:r>
        <w:rPr>
          <w:rFonts w:hint="eastAsia" w:ascii="宋体" w:hAnsi="宋体" w:eastAsia="宋体" w:cs="宋体"/>
          <w:sz w:val="30"/>
          <w:szCs w:val="30"/>
        </w:rPr>
        <w:t>岗位相互分离。各项收入应收尽收，及时足额上报财政专户，不得隐瞒、滞留、截留、占用、挪用、拖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欠</w:t>
      </w:r>
      <w:r>
        <w:rPr>
          <w:rFonts w:hint="eastAsia" w:ascii="宋体" w:hAnsi="宋体" w:eastAsia="宋体" w:cs="宋体"/>
          <w:sz w:val="30"/>
          <w:szCs w:val="30"/>
        </w:rPr>
        <w:t>或坐支，对应收项目应当查明情况，明确责任主体，落实催收责任。严禁设立“小金库”，严禁帐外设帐，严禁公款私存。</w:t>
      </w:r>
    </w:p>
    <w:p w14:paraId="32A89CC8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四、应当强化规范收费的法规意识，把收费政策规定作为一项不可逾越的红线，对乱收费问题实行“零容忍、零放过”。增强收费项目的公开性、透明性，切实保障学生权益。</w:t>
      </w:r>
    </w:p>
    <w:p w14:paraId="25D2EA5F">
      <w:pPr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五、支出应当明确审核、审批、支付、核算和归档支出，各关键岗位的职责权限，根据先审核后审批的原则，严格实行经办人签字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处室负责人、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财务人员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分管处室和分管校长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审核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校长一支笔审批的财务流程。前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面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审核支出是否真实、手续是否齐金、明细内容的附件事否相符。</w:t>
      </w:r>
    </w:p>
    <w:p w14:paraId="5E0D6A00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六、强化财务支出的监督管理。对资金使用环节实行全方位、多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角度的监督管理，确保资金使用安全、合理、有效。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审批权限与程序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highlight w:val="none"/>
          <w:lang w:val="en-US" w:eastAsia="zh-CN"/>
        </w:rPr>
        <w:t>：根据学校各处室工作需要，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3000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highlight w:val="none"/>
          <w:lang w:val="en-US" w:eastAsia="zh-CN"/>
        </w:rPr>
        <w:t>元以内（含）经分管领导同意后实施；超过3000元不足10000元内（含）需通过校长同意后实施；超过10000元的，要通过总支会讨论集体决策通过才能实施，并附会议纪要。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</w:rPr>
        <w:t>其他任何人员不得签名支出，否则财务有权拒付。</w:t>
      </w:r>
    </w:p>
    <w:p w14:paraId="3C81B35C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</w:rPr>
        <w:t>七、教职工因公出差及培训的差旅费报销手续如下：</w:t>
      </w:r>
    </w:p>
    <w:p w14:paraId="4AEEA2DE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</w:rPr>
        <w:t>1.由处室申请，说明出差事由，培训学习的凭文件或通知，报分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管校长签字；</w:t>
      </w:r>
    </w:p>
    <w:p w14:paraId="328C1DB0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2.填写“鄂州市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市直单位差旅审批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单”，校长签字；</w:t>
      </w:r>
    </w:p>
    <w:p w14:paraId="38CF1D7E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.返校后填好差旅费报销单，报销单须有出差人员签字、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处室负责人签字、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财务人员审核、分管校长签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字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、分管财务校长签字和校长签字方能报销；</w:t>
      </w:r>
    </w:p>
    <w:p w14:paraId="07AF88EA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.不论出差还是培训学习一律使用个人公务卡结账。</w:t>
      </w:r>
    </w:p>
    <w:p w14:paraId="3BBF17E7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八、招待费支出要具备五单制，即：1.公务函（同城不能招待）；</w:t>
      </w:r>
    </w:p>
    <w:p w14:paraId="50AE16AC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2.填报接待单；3.接待人员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的标准参照当时文件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规定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实行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；4.菜单明细；5.正规机打发票。使用个人公务卡结账。</w:t>
      </w:r>
    </w:p>
    <w:p w14:paraId="2BDFEA05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九、采购人员采购物资。电气设备、耗材、大型维修、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广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告宣传等必须使用政府采购资金，走政府采购程序，须提供采购合同、汇总单、验收单、税务部门机打发票。杜绝使用现金结算。</w:t>
      </w:r>
    </w:p>
    <w:p w14:paraId="1E7896D4">
      <w:pP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</w:p>
    <w:p w14:paraId="5707E2E2">
      <w:pPr>
        <w:ind w:firstLine="4200" w:firstLineChars="1400"/>
        <w:jc w:val="righ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</w:p>
    <w:p w14:paraId="792CCA90">
      <w:pPr>
        <w:ind w:firstLine="4200" w:firstLineChars="1400"/>
        <w:jc w:val="righ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鄂州市第二中学</w:t>
      </w:r>
    </w:p>
    <w:p w14:paraId="49CAC066">
      <w:pPr>
        <w:ind w:firstLine="4200" w:firstLineChars="1400"/>
        <w:jc w:val="right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2024年7月10日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4YTFmZmJjZTE1NmRhNDE3NWU5ODE1YjRkOGRiM2YifQ=="/>
  </w:docVars>
  <w:rsids>
    <w:rsidRoot w:val="2C540FCC"/>
    <w:rsid w:val="03C63A4E"/>
    <w:rsid w:val="067D77AC"/>
    <w:rsid w:val="140E3237"/>
    <w:rsid w:val="1C101F59"/>
    <w:rsid w:val="1EC91389"/>
    <w:rsid w:val="2BE07D12"/>
    <w:rsid w:val="2C540FCC"/>
    <w:rsid w:val="2FF42309"/>
    <w:rsid w:val="331161B0"/>
    <w:rsid w:val="33EC1341"/>
    <w:rsid w:val="42826DD4"/>
    <w:rsid w:val="66DA3FDA"/>
    <w:rsid w:val="66FB7D3B"/>
    <w:rsid w:val="777A0E94"/>
    <w:rsid w:val="7FC5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1174</Words>
  <Characters>1201</Characters>
  <Lines>0</Lines>
  <Paragraphs>0</Paragraphs>
  <TotalTime>6</TotalTime>
  <ScaleCrop>false</ScaleCrop>
  <LinksUpToDate>false</LinksUpToDate>
  <CharactersWithSpaces>1201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2024-05-13T06:52:00Z</dcterms:created>
  <dc:creator>LENOVO</dc:creator>
  <cp:lastModifiedBy>远烟</cp:lastModifiedBy>
  <dcterms:modified xsi:type="dcterms:W3CDTF">2025-10-20T08:23:18Z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6C641D8D6804448CA227930B2949FCA8_11</vt:lpwstr>
  </property>
</Properties>
</file>