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02C4A">
      <w:pPr>
        <w:pStyle w:val="3"/>
        <w:keepNext w:val="0"/>
        <w:keepLines w:val="0"/>
        <w:widowControl/>
        <w:suppressLineNumbers w:val="0"/>
        <w:pBdr>
          <w:top w:val="none" w:color="auto" w:sz="0" w:space="0"/>
          <w:bottom w:val="none" w:color="auto" w:sz="0" w:space="0"/>
        </w:pBdr>
        <w:spacing w:before="0" w:beforeAutospacing="1" w:after="0" w:afterAutospacing="1"/>
        <w:ind w:left="0" w:right="0"/>
        <w:jc w:val="center"/>
        <w:rPr>
          <w:rFonts w:hint="eastAsia" w:ascii="仿宋" w:hAnsi="仿宋" w:eastAsia="仿宋" w:cs="仿宋"/>
          <w:color w:val="FF0000"/>
          <w:sz w:val="24"/>
          <w:szCs w:val="24"/>
        </w:rPr>
      </w:pPr>
      <w:r>
        <w:rPr>
          <w:rFonts w:hint="eastAsia" w:ascii="仿宋" w:hAnsi="仿宋" w:eastAsia="仿宋" w:cs="仿宋"/>
          <w:b/>
          <w:bCs/>
          <w:color w:val="000000" w:themeColor="text1"/>
          <w:sz w:val="36"/>
          <w:szCs w:val="36"/>
          <w:lang w:val="en-US" w:eastAsia="zh-CN"/>
          <w14:textFill>
            <w14:solidFill>
              <w14:schemeClr w14:val="tx1"/>
            </w14:solidFill>
          </w14:textFill>
        </w:rPr>
        <w:t>鄂州高中</w:t>
      </w:r>
      <w:r>
        <w:rPr>
          <w:rFonts w:hint="eastAsia" w:ascii="仿宋" w:hAnsi="仿宋" w:eastAsia="仿宋" w:cs="仿宋"/>
          <w:b/>
          <w:bCs/>
          <w:color w:val="000000" w:themeColor="text1"/>
          <w:sz w:val="36"/>
          <w:szCs w:val="36"/>
          <w14:textFill>
            <w14:solidFill>
              <w14:schemeClr w14:val="tx1"/>
            </w14:solidFill>
          </w14:textFill>
        </w:rPr>
        <w:t>“青蓝工程”实施方案</w:t>
      </w:r>
      <w:r>
        <w:rPr>
          <w:rFonts w:hint="eastAsia" w:ascii="仿宋" w:hAnsi="仿宋" w:eastAsia="仿宋" w:cs="仿宋"/>
          <w:b/>
          <w:bCs/>
          <w:color w:val="000000" w:themeColor="text1"/>
          <w:sz w:val="36"/>
          <w:szCs w:val="36"/>
          <w:lang w:eastAsia="zh-CN"/>
          <w14:textFill>
            <w14:solidFill>
              <w14:schemeClr w14:val="tx1"/>
            </w14:solidFill>
          </w14:textFill>
        </w:rPr>
        <w:t>（</w:t>
      </w:r>
      <w:r>
        <w:rPr>
          <w:rFonts w:hint="eastAsia" w:ascii="仿宋" w:hAnsi="仿宋" w:eastAsia="仿宋" w:cs="仿宋"/>
          <w:b/>
          <w:bCs/>
          <w:color w:val="000000" w:themeColor="text1"/>
          <w:sz w:val="36"/>
          <w:szCs w:val="36"/>
          <w:lang w:val="en-US" w:eastAsia="zh-CN"/>
          <w14:textFill>
            <w14:solidFill>
              <w14:schemeClr w14:val="tx1"/>
            </w14:solidFill>
          </w14:textFill>
        </w:rPr>
        <w:t>简化版</w:t>
      </w:r>
      <w:r>
        <w:rPr>
          <w:rFonts w:hint="eastAsia" w:ascii="仿宋" w:hAnsi="仿宋" w:eastAsia="仿宋" w:cs="仿宋"/>
          <w:b/>
          <w:bCs/>
          <w:color w:val="000000" w:themeColor="text1"/>
          <w:sz w:val="36"/>
          <w:szCs w:val="36"/>
          <w:lang w:eastAsia="zh-CN"/>
          <w14:textFill>
            <w14:solidFill>
              <w14:schemeClr w14:val="tx1"/>
            </w14:solidFill>
          </w14:textFill>
        </w:rPr>
        <w:t>）</w:t>
      </w:r>
    </w:p>
    <w:p w14:paraId="6C9BD961">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为提高我校整体教育教学水平和教育教学质量，特制定本“青蓝工程”实施方案。</w:t>
      </w:r>
    </w:p>
    <w:p w14:paraId="028E13C7">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4"/>
          <w:szCs w:val="24"/>
        </w:rPr>
      </w:pPr>
      <w:r>
        <w:rPr>
          <w:rFonts w:hint="eastAsia" w:ascii="仿宋" w:hAnsi="仿宋" w:eastAsia="仿宋" w:cs="仿宋"/>
          <w:b/>
          <w:bCs/>
          <w:sz w:val="24"/>
          <w:szCs w:val="24"/>
        </w:rPr>
        <w:t>一、指导思想</w:t>
      </w:r>
    </w:p>
    <w:p w14:paraId="534AC43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“青蓝工程”采用师徒结对的形式</w:t>
      </w:r>
      <w:r>
        <w:rPr>
          <w:rFonts w:hint="eastAsia" w:ascii="仿宋" w:hAnsi="仿宋" w:eastAsia="仿宋" w:cs="仿宋"/>
          <w:sz w:val="24"/>
          <w:szCs w:val="24"/>
          <w:lang w:eastAsia="zh-CN"/>
        </w:rPr>
        <w:t>，</w:t>
      </w:r>
      <w:r>
        <w:rPr>
          <w:rFonts w:hint="eastAsia" w:ascii="仿宋" w:hAnsi="仿宋" w:eastAsia="仿宋" w:cs="仿宋"/>
          <w:color w:val="000000"/>
          <w:sz w:val="24"/>
          <w:szCs w:val="24"/>
        </w:rPr>
        <w:t>在全校营造“以老带新，</w:t>
      </w:r>
      <w:bookmarkStart w:id="0" w:name="_GoBack"/>
      <w:bookmarkEnd w:id="0"/>
      <w:r>
        <w:rPr>
          <w:rFonts w:hint="eastAsia" w:ascii="仿宋" w:hAnsi="仿宋" w:eastAsia="仿宋" w:cs="仿宋"/>
          <w:color w:val="000000"/>
          <w:sz w:val="24"/>
          <w:szCs w:val="24"/>
        </w:rPr>
        <w:t>以新促老”的良好</w:t>
      </w:r>
      <w:r>
        <w:rPr>
          <w:rFonts w:hint="eastAsia" w:ascii="仿宋" w:hAnsi="仿宋" w:eastAsia="仿宋" w:cs="仿宋"/>
          <w:color w:val="000000"/>
          <w:sz w:val="24"/>
          <w:szCs w:val="24"/>
          <w:lang w:val="en-US" w:eastAsia="zh-CN"/>
        </w:rPr>
        <w:t>氛围</w:t>
      </w:r>
      <w:r>
        <w:rPr>
          <w:rFonts w:hint="eastAsia" w:ascii="仿宋" w:hAnsi="仿宋" w:eastAsia="仿宋" w:cs="仿宋"/>
          <w:color w:val="000000"/>
          <w:sz w:val="24"/>
          <w:szCs w:val="24"/>
        </w:rPr>
        <w:t>，实现优质教学资源共享，进一步提升我校教育教学质量</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结合实际，特制定我校“青蓝工程”结对帮扶暨青年教师培养工作实施方案。</w:t>
      </w:r>
    </w:p>
    <w:p w14:paraId="4682A97D">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4"/>
          <w:szCs w:val="24"/>
        </w:rPr>
      </w:pPr>
      <w:r>
        <w:rPr>
          <w:rFonts w:hint="eastAsia" w:ascii="仿宋" w:hAnsi="仿宋" w:eastAsia="仿宋" w:cs="仿宋"/>
          <w:b/>
          <w:bCs/>
          <w:sz w:val="24"/>
          <w:szCs w:val="24"/>
        </w:rPr>
        <w:t>二、组织领导</w:t>
      </w:r>
    </w:p>
    <w:p w14:paraId="208B8F2B">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4"/>
          <w:szCs w:val="24"/>
        </w:rPr>
      </w:pPr>
      <w:r>
        <w:rPr>
          <w:rFonts w:hint="eastAsia" w:ascii="仿宋" w:hAnsi="仿宋" w:eastAsia="仿宋" w:cs="仿宋"/>
          <w:sz w:val="24"/>
          <w:szCs w:val="24"/>
        </w:rPr>
        <w:t>为加强青蓝工程的领导与管理，我校成立领导小组，全面指导、督促、检查青蓝工程。</w:t>
      </w:r>
    </w:p>
    <w:p w14:paraId="300B0408">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组长：</w:t>
      </w:r>
      <w:r>
        <w:rPr>
          <w:rFonts w:hint="eastAsia" w:ascii="仿宋" w:hAnsi="仿宋" w:eastAsia="仿宋" w:cs="仿宋"/>
          <w:sz w:val="24"/>
          <w:szCs w:val="24"/>
          <w:lang w:val="en-US" w:eastAsia="zh-CN"/>
        </w:rPr>
        <w:t>张瑞栋</w:t>
      </w:r>
      <w:r>
        <w:rPr>
          <w:rFonts w:hint="eastAsia" w:ascii="仿宋" w:hAnsi="仿宋" w:eastAsia="仿宋" w:cs="仿宋"/>
          <w:sz w:val="24"/>
          <w:szCs w:val="24"/>
          <w:lang w:val="en-US" w:eastAsia="zh-CN"/>
        </w:rPr>
        <w:tab/>
      </w:r>
    </w:p>
    <w:p w14:paraId="0477C8A6">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副组长：</w:t>
      </w:r>
      <w:r>
        <w:rPr>
          <w:rFonts w:hint="eastAsia" w:ascii="仿宋" w:hAnsi="仿宋" w:eastAsia="仿宋" w:cs="仿宋"/>
          <w:sz w:val="24"/>
          <w:szCs w:val="24"/>
          <w:lang w:val="en-US" w:eastAsia="zh-CN"/>
        </w:rPr>
        <w:t>吴卿芸 吴硕 杨东红</w:t>
      </w:r>
    </w:p>
    <w:p w14:paraId="21888B81">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成员：</w:t>
      </w:r>
      <w:r>
        <w:rPr>
          <w:rFonts w:hint="eastAsia" w:ascii="仿宋" w:hAnsi="仿宋" w:eastAsia="仿宋" w:cs="仿宋"/>
          <w:sz w:val="24"/>
          <w:szCs w:val="24"/>
          <w:lang w:val="en-US" w:eastAsia="zh-CN"/>
        </w:rPr>
        <w:t>各教研组长及备课组长，“青蓝工程”结对教师</w:t>
      </w:r>
    </w:p>
    <w:p w14:paraId="7DB2F8FE">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、青蓝工程结对方式</w:t>
      </w:r>
    </w:p>
    <w:p w14:paraId="0631BAFC">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根据学校制定教师专业成长计划，分项目结对教育教研共同体：</w:t>
      </w:r>
    </w:p>
    <w:p w14:paraId="7F35244C">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教学研究型结对：凡新分配、学校新聘教师，均须参加青蓝工程，拜一位本校同学科有经验的教师为指导教师。</w:t>
      </w:r>
    </w:p>
    <w:p w14:paraId="7445A51B">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班级管理型结对：凡新任班主任的教师，均须参加青蓝工程，拜一位本校班级管理有经验的班主任为指导教师。</w:t>
      </w:r>
    </w:p>
    <w:p w14:paraId="049814CC">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4"/>
          <w:szCs w:val="24"/>
        </w:rPr>
      </w:pPr>
      <w:r>
        <w:rPr>
          <w:rFonts w:hint="eastAsia" w:ascii="仿宋" w:hAnsi="仿宋" w:eastAsia="仿宋" w:cs="仿宋"/>
          <w:b/>
          <w:bCs/>
          <w:sz w:val="24"/>
          <w:szCs w:val="24"/>
        </w:rPr>
        <w:t>五、青蓝工程的实施</w:t>
      </w:r>
    </w:p>
    <w:p w14:paraId="0225B980">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4"/>
          <w:szCs w:val="24"/>
        </w:rPr>
      </w:pPr>
      <w:r>
        <w:rPr>
          <w:rFonts w:hint="eastAsia" w:ascii="仿宋" w:hAnsi="仿宋" w:eastAsia="仿宋" w:cs="仿宋"/>
          <w:sz w:val="24"/>
          <w:szCs w:val="24"/>
        </w:rPr>
        <w:t>1、新学年初学校举行青蓝工程结对仪式，进行爱岗敬业和为人师表教育。</w:t>
      </w:r>
    </w:p>
    <w:p w14:paraId="6EEA2373">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每</w:t>
      </w:r>
      <w:r>
        <w:rPr>
          <w:rFonts w:hint="eastAsia" w:ascii="仿宋" w:hAnsi="仿宋" w:eastAsia="仿宋" w:cs="仿宋"/>
          <w:sz w:val="24"/>
          <w:szCs w:val="24"/>
        </w:rPr>
        <w:t>半学期参加活动教师制定具体的个人成长目标及计划。</w:t>
      </w:r>
    </w:p>
    <w:p w14:paraId="25251684">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4"/>
          <w:szCs w:val="24"/>
        </w:rPr>
      </w:pPr>
      <w:r>
        <w:rPr>
          <w:rFonts w:hint="eastAsia" w:ascii="仿宋" w:hAnsi="仿宋" w:eastAsia="仿宋" w:cs="仿宋"/>
          <w:sz w:val="24"/>
          <w:szCs w:val="24"/>
        </w:rPr>
        <w:t>3、活动参与教研、管理共同体每月至少听课2节或交流活动2次，及时交流共同研究改进教法的措施并做好记录。</w:t>
      </w:r>
    </w:p>
    <w:p w14:paraId="176B9DC0">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4"/>
          <w:szCs w:val="24"/>
        </w:rPr>
      </w:pPr>
      <w:r>
        <w:rPr>
          <w:rFonts w:hint="eastAsia" w:ascii="仿宋" w:hAnsi="仿宋" w:eastAsia="仿宋" w:cs="仿宋"/>
          <w:sz w:val="24"/>
          <w:szCs w:val="24"/>
        </w:rPr>
        <w:t>4、每学期每个教研共同体完成“三个一”：上好一节成长汇报课，命制一份测试卷，结合实践撰写一篇教研叙事。</w:t>
      </w:r>
    </w:p>
    <w:p w14:paraId="573A02B0">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sz w:val="24"/>
          <w:szCs w:val="24"/>
        </w:rPr>
      </w:pPr>
      <w:r>
        <w:rPr>
          <w:rFonts w:hint="eastAsia" w:ascii="仿宋" w:hAnsi="仿宋" w:eastAsia="仿宋" w:cs="仿宋"/>
          <w:sz w:val="24"/>
          <w:szCs w:val="24"/>
        </w:rPr>
        <w:t>5、下半学期通过</w:t>
      </w:r>
      <w:r>
        <w:rPr>
          <w:rFonts w:hint="eastAsia" w:ascii="仿宋" w:hAnsi="仿宋" w:eastAsia="仿宋" w:cs="仿宋"/>
          <w:sz w:val="24"/>
          <w:szCs w:val="24"/>
          <w:lang w:val="en-US" w:eastAsia="zh-CN"/>
        </w:rPr>
        <w:t>教学比武及</w:t>
      </w:r>
      <w:r>
        <w:rPr>
          <w:rFonts w:hint="eastAsia" w:ascii="仿宋" w:hAnsi="仿宋" w:eastAsia="仿宋" w:cs="仿宋"/>
          <w:sz w:val="24"/>
          <w:szCs w:val="24"/>
        </w:rPr>
        <w:t>汇报课评价成长型结对教研体的青年教师学习成效。</w:t>
      </w:r>
    </w:p>
    <w:p w14:paraId="53E532A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color w:val="000000"/>
          <w:sz w:val="24"/>
          <w:szCs w:val="24"/>
          <w:lang w:val="en-US" w:eastAsia="zh-CN"/>
        </w:rPr>
        <w:t>八</w:t>
      </w:r>
      <w:r>
        <w:rPr>
          <w:rFonts w:hint="eastAsia" w:ascii="仿宋" w:hAnsi="仿宋" w:eastAsia="仿宋" w:cs="仿宋"/>
          <w:b/>
          <w:bCs/>
          <w:color w:val="000000"/>
          <w:sz w:val="24"/>
          <w:szCs w:val="24"/>
        </w:rPr>
        <w:t>、</w:t>
      </w:r>
      <w:r>
        <w:rPr>
          <w:rFonts w:hint="eastAsia" w:ascii="仿宋" w:hAnsi="仿宋" w:eastAsia="仿宋" w:cs="仿宋"/>
          <w:b/>
          <w:bCs/>
          <w:color w:val="000000"/>
          <w:sz w:val="24"/>
          <w:szCs w:val="24"/>
          <w:lang w:val="en-US" w:eastAsia="zh-CN"/>
        </w:rPr>
        <w:t>培养目标</w:t>
      </w:r>
    </w:p>
    <w:p w14:paraId="3B9CF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i w:val="0"/>
          <w:iCs w:val="0"/>
          <w:caps w:val="0"/>
          <w:color w:val="000000"/>
          <w:spacing w:val="0"/>
          <w:sz w:val="24"/>
          <w:szCs w:val="24"/>
          <w:shd w:val="clear" w:fill="FFFFFF"/>
        </w:rPr>
        <w:t>总体培养目标是：一年</w:t>
      </w:r>
      <w:r>
        <w:rPr>
          <w:rFonts w:hint="eastAsia" w:ascii="仿宋" w:hAnsi="仿宋" w:eastAsia="仿宋" w:cs="仿宋"/>
          <w:i w:val="0"/>
          <w:iCs w:val="0"/>
          <w:caps w:val="0"/>
          <w:color w:val="000000"/>
          <w:spacing w:val="0"/>
          <w:sz w:val="24"/>
          <w:szCs w:val="24"/>
          <w:shd w:val="clear" w:fill="FFFFFF"/>
          <w:lang w:val="en-US" w:eastAsia="zh-CN"/>
        </w:rPr>
        <w:t>合格</w:t>
      </w:r>
      <w:r>
        <w:rPr>
          <w:rFonts w:hint="eastAsia" w:ascii="仿宋" w:hAnsi="仿宋" w:eastAsia="仿宋" w:cs="仿宋"/>
          <w:i w:val="0"/>
          <w:iCs w:val="0"/>
          <w:caps w:val="0"/>
          <w:color w:val="000000"/>
          <w:spacing w:val="0"/>
          <w:sz w:val="24"/>
          <w:szCs w:val="24"/>
          <w:shd w:val="clear" w:fill="FFFFFF"/>
        </w:rPr>
        <w:t>，</w:t>
      </w:r>
      <w:r>
        <w:rPr>
          <w:rFonts w:hint="eastAsia" w:ascii="仿宋" w:hAnsi="仿宋" w:eastAsia="仿宋" w:cs="仿宋"/>
          <w:i w:val="0"/>
          <w:iCs w:val="0"/>
          <w:caps w:val="0"/>
          <w:color w:val="000000"/>
          <w:spacing w:val="0"/>
          <w:sz w:val="24"/>
          <w:szCs w:val="24"/>
          <w:shd w:val="clear" w:fill="FFFFFF"/>
          <w:lang w:val="en-US" w:eastAsia="zh-CN"/>
        </w:rPr>
        <w:t>两</w:t>
      </w:r>
      <w:r>
        <w:rPr>
          <w:rFonts w:hint="eastAsia" w:ascii="仿宋" w:hAnsi="仿宋" w:eastAsia="仿宋" w:cs="仿宋"/>
          <w:i w:val="0"/>
          <w:iCs w:val="0"/>
          <w:caps w:val="0"/>
          <w:color w:val="000000"/>
          <w:spacing w:val="0"/>
          <w:sz w:val="24"/>
          <w:szCs w:val="24"/>
          <w:shd w:val="clear" w:fill="FFFFFF"/>
        </w:rPr>
        <w:t>年</w:t>
      </w:r>
      <w:r>
        <w:rPr>
          <w:rFonts w:hint="eastAsia" w:ascii="仿宋" w:hAnsi="仿宋" w:eastAsia="仿宋" w:cs="仿宋"/>
          <w:i w:val="0"/>
          <w:iCs w:val="0"/>
          <w:caps w:val="0"/>
          <w:color w:val="000000"/>
          <w:spacing w:val="0"/>
          <w:sz w:val="24"/>
          <w:szCs w:val="24"/>
          <w:shd w:val="clear" w:fill="FFFFFF"/>
          <w:lang w:val="en-US" w:eastAsia="zh-CN"/>
        </w:rPr>
        <w:t>胜任</w:t>
      </w:r>
      <w:r>
        <w:rPr>
          <w:rFonts w:hint="eastAsia" w:ascii="仿宋" w:hAnsi="仿宋" w:eastAsia="仿宋" w:cs="仿宋"/>
          <w:i w:val="0"/>
          <w:iCs w:val="0"/>
          <w:caps w:val="0"/>
          <w:color w:val="000000"/>
          <w:spacing w:val="0"/>
          <w:sz w:val="24"/>
          <w:szCs w:val="24"/>
          <w:shd w:val="clear" w:fill="FFFFFF"/>
        </w:rPr>
        <w:t>。通过</w:t>
      </w:r>
      <w:r>
        <w:rPr>
          <w:rFonts w:hint="eastAsia" w:ascii="仿宋" w:hAnsi="仿宋" w:eastAsia="仿宋" w:cs="仿宋"/>
          <w:i w:val="0"/>
          <w:iCs w:val="0"/>
          <w:caps w:val="0"/>
          <w:color w:val="000000"/>
          <w:spacing w:val="0"/>
          <w:sz w:val="24"/>
          <w:szCs w:val="24"/>
          <w:shd w:val="clear" w:fill="FFFFFF"/>
          <w:lang w:val="en-US" w:eastAsia="zh-CN"/>
        </w:rPr>
        <w:t>两</w:t>
      </w:r>
      <w:r>
        <w:rPr>
          <w:rFonts w:hint="eastAsia" w:ascii="仿宋" w:hAnsi="仿宋" w:eastAsia="仿宋" w:cs="仿宋"/>
          <w:i w:val="0"/>
          <w:iCs w:val="0"/>
          <w:caps w:val="0"/>
          <w:color w:val="000000"/>
          <w:spacing w:val="0"/>
          <w:sz w:val="24"/>
          <w:szCs w:val="24"/>
          <w:shd w:val="clear" w:fill="FFFFFF"/>
        </w:rPr>
        <w:t>年的培养教育、严格管理和教育教学实践，在师德修养和业务能力上都达到胜任教书育人、为人师表的教师岗位要求，为今后的深造和发展奠定扎实的基础。　　</w:t>
      </w:r>
    </w:p>
    <w:p w14:paraId="386BBEC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bCs/>
          <w:sz w:val="24"/>
          <w:szCs w:val="24"/>
          <w:lang w:eastAsia="zh-CN"/>
        </w:rPr>
      </w:pPr>
      <w:r>
        <w:rPr>
          <w:rFonts w:hint="eastAsia" w:ascii="仿宋" w:hAnsi="仿宋" w:eastAsia="仿宋" w:cs="仿宋"/>
          <w:b/>
          <w:bCs/>
          <w:color w:val="000000"/>
          <w:sz w:val="24"/>
          <w:szCs w:val="24"/>
          <w:lang w:val="en-US" w:eastAsia="zh-CN"/>
        </w:rPr>
        <w:t>九、</w:t>
      </w:r>
      <w:r>
        <w:rPr>
          <w:rFonts w:hint="eastAsia" w:ascii="仿宋" w:hAnsi="仿宋" w:eastAsia="仿宋" w:cs="仿宋"/>
          <w:b/>
          <w:bCs/>
          <w:color w:val="000000"/>
          <w:sz w:val="24"/>
          <w:szCs w:val="24"/>
        </w:rPr>
        <w:t>培养措施</w:t>
      </w:r>
    </w:p>
    <w:p w14:paraId="1AA0EAE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z w:val="24"/>
          <w:szCs w:val="24"/>
        </w:rPr>
        <w:t>（一）师德师风方面</w:t>
      </w:r>
    </w:p>
    <w:p w14:paraId="3BC7CC0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z w:val="24"/>
          <w:szCs w:val="24"/>
        </w:rPr>
        <w:t>（二）常规教学方面</w:t>
      </w:r>
    </w:p>
    <w:p w14:paraId="52AAD49E">
      <w:pPr>
        <w:pStyle w:val="3"/>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z w:val="24"/>
          <w:szCs w:val="24"/>
        </w:rPr>
        <w:t>（三）教育科研方面</w:t>
      </w:r>
    </w:p>
    <w:p w14:paraId="28849DE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z w:val="24"/>
          <w:szCs w:val="24"/>
        </w:rPr>
        <w:t>（四）提高教育教学能力</w:t>
      </w:r>
    </w:p>
    <w:p w14:paraId="49DFB86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420" w:firstLineChars="0"/>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z w:val="24"/>
          <w:szCs w:val="24"/>
        </w:rPr>
        <w:t>（五）建立档案</w:t>
      </w:r>
    </w:p>
    <w:p w14:paraId="13B215FD">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十</w:t>
      </w:r>
      <w:r>
        <w:rPr>
          <w:rFonts w:hint="eastAsia" w:ascii="仿宋" w:hAnsi="仿宋" w:eastAsia="仿宋" w:cs="仿宋"/>
          <w:b/>
          <w:bCs/>
          <w:sz w:val="24"/>
          <w:szCs w:val="24"/>
        </w:rPr>
        <w:t>、考核评价与奖励</w:t>
      </w:r>
    </w:p>
    <w:p w14:paraId="1CC10B64">
      <w:pPr>
        <w:pStyle w:val="3"/>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“青蓝工程”的年限原</w:t>
      </w:r>
      <w:r>
        <w:rPr>
          <w:rFonts w:hint="eastAsia" w:ascii="仿宋" w:hAnsi="仿宋" w:eastAsia="仿宋" w:cs="仿宋"/>
          <w:color w:val="000000"/>
          <w:sz w:val="24"/>
          <w:szCs w:val="24"/>
          <w:lang w:val="en-US" w:eastAsia="zh-CN"/>
        </w:rPr>
        <w:t>则</w:t>
      </w:r>
      <w:r>
        <w:rPr>
          <w:rFonts w:hint="eastAsia" w:ascii="仿宋" w:hAnsi="仿宋" w:eastAsia="仿宋" w:cs="仿宋"/>
          <w:color w:val="000000"/>
          <w:sz w:val="24"/>
          <w:szCs w:val="24"/>
        </w:rPr>
        <w:t>上为两年，</w:t>
      </w:r>
      <w:r>
        <w:rPr>
          <w:rFonts w:hint="eastAsia" w:ascii="仿宋" w:hAnsi="仿宋" w:eastAsia="仿宋" w:cs="仿宋"/>
          <w:color w:val="000000"/>
          <w:sz w:val="24"/>
          <w:szCs w:val="24"/>
          <w:lang w:val="en-US" w:eastAsia="zh-CN"/>
        </w:rPr>
        <w:t>并通过</w:t>
      </w:r>
      <w:r>
        <w:rPr>
          <w:rFonts w:hint="eastAsia" w:ascii="仿宋" w:hAnsi="仿宋" w:eastAsia="仿宋" w:cs="仿宋"/>
          <w:color w:val="000000"/>
          <w:sz w:val="24"/>
          <w:szCs w:val="24"/>
        </w:rPr>
        <w:t>学校考核合格</w:t>
      </w:r>
      <w:r>
        <w:rPr>
          <w:rFonts w:hint="eastAsia" w:ascii="仿宋" w:hAnsi="仿宋" w:eastAsia="仿宋" w:cs="仿宋"/>
          <w:color w:val="000000"/>
          <w:sz w:val="24"/>
          <w:szCs w:val="24"/>
          <w:lang w:eastAsia="zh-CN"/>
        </w:rPr>
        <w:t>。</w:t>
      </w:r>
    </w:p>
    <w:p w14:paraId="779205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jc w:val="left"/>
        <w:textAlignment w:val="auto"/>
        <w:rPr>
          <w:rFonts w:hint="eastAsia" w:ascii="仿宋" w:hAnsi="仿宋" w:eastAsia="仿宋" w:cs="仿宋"/>
          <w:i w:val="0"/>
          <w:iCs w:val="0"/>
          <w:caps w:val="0"/>
          <w:color w:val="000000"/>
          <w:spacing w:val="0"/>
          <w:sz w:val="24"/>
          <w:szCs w:val="24"/>
          <w:shd w:val="clear" w:fill="FFFFFF"/>
          <w:lang w:val="en-US" w:eastAsia="zh-CN"/>
        </w:rPr>
      </w:pPr>
      <w:r>
        <w:rPr>
          <w:rFonts w:hint="eastAsia" w:ascii="仿宋" w:hAnsi="仿宋" w:eastAsia="仿宋" w:cs="仿宋"/>
          <w:color w:val="000000"/>
          <w:sz w:val="24"/>
          <w:szCs w:val="24"/>
          <w:lang w:val="en-US" w:eastAsia="zh-CN"/>
        </w:rPr>
        <w:t>2.</w:t>
      </w:r>
      <w:r>
        <w:rPr>
          <w:rFonts w:hint="eastAsia" w:ascii="仿宋" w:hAnsi="仿宋" w:eastAsia="仿宋" w:cs="仿宋"/>
          <w:i w:val="0"/>
          <w:iCs w:val="0"/>
          <w:caps w:val="0"/>
          <w:color w:val="000000"/>
          <w:spacing w:val="0"/>
          <w:sz w:val="24"/>
          <w:szCs w:val="24"/>
          <w:shd w:val="clear" w:fill="FFFFFF"/>
        </w:rPr>
        <w:t>每学期要建立师徒结对过程管理</w:t>
      </w:r>
      <w:r>
        <w:rPr>
          <w:rFonts w:hint="eastAsia" w:ascii="仿宋" w:hAnsi="仿宋" w:eastAsia="仿宋" w:cs="仿宋"/>
          <w:i w:val="0"/>
          <w:iCs w:val="0"/>
          <w:caps w:val="0"/>
          <w:color w:val="000000"/>
          <w:spacing w:val="0"/>
          <w:sz w:val="24"/>
          <w:szCs w:val="24"/>
          <w:shd w:val="clear" w:fill="FFFFFF"/>
          <w:lang w:val="en-US" w:eastAsia="zh-CN"/>
        </w:rPr>
        <w:t>档案</w:t>
      </w:r>
      <w:r>
        <w:rPr>
          <w:rFonts w:hint="eastAsia" w:ascii="仿宋" w:hAnsi="仿宋" w:eastAsia="仿宋" w:cs="仿宋"/>
          <w:i w:val="0"/>
          <w:iCs w:val="0"/>
          <w:caps w:val="0"/>
          <w:color w:val="000000"/>
          <w:spacing w:val="0"/>
          <w:sz w:val="24"/>
          <w:szCs w:val="24"/>
          <w:shd w:val="clear" w:fill="FFFFFF"/>
        </w:rPr>
        <w:t>，要在</w:t>
      </w:r>
      <w:r>
        <w:rPr>
          <w:rFonts w:hint="eastAsia" w:ascii="仿宋" w:hAnsi="仿宋" w:eastAsia="仿宋" w:cs="仿宋"/>
          <w:i w:val="0"/>
          <w:iCs w:val="0"/>
          <w:caps w:val="0"/>
          <w:color w:val="000000"/>
          <w:spacing w:val="0"/>
          <w:sz w:val="24"/>
          <w:szCs w:val="24"/>
          <w:shd w:val="clear" w:fill="FFFFFF"/>
          <w:lang w:val="en-US" w:eastAsia="zh-CN"/>
        </w:rPr>
        <w:t>每月</w:t>
      </w:r>
      <w:r>
        <w:rPr>
          <w:rFonts w:hint="eastAsia" w:ascii="仿宋" w:hAnsi="仿宋" w:eastAsia="仿宋" w:cs="仿宋"/>
          <w:i w:val="0"/>
          <w:iCs w:val="0"/>
          <w:caps w:val="0"/>
          <w:color w:val="000000"/>
          <w:spacing w:val="0"/>
          <w:sz w:val="24"/>
          <w:szCs w:val="24"/>
          <w:shd w:val="clear" w:fill="FFFFFF"/>
        </w:rPr>
        <w:t>组织检查师徒结对过程</w:t>
      </w:r>
      <w:r>
        <w:rPr>
          <w:rFonts w:hint="eastAsia" w:ascii="仿宋" w:hAnsi="仿宋" w:eastAsia="仿宋" w:cs="仿宋"/>
          <w:i w:val="0"/>
          <w:iCs w:val="0"/>
          <w:caps w:val="0"/>
          <w:color w:val="000000"/>
          <w:spacing w:val="0"/>
          <w:sz w:val="24"/>
          <w:szCs w:val="24"/>
          <w:shd w:val="clear" w:fill="FFFFFF"/>
          <w:lang w:val="en-US" w:eastAsia="zh-CN"/>
        </w:rPr>
        <w:t>履行</w:t>
      </w:r>
      <w:r>
        <w:rPr>
          <w:rFonts w:hint="eastAsia" w:ascii="仿宋" w:hAnsi="仿宋" w:eastAsia="仿宋" w:cs="仿宋"/>
          <w:i w:val="0"/>
          <w:iCs w:val="0"/>
          <w:caps w:val="0"/>
          <w:color w:val="000000"/>
          <w:spacing w:val="0"/>
          <w:sz w:val="24"/>
          <w:szCs w:val="24"/>
          <w:shd w:val="clear" w:fill="FFFFFF"/>
        </w:rPr>
        <w:t>情况;</w:t>
      </w:r>
      <w:r>
        <w:rPr>
          <w:rFonts w:hint="eastAsia" w:ascii="仿宋" w:hAnsi="仿宋" w:eastAsia="仿宋" w:cs="仿宋"/>
          <w:i w:val="0"/>
          <w:iCs w:val="0"/>
          <w:caps w:val="0"/>
          <w:color w:val="000000"/>
          <w:spacing w:val="0"/>
          <w:sz w:val="24"/>
          <w:szCs w:val="24"/>
          <w:shd w:val="clear" w:fill="FFFFFF"/>
          <w:lang w:val="en-US" w:eastAsia="zh-CN"/>
        </w:rPr>
        <w:t>学校</w:t>
      </w:r>
      <w:r>
        <w:rPr>
          <w:rFonts w:hint="eastAsia" w:ascii="仿宋" w:hAnsi="仿宋" w:eastAsia="仿宋" w:cs="仿宋"/>
          <w:i w:val="0"/>
          <w:iCs w:val="0"/>
          <w:caps w:val="0"/>
          <w:color w:val="000000"/>
          <w:spacing w:val="0"/>
          <w:sz w:val="24"/>
          <w:szCs w:val="24"/>
          <w:shd w:val="clear" w:fill="FFFFFF"/>
        </w:rPr>
        <w:t>将每年评选一次“优秀师徒”</w:t>
      </w:r>
      <w:r>
        <w:rPr>
          <w:rFonts w:hint="eastAsia" w:ascii="仿宋" w:hAnsi="仿宋" w:eastAsia="仿宋" w:cs="仿宋"/>
          <w:i w:val="0"/>
          <w:iCs w:val="0"/>
          <w:caps w:val="0"/>
          <w:color w:val="000000"/>
          <w:spacing w:val="0"/>
          <w:sz w:val="24"/>
          <w:szCs w:val="24"/>
          <w:shd w:val="clear" w:fill="FFFFFF"/>
          <w:lang w:val="en-US" w:eastAsia="zh-CN"/>
        </w:rPr>
        <w:t>组合</w:t>
      </w:r>
      <w:r>
        <w:rPr>
          <w:rFonts w:hint="eastAsia" w:ascii="仿宋" w:hAnsi="仿宋" w:eastAsia="仿宋" w:cs="仿宋"/>
          <w:i w:val="0"/>
          <w:iCs w:val="0"/>
          <w:caps w:val="0"/>
          <w:color w:val="000000"/>
          <w:spacing w:val="0"/>
          <w:sz w:val="24"/>
          <w:szCs w:val="24"/>
          <w:shd w:val="clear" w:fill="FFFFFF"/>
        </w:rPr>
        <w:t>，并进行表彰。</w:t>
      </w:r>
      <w:r>
        <w:rPr>
          <w:rFonts w:hint="eastAsia" w:ascii="仿宋" w:hAnsi="仿宋" w:eastAsia="仿宋" w:cs="仿宋"/>
          <w:i w:val="0"/>
          <w:iCs w:val="0"/>
          <w:caps w:val="0"/>
          <w:color w:val="000000"/>
          <w:spacing w:val="0"/>
          <w:sz w:val="24"/>
          <w:szCs w:val="24"/>
          <w:shd w:val="clear" w:fill="FFFFFF"/>
          <w:lang w:eastAsia="zh-CN"/>
        </w:rPr>
        <w:t>（</w:t>
      </w:r>
      <w:r>
        <w:rPr>
          <w:rFonts w:hint="eastAsia" w:ascii="仿宋" w:hAnsi="仿宋" w:eastAsia="仿宋" w:cs="仿宋"/>
          <w:i w:val="0"/>
          <w:iCs w:val="0"/>
          <w:caps w:val="0"/>
          <w:color w:val="000000"/>
          <w:spacing w:val="0"/>
          <w:sz w:val="24"/>
          <w:szCs w:val="24"/>
          <w:shd w:val="clear" w:fill="FFFFFF"/>
          <w:lang w:val="en-US" w:eastAsia="zh-CN"/>
        </w:rPr>
        <w:t>具体评选方法见附件）</w:t>
      </w:r>
    </w:p>
    <w:p w14:paraId="29BA6D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jc w:val="left"/>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lang w:val="en-US" w:eastAsia="zh-CN"/>
        </w:rPr>
        <w:t>3.</w:t>
      </w:r>
      <w:r>
        <w:rPr>
          <w:rFonts w:hint="eastAsia" w:ascii="仿宋" w:hAnsi="仿宋" w:eastAsia="仿宋" w:cs="仿宋"/>
          <w:i w:val="0"/>
          <w:iCs w:val="0"/>
          <w:caps w:val="0"/>
          <w:color w:val="000000"/>
          <w:spacing w:val="0"/>
          <w:sz w:val="24"/>
          <w:szCs w:val="24"/>
          <w:shd w:val="clear" w:fill="FFFFFF"/>
        </w:rPr>
        <w:t>大力宣传“青蓝工程”成果，通过多种途径鼓励青年教师尽快成长。要广泛开展青年教师各种教育教学技能竞赛，定期组织开展“三字一话”、“说课”、“评优课”、“多媒体课件制作”、“教案(活动单)设计”等教学基本功比武活动；要通过举办成果展示会、报告会、演讲会、经验介绍会等形式，向社会展示青年教师精湛的教育教学技能、文明风貌和师表风范。</w:t>
      </w:r>
    </w:p>
    <w:p w14:paraId="74FFB2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i w:val="0"/>
          <w:iCs w:val="0"/>
          <w:caps w:val="0"/>
          <w:color w:val="000000"/>
          <w:spacing w:val="0"/>
          <w:sz w:val="24"/>
          <w:szCs w:val="24"/>
          <w:shd w:val="clear" w:fill="FFFFFF"/>
          <w:lang w:val="en-US" w:eastAsia="zh-CN"/>
        </w:rPr>
        <w:t>4.</w:t>
      </w:r>
      <w:r>
        <w:rPr>
          <w:rFonts w:hint="eastAsia" w:ascii="仿宋" w:hAnsi="仿宋" w:eastAsia="仿宋" w:cs="仿宋"/>
          <w:color w:val="000000"/>
          <w:sz w:val="24"/>
          <w:szCs w:val="24"/>
        </w:rPr>
        <w:t>对表现优秀的青年教师及指导老师在同等条件下优先考虑评优、晋级。</w:t>
      </w:r>
    </w:p>
    <w:p w14:paraId="5ECB628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优先安排青年教师外出学习或参加教研活动，优先安排青年教师参加符</w:t>
      </w:r>
      <w:r>
        <w:rPr>
          <w:rFonts w:hint="eastAsia" w:ascii="仿宋" w:hAnsi="仿宋" w:eastAsia="仿宋" w:cs="仿宋"/>
          <w:color w:val="000000"/>
          <w:sz w:val="24"/>
          <w:szCs w:val="24"/>
          <w:lang w:val="en-US" w:eastAsia="zh-CN"/>
        </w:rPr>
        <w:t>合</w:t>
      </w:r>
      <w:r>
        <w:rPr>
          <w:rFonts w:hint="eastAsia" w:ascii="仿宋" w:hAnsi="仿宋" w:eastAsia="仿宋" w:cs="仿宋"/>
          <w:color w:val="000000"/>
          <w:sz w:val="24"/>
          <w:szCs w:val="24"/>
        </w:rPr>
        <w:t>条件的业务评比活动，为青年教师提供展示水平和成果的舞台。</w:t>
      </w:r>
    </w:p>
    <w:p w14:paraId="2B3FA0A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sz w:val="24"/>
          <w:szCs w:val="24"/>
          <w:lang w:val="en-US" w:eastAsia="zh-CN"/>
        </w:rPr>
        <w:t>6.</w:t>
      </w:r>
      <w:r>
        <w:rPr>
          <w:rFonts w:hint="eastAsia" w:ascii="仿宋" w:hAnsi="仿宋" w:eastAsia="仿宋" w:cs="仿宋"/>
          <w:sz w:val="24"/>
          <w:szCs w:val="24"/>
        </w:rPr>
        <w:t>学校将根据“青蓝工程”实施方案对每对教研共同体进行评价。学校根据实施情况给予指导老师奖励。</w:t>
      </w:r>
    </w:p>
    <w:p w14:paraId="1D055550">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青蓝工程考评结果将作为绩效考核和评优树先的重要依据。</w:t>
      </w:r>
    </w:p>
    <w:p w14:paraId="52B298AC">
      <w:pPr>
        <w:spacing w:line="240" w:lineRule="auto"/>
        <w:rPr>
          <w:rFonts w:hint="eastAsia" w:ascii="仿宋" w:hAnsi="仿宋" w:eastAsia="仿宋" w:cs="仿宋"/>
          <w:sz w:val="24"/>
          <w:szCs w:val="24"/>
          <w:lang w:val="en-US" w:eastAsia="zh-CN"/>
        </w:rPr>
      </w:pPr>
    </w:p>
    <w:p w14:paraId="0B4B3C8D">
      <w:pPr>
        <w:spacing w:line="24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“青蓝工程”结对教师每月帮扶履行情况及各项考核内容均须按通知要求提交于教研处，并在每学年末形成个人成长档案，以备查阅。</w:t>
      </w:r>
    </w:p>
    <w:p w14:paraId="6694CB07">
      <w:pPr>
        <w:spacing w:line="240" w:lineRule="auto"/>
        <w:ind w:firstLine="480" w:firstLineChars="200"/>
        <w:rPr>
          <w:rFonts w:hint="eastAsia" w:ascii="仿宋" w:hAnsi="仿宋" w:eastAsia="仿宋" w:cs="仿宋"/>
          <w:sz w:val="24"/>
          <w:szCs w:val="24"/>
          <w:lang w:val="en-US" w:eastAsia="zh-CN"/>
        </w:rPr>
      </w:pPr>
    </w:p>
    <w:p w14:paraId="715CC109">
      <w:pPr>
        <w:spacing w:line="24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联系人：吴卿芸</w:t>
      </w:r>
    </w:p>
    <w:p w14:paraId="2D5614DD">
      <w:pPr>
        <w:spacing w:line="24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联系方式18671100455（微信同号）</w:t>
      </w:r>
    </w:p>
    <w:p w14:paraId="5AECEF55">
      <w:pPr>
        <w:spacing w:line="240" w:lineRule="auto"/>
        <w:rPr>
          <w:rFonts w:hint="eastAsia" w:ascii="仿宋" w:hAnsi="仿宋" w:eastAsia="仿宋" w:cs="仿宋"/>
          <w:sz w:val="24"/>
          <w:szCs w:val="24"/>
          <w:lang w:val="en-US" w:eastAsia="zh-CN"/>
        </w:rPr>
      </w:pPr>
    </w:p>
    <w:p w14:paraId="516B2DC6">
      <w:pPr>
        <w:spacing w:line="240" w:lineRule="auto"/>
        <w:rPr>
          <w:rFonts w:hint="eastAsia" w:ascii="仿宋" w:hAnsi="仿宋" w:eastAsia="仿宋" w:cs="仿宋"/>
          <w:sz w:val="24"/>
          <w:szCs w:val="24"/>
          <w:lang w:val="en-US" w:eastAsia="zh-CN"/>
        </w:rPr>
      </w:pPr>
    </w:p>
    <w:p w14:paraId="2ABC56C3">
      <w:pPr>
        <w:spacing w:line="240" w:lineRule="auto"/>
        <w:rPr>
          <w:rFonts w:hint="eastAsia" w:ascii="仿宋" w:hAnsi="仿宋" w:eastAsia="仿宋" w:cs="仿宋"/>
          <w:sz w:val="24"/>
          <w:szCs w:val="24"/>
          <w:lang w:val="en-US" w:eastAsia="zh-CN"/>
        </w:rPr>
      </w:pPr>
    </w:p>
    <w:p w14:paraId="2CC516DE">
      <w:pPr>
        <w:rPr>
          <w:rFonts w:hint="eastAsia" w:ascii="仿宋" w:hAnsi="仿宋" w:eastAsia="仿宋" w:cs="仿宋"/>
          <w:lang w:val="en-US" w:eastAsia="zh-CN"/>
        </w:rPr>
      </w:pPr>
    </w:p>
    <w:p w14:paraId="3492CC03">
      <w:pPr>
        <w:rPr>
          <w:rFonts w:hint="eastAsia" w:ascii="仿宋" w:hAnsi="仿宋" w:eastAsia="仿宋" w:cs="仿宋"/>
          <w:lang w:val="en-US" w:eastAsia="zh-CN"/>
        </w:rPr>
      </w:pPr>
    </w:p>
    <w:p w14:paraId="2DD19C1A">
      <w:pPr>
        <w:rPr>
          <w:rFonts w:hint="eastAsia" w:ascii="仿宋" w:hAnsi="仿宋" w:eastAsia="仿宋" w:cs="仿宋"/>
          <w:lang w:val="en-US" w:eastAsia="zh-CN"/>
        </w:rPr>
      </w:pPr>
    </w:p>
    <w:p w14:paraId="21433991">
      <w:pPr>
        <w:rPr>
          <w:rFonts w:hint="eastAsia" w:ascii="仿宋" w:hAnsi="仿宋" w:eastAsia="仿宋" w:cs="仿宋"/>
          <w:lang w:val="en-US" w:eastAsia="zh-CN"/>
        </w:rPr>
      </w:pPr>
    </w:p>
    <w:p w14:paraId="77D5AEF5">
      <w:pPr>
        <w:rPr>
          <w:rFonts w:hint="eastAsia" w:ascii="仿宋" w:hAnsi="仿宋" w:eastAsia="仿宋" w:cs="仿宋"/>
          <w:lang w:val="en-US" w:eastAsia="zh-CN"/>
        </w:rPr>
      </w:pPr>
    </w:p>
    <w:p w14:paraId="296D4448">
      <w:pPr>
        <w:rPr>
          <w:rFonts w:hint="eastAsia" w:ascii="仿宋" w:hAnsi="仿宋" w:eastAsia="仿宋" w:cs="仿宋"/>
          <w:lang w:val="en-US" w:eastAsia="zh-CN"/>
        </w:rPr>
      </w:pPr>
    </w:p>
    <w:p w14:paraId="29F692A0">
      <w:pPr>
        <w:rPr>
          <w:rFonts w:hint="eastAsia" w:ascii="仿宋" w:hAnsi="仿宋" w:eastAsia="仿宋" w:cs="仿宋"/>
          <w:lang w:val="en-US" w:eastAsia="zh-CN"/>
        </w:rPr>
      </w:pPr>
    </w:p>
    <w:p w14:paraId="3B346B12">
      <w:pPr>
        <w:rPr>
          <w:rFonts w:hint="eastAsia" w:ascii="仿宋" w:hAnsi="仿宋" w:eastAsia="仿宋" w:cs="仿宋"/>
          <w:lang w:val="en-US" w:eastAsia="zh-CN"/>
        </w:rPr>
      </w:pPr>
    </w:p>
    <w:p w14:paraId="6A7AF9C2">
      <w:pPr>
        <w:rPr>
          <w:rFonts w:hint="eastAsia" w:ascii="仿宋" w:hAnsi="仿宋" w:eastAsia="仿宋" w:cs="仿宋"/>
          <w:lang w:val="en-US" w:eastAsia="zh-CN"/>
        </w:rPr>
      </w:pPr>
    </w:p>
    <w:p w14:paraId="63710950">
      <w:pPr>
        <w:rPr>
          <w:rFonts w:hint="eastAsia" w:ascii="仿宋" w:hAnsi="仿宋" w:eastAsia="仿宋" w:cs="仿宋"/>
          <w:lang w:val="en-US" w:eastAsia="zh-CN"/>
        </w:rPr>
      </w:pPr>
    </w:p>
    <w:p w14:paraId="7D7261D3">
      <w:pPr>
        <w:rPr>
          <w:rFonts w:hint="eastAsia" w:ascii="仿宋" w:hAnsi="仿宋" w:eastAsia="仿宋" w:cs="仿宋"/>
          <w:lang w:val="en-US" w:eastAsia="zh-CN"/>
        </w:rPr>
      </w:pPr>
    </w:p>
    <w:p w14:paraId="5790575A">
      <w:pPr>
        <w:rPr>
          <w:rFonts w:hint="eastAsia" w:ascii="仿宋" w:hAnsi="仿宋" w:eastAsia="仿宋" w:cs="仿宋"/>
          <w:lang w:val="en-US" w:eastAsia="zh-CN"/>
        </w:rPr>
      </w:pPr>
    </w:p>
    <w:p w14:paraId="12898A02">
      <w:pPr>
        <w:rPr>
          <w:rFonts w:hint="eastAsia" w:ascii="仿宋" w:hAnsi="仿宋" w:eastAsia="仿宋" w:cs="仿宋"/>
          <w:lang w:val="en-US" w:eastAsia="zh-CN"/>
        </w:rPr>
      </w:pPr>
    </w:p>
    <w:p w14:paraId="73EB8E69">
      <w:pPr>
        <w:rPr>
          <w:rFonts w:hint="eastAsia" w:ascii="仿宋" w:hAnsi="仿宋" w:eastAsia="仿宋" w:cs="仿宋"/>
          <w:lang w:val="en-US" w:eastAsia="zh-CN"/>
        </w:rPr>
      </w:pPr>
    </w:p>
    <w:p w14:paraId="5BE56C1A">
      <w:pPr>
        <w:rPr>
          <w:rFonts w:hint="eastAsia" w:ascii="仿宋" w:hAnsi="仿宋" w:eastAsia="仿宋" w:cs="仿宋"/>
          <w:lang w:val="en-US" w:eastAsia="zh-CN"/>
        </w:rPr>
      </w:pPr>
    </w:p>
    <w:p w14:paraId="5F164809">
      <w:pPr>
        <w:rPr>
          <w:rFonts w:hint="eastAsia" w:ascii="仿宋" w:hAnsi="仿宋" w:eastAsia="仿宋" w:cs="仿宋"/>
          <w:lang w:val="en-US" w:eastAsia="zh-CN"/>
        </w:rPr>
      </w:pPr>
    </w:p>
    <w:p w14:paraId="779FA76A">
      <w:pPr>
        <w:rPr>
          <w:rFonts w:hint="eastAsia" w:ascii="仿宋" w:hAnsi="仿宋" w:eastAsia="仿宋" w:cs="仿宋"/>
          <w:lang w:val="en-US" w:eastAsia="zh-CN"/>
        </w:rPr>
      </w:pPr>
    </w:p>
    <w:p w14:paraId="34095E57">
      <w:pPr>
        <w:rPr>
          <w:rFonts w:hint="eastAsia" w:ascii="仿宋" w:hAnsi="仿宋" w:eastAsia="仿宋" w:cs="仿宋"/>
          <w:lang w:val="en-US" w:eastAsia="zh-CN"/>
        </w:rPr>
      </w:pPr>
    </w:p>
    <w:p w14:paraId="72D43E4F">
      <w:pPr>
        <w:rPr>
          <w:rFonts w:hint="eastAsia" w:ascii="仿宋" w:hAnsi="仿宋" w:eastAsia="仿宋" w:cs="仿宋"/>
          <w:lang w:val="en-US" w:eastAsia="zh-CN"/>
        </w:rPr>
      </w:pPr>
    </w:p>
    <w:p w14:paraId="25E56050">
      <w:pPr>
        <w:rPr>
          <w:rFonts w:hint="eastAsia" w:ascii="仿宋" w:hAnsi="仿宋" w:eastAsia="仿宋" w:cs="仿宋"/>
          <w:lang w:val="en-US" w:eastAsia="zh-CN"/>
        </w:rPr>
      </w:pPr>
    </w:p>
    <w:p w14:paraId="1E7BABF0">
      <w:pPr>
        <w:rPr>
          <w:rFonts w:hint="eastAsia" w:ascii="仿宋" w:hAnsi="仿宋" w:eastAsia="仿宋" w:cs="仿宋"/>
          <w:lang w:val="en-US" w:eastAsia="zh-CN"/>
        </w:rPr>
      </w:pPr>
    </w:p>
    <w:p w14:paraId="0498F783">
      <w:pPr>
        <w:rPr>
          <w:rFonts w:hint="eastAsia" w:ascii="仿宋" w:hAnsi="仿宋" w:eastAsia="仿宋" w:cs="仿宋"/>
          <w:lang w:val="en-US" w:eastAsia="zh-CN"/>
        </w:rPr>
      </w:pPr>
      <w:r>
        <w:rPr>
          <w:rFonts w:hint="eastAsia" w:ascii="仿宋" w:hAnsi="仿宋" w:eastAsia="仿宋" w:cs="仿宋"/>
          <w:lang w:val="en-US" w:eastAsia="zh-CN"/>
        </w:rPr>
        <w:t>附件</w:t>
      </w:r>
    </w:p>
    <w:p w14:paraId="32A797AF">
      <w:pPr>
        <w:rPr>
          <w:rFonts w:hint="eastAsia" w:ascii="仿宋" w:hAnsi="仿宋" w:eastAsia="仿宋" w:cs="仿宋"/>
          <w:lang w:val="en-US" w:eastAsia="zh-CN"/>
        </w:rPr>
      </w:pPr>
    </w:p>
    <w:p w14:paraId="3AE1EFF5">
      <w:pPr>
        <w:jc w:val="center"/>
        <w:rPr>
          <w:rFonts w:hint="eastAsia" w:ascii="仿宋" w:hAnsi="仿宋" w:eastAsia="仿宋" w:cs="仿宋"/>
          <w:b/>
          <w:bCs/>
          <w:sz w:val="32"/>
          <w:szCs w:val="40"/>
          <w:lang w:val="en-US" w:eastAsia="zh-CN"/>
        </w:rPr>
      </w:pPr>
      <w:r>
        <w:rPr>
          <w:rFonts w:hint="default" w:ascii="仿宋" w:hAnsi="仿宋" w:eastAsia="仿宋" w:cs="仿宋"/>
          <w:b/>
          <w:bCs/>
          <w:sz w:val="32"/>
          <w:szCs w:val="40"/>
          <w:lang w:val="en-US" w:eastAsia="zh-CN"/>
        </w:rPr>
        <w:t>青蓝工程</w:t>
      </w:r>
      <w:r>
        <w:rPr>
          <w:rFonts w:hint="eastAsia" w:ascii="仿宋" w:hAnsi="仿宋" w:eastAsia="仿宋" w:cs="仿宋"/>
          <w:b/>
          <w:bCs/>
          <w:sz w:val="32"/>
          <w:szCs w:val="40"/>
          <w:lang w:val="en-US" w:eastAsia="zh-CN"/>
        </w:rPr>
        <w:t>“优秀师徒”评选标准</w:t>
      </w:r>
    </w:p>
    <w:p w14:paraId="7741EECF">
      <w:pPr>
        <w:jc w:val="left"/>
        <w:rPr>
          <w:rFonts w:hint="default"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xml:space="preserve">    每学年以全校参与“青蓝工程”师徒结对老师的30%比例评选出“优秀师徒”组合，评选内容包括：汇报课得分（20%），每年师德考核得分（20%），每月帮扶履行情况（20%），徒弟教师两学期期末学科成绩目标完成情况（40%），教学比武获奖情况（加分）。</w:t>
      </w:r>
    </w:p>
    <w:p w14:paraId="12DA46F7">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一、汇报课（20%）</w:t>
      </w:r>
    </w:p>
    <w:p w14:paraId="4443E051">
      <w:pPr>
        <w:ind w:firstLine="560" w:firstLineChars="200"/>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师徒需共同准备并完成一节汇报课，内容应体现教育教学的新理念，注重培养学生的核心素养和综合能力。汇报课应展现师徒之间的合作与默契，体现徒弟在师傅的指导下教育教学能力的提升。评委将根据汇报课的教学质量、创新性和师徒间的互动合作情况，对师徒进行评分。</w:t>
      </w:r>
    </w:p>
    <w:p w14:paraId="2F0BB005">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二、徒弟</w:t>
      </w:r>
      <w:r>
        <w:rPr>
          <w:rFonts w:hint="eastAsia" w:ascii="仿宋" w:hAnsi="仿宋" w:eastAsia="仿宋" w:cs="仿宋"/>
          <w:b w:val="0"/>
          <w:bCs w:val="0"/>
          <w:sz w:val="28"/>
          <w:szCs w:val="36"/>
          <w:lang w:val="en-US" w:eastAsia="zh-CN"/>
        </w:rPr>
        <w:t>教师</w:t>
      </w:r>
      <w:r>
        <w:rPr>
          <w:rFonts w:hint="default" w:ascii="仿宋" w:hAnsi="仿宋" w:eastAsia="仿宋" w:cs="仿宋"/>
          <w:b w:val="0"/>
          <w:bCs w:val="0"/>
          <w:sz w:val="28"/>
          <w:szCs w:val="36"/>
          <w:lang w:val="en-US" w:eastAsia="zh-CN"/>
        </w:rPr>
        <w:t>期末学科成绩</w:t>
      </w:r>
      <w:r>
        <w:rPr>
          <w:rFonts w:hint="eastAsia" w:ascii="仿宋" w:hAnsi="仿宋" w:eastAsia="仿宋" w:cs="仿宋"/>
          <w:b w:val="0"/>
          <w:bCs w:val="0"/>
          <w:sz w:val="28"/>
          <w:szCs w:val="36"/>
          <w:lang w:val="en-US" w:eastAsia="zh-CN"/>
        </w:rPr>
        <w:t>目标完成情况</w:t>
      </w:r>
      <w:r>
        <w:rPr>
          <w:rFonts w:hint="default" w:ascii="仿宋" w:hAnsi="仿宋" w:eastAsia="仿宋" w:cs="仿宋"/>
          <w:b w:val="0"/>
          <w:bCs w:val="0"/>
          <w:sz w:val="28"/>
          <w:szCs w:val="36"/>
          <w:lang w:val="en-US" w:eastAsia="zh-CN"/>
        </w:rPr>
        <w:t>（</w:t>
      </w:r>
      <w:r>
        <w:rPr>
          <w:rFonts w:hint="eastAsia" w:ascii="仿宋" w:hAnsi="仿宋" w:eastAsia="仿宋" w:cs="仿宋"/>
          <w:b w:val="0"/>
          <w:bCs w:val="0"/>
          <w:sz w:val="28"/>
          <w:szCs w:val="36"/>
          <w:lang w:val="en-US" w:eastAsia="zh-CN"/>
        </w:rPr>
        <w:t>4</w:t>
      </w:r>
      <w:r>
        <w:rPr>
          <w:rFonts w:hint="default" w:ascii="仿宋" w:hAnsi="仿宋" w:eastAsia="仿宋" w:cs="仿宋"/>
          <w:b w:val="0"/>
          <w:bCs w:val="0"/>
          <w:sz w:val="28"/>
          <w:szCs w:val="36"/>
          <w:lang w:val="en-US" w:eastAsia="zh-CN"/>
        </w:rPr>
        <w:t>0%）</w:t>
      </w:r>
    </w:p>
    <w:p w14:paraId="60610F23">
      <w:pPr>
        <w:ind w:firstLine="560" w:firstLineChars="200"/>
        <w:jc w:val="left"/>
        <w:rPr>
          <w:rFonts w:hint="default"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徒弟教师所教学科的</w:t>
      </w:r>
      <w:r>
        <w:rPr>
          <w:rFonts w:hint="default" w:ascii="仿宋" w:hAnsi="仿宋" w:eastAsia="仿宋" w:cs="仿宋"/>
          <w:b w:val="0"/>
          <w:bCs w:val="0"/>
          <w:sz w:val="28"/>
          <w:szCs w:val="36"/>
          <w:lang w:val="en-US" w:eastAsia="zh-CN"/>
        </w:rPr>
        <w:t>期末考试</w:t>
      </w:r>
      <w:r>
        <w:rPr>
          <w:rFonts w:hint="eastAsia" w:ascii="仿宋" w:hAnsi="仿宋" w:eastAsia="仿宋" w:cs="仿宋"/>
          <w:b w:val="0"/>
          <w:bCs w:val="0"/>
          <w:sz w:val="28"/>
          <w:szCs w:val="36"/>
          <w:lang w:val="en-US" w:eastAsia="zh-CN"/>
        </w:rPr>
        <w:t>学生</w:t>
      </w:r>
      <w:r>
        <w:rPr>
          <w:rFonts w:hint="default" w:ascii="仿宋" w:hAnsi="仿宋" w:eastAsia="仿宋" w:cs="仿宋"/>
          <w:b w:val="0"/>
          <w:bCs w:val="0"/>
          <w:sz w:val="28"/>
          <w:szCs w:val="36"/>
          <w:lang w:val="en-US" w:eastAsia="zh-CN"/>
        </w:rPr>
        <w:t>成绩</w:t>
      </w:r>
      <w:r>
        <w:rPr>
          <w:rFonts w:hint="eastAsia" w:ascii="仿宋" w:hAnsi="仿宋" w:eastAsia="仿宋" w:cs="仿宋"/>
          <w:b w:val="0"/>
          <w:bCs w:val="0"/>
          <w:sz w:val="28"/>
          <w:szCs w:val="36"/>
          <w:lang w:val="en-US" w:eastAsia="zh-CN"/>
        </w:rPr>
        <w:t>达成人数与目标完成人数的比值</w:t>
      </w:r>
      <w:r>
        <w:rPr>
          <w:rFonts w:hint="default" w:ascii="仿宋" w:hAnsi="仿宋" w:eastAsia="仿宋" w:cs="仿宋"/>
          <w:b w:val="0"/>
          <w:bCs w:val="0"/>
          <w:sz w:val="28"/>
          <w:szCs w:val="36"/>
          <w:lang w:val="en-US" w:eastAsia="zh-CN"/>
        </w:rPr>
        <w:t>是评选的重要指标之一。</w:t>
      </w:r>
      <w:r>
        <w:rPr>
          <w:rFonts w:hint="eastAsia" w:ascii="仿宋" w:hAnsi="仿宋" w:eastAsia="仿宋" w:cs="仿宋"/>
          <w:b w:val="0"/>
          <w:bCs w:val="0"/>
          <w:sz w:val="28"/>
          <w:szCs w:val="36"/>
          <w:lang w:val="en-US" w:eastAsia="zh-CN"/>
        </w:rPr>
        <w:t>上学期（20%）和下学期（20%）得出分数，教授多个班级的老师，以分数最高比值计算。</w:t>
      </w:r>
    </w:p>
    <w:p w14:paraId="6FD34046">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三、</w:t>
      </w:r>
      <w:r>
        <w:rPr>
          <w:rFonts w:hint="eastAsia" w:ascii="仿宋" w:hAnsi="仿宋" w:eastAsia="仿宋" w:cs="仿宋"/>
          <w:b w:val="0"/>
          <w:bCs w:val="0"/>
          <w:sz w:val="28"/>
          <w:szCs w:val="36"/>
          <w:lang w:val="en-US" w:eastAsia="zh-CN"/>
        </w:rPr>
        <w:t>师德</w:t>
      </w:r>
      <w:r>
        <w:rPr>
          <w:rFonts w:hint="default" w:ascii="仿宋" w:hAnsi="仿宋" w:eastAsia="仿宋" w:cs="仿宋"/>
          <w:b w:val="0"/>
          <w:bCs w:val="0"/>
          <w:sz w:val="28"/>
          <w:szCs w:val="36"/>
          <w:lang w:val="en-US" w:eastAsia="zh-CN"/>
        </w:rPr>
        <w:t>考核（20%）</w:t>
      </w:r>
    </w:p>
    <w:p w14:paraId="39D2FAF7">
      <w:pPr>
        <w:jc w:val="left"/>
        <w:rPr>
          <w:rFonts w:hint="default"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以每学年教师师德档案考核分数得出最后总分。</w:t>
      </w:r>
    </w:p>
    <w:p w14:paraId="7AC332AA">
      <w:pPr>
        <w:numPr>
          <w:ilvl w:val="0"/>
          <w:numId w:val="1"/>
        </w:numPr>
        <w:jc w:val="left"/>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帮扶履行情况（20%）</w:t>
      </w:r>
    </w:p>
    <w:p w14:paraId="27E48F49">
      <w:pPr>
        <w:numPr>
          <w:ilvl w:val="0"/>
          <w:numId w:val="0"/>
        </w:numPr>
        <w:ind w:firstLine="560" w:firstLineChars="200"/>
        <w:jc w:val="left"/>
        <w:rPr>
          <w:rFonts w:hint="default"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每月</w:t>
      </w:r>
      <w:r>
        <w:rPr>
          <w:rFonts w:hint="default" w:ascii="仿宋" w:hAnsi="仿宋" w:eastAsia="仿宋" w:cs="仿宋"/>
          <w:b w:val="0"/>
          <w:bCs w:val="0"/>
          <w:sz w:val="28"/>
          <w:szCs w:val="36"/>
          <w:lang w:val="en-US" w:eastAsia="zh-CN"/>
        </w:rPr>
        <w:t>检查项目主要包括师徒的日常教学工作、备课情况、</w:t>
      </w:r>
      <w:r>
        <w:rPr>
          <w:rFonts w:hint="eastAsia" w:ascii="仿宋" w:hAnsi="仿宋" w:eastAsia="仿宋" w:cs="仿宋"/>
          <w:b w:val="0"/>
          <w:bCs w:val="0"/>
          <w:sz w:val="28"/>
          <w:szCs w:val="36"/>
          <w:lang w:val="en-US" w:eastAsia="zh-CN"/>
        </w:rPr>
        <w:t>听课评课、</w:t>
      </w:r>
      <w:r>
        <w:rPr>
          <w:rFonts w:hint="default" w:ascii="仿宋" w:hAnsi="仿宋" w:eastAsia="仿宋" w:cs="仿宋"/>
          <w:b w:val="0"/>
          <w:bCs w:val="0"/>
          <w:sz w:val="28"/>
          <w:szCs w:val="36"/>
          <w:lang w:val="en-US" w:eastAsia="zh-CN"/>
        </w:rPr>
        <w:t>作业批改、</w:t>
      </w:r>
      <w:r>
        <w:rPr>
          <w:rFonts w:hint="eastAsia" w:ascii="仿宋" w:hAnsi="仿宋" w:eastAsia="仿宋" w:cs="仿宋"/>
          <w:b w:val="0"/>
          <w:bCs w:val="0"/>
          <w:sz w:val="28"/>
          <w:szCs w:val="36"/>
          <w:lang w:val="en-US" w:eastAsia="zh-CN"/>
        </w:rPr>
        <w:t>学生</w:t>
      </w:r>
      <w:r>
        <w:rPr>
          <w:rFonts w:hint="default" w:ascii="仿宋" w:hAnsi="仿宋" w:eastAsia="仿宋" w:cs="仿宋"/>
          <w:b w:val="0"/>
          <w:bCs w:val="0"/>
          <w:sz w:val="28"/>
          <w:szCs w:val="36"/>
          <w:lang w:val="en-US" w:eastAsia="zh-CN"/>
        </w:rPr>
        <w:t>辅导等方面。</w:t>
      </w:r>
    </w:p>
    <w:p w14:paraId="5EC043FA">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五、其他加分项</w:t>
      </w:r>
    </w:p>
    <w:p w14:paraId="3B1E6A8C">
      <w:pPr>
        <w:ind w:firstLine="560" w:firstLineChars="200"/>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师徒在教育教学实践中取得的其他突出成绩或贡献，可作为加分项。具体包括但不限于：</w:t>
      </w:r>
    </w:p>
    <w:p w14:paraId="062F235A">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在教育教学研究方面取得显著成果，如发表论文、获奖等；</w:t>
      </w:r>
    </w:p>
    <w:p w14:paraId="213AFD6A">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在学校或区级以上教育教学竞赛中获奖；</w:t>
      </w:r>
    </w:p>
    <w:p w14:paraId="3BDF5D1F">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在学生管理、家长沟通等方面表现出色，得到学生和家长的广泛认可；</w:t>
      </w:r>
    </w:p>
    <w:p w14:paraId="6F45EEC7">
      <w:pPr>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积极参与学校组织的各项</w:t>
      </w:r>
      <w:r>
        <w:rPr>
          <w:rFonts w:hint="eastAsia" w:ascii="仿宋" w:hAnsi="仿宋" w:eastAsia="仿宋" w:cs="仿宋"/>
          <w:b w:val="0"/>
          <w:bCs w:val="0"/>
          <w:sz w:val="28"/>
          <w:szCs w:val="36"/>
          <w:lang w:val="en-US" w:eastAsia="zh-CN"/>
        </w:rPr>
        <w:t>教学比武</w:t>
      </w:r>
      <w:r>
        <w:rPr>
          <w:rFonts w:hint="default" w:ascii="仿宋" w:hAnsi="仿宋" w:eastAsia="仿宋" w:cs="仿宋"/>
          <w:b w:val="0"/>
          <w:bCs w:val="0"/>
          <w:sz w:val="28"/>
          <w:szCs w:val="36"/>
          <w:lang w:val="en-US" w:eastAsia="zh-CN"/>
        </w:rPr>
        <w:t>活动，为学校的发展做出贡献。</w:t>
      </w:r>
    </w:p>
    <w:p w14:paraId="25DB56E0">
      <w:pPr>
        <w:ind w:firstLine="560" w:firstLineChars="200"/>
        <w:jc w:val="left"/>
        <w:rPr>
          <w:rFonts w:hint="default" w:ascii="仿宋" w:hAnsi="仿宋" w:eastAsia="仿宋" w:cs="仿宋"/>
          <w:b w:val="0"/>
          <w:bCs w:val="0"/>
          <w:sz w:val="28"/>
          <w:szCs w:val="36"/>
          <w:lang w:val="en-US" w:eastAsia="zh-CN"/>
        </w:rPr>
      </w:pPr>
      <w:r>
        <w:rPr>
          <w:rFonts w:hint="default" w:ascii="仿宋" w:hAnsi="仿宋" w:eastAsia="仿宋" w:cs="仿宋"/>
          <w:b w:val="0"/>
          <w:bCs w:val="0"/>
          <w:sz w:val="28"/>
          <w:szCs w:val="36"/>
          <w:lang w:val="en-US" w:eastAsia="zh-CN"/>
        </w:rPr>
        <w:t>根据以上标准，我们将对师徒进行综合评分，评选出</w:t>
      </w:r>
      <w:r>
        <w:rPr>
          <w:rFonts w:hint="eastAsia" w:ascii="仿宋" w:hAnsi="仿宋" w:eastAsia="仿宋" w:cs="仿宋"/>
          <w:b w:val="0"/>
          <w:bCs w:val="0"/>
          <w:sz w:val="28"/>
          <w:szCs w:val="36"/>
          <w:lang w:val="en-US" w:eastAsia="zh-CN"/>
        </w:rPr>
        <w:t>“青蓝工程”</w:t>
      </w:r>
      <w:r>
        <w:rPr>
          <w:rFonts w:hint="default" w:ascii="仿宋" w:hAnsi="仿宋" w:eastAsia="仿宋" w:cs="仿宋"/>
          <w:b w:val="0"/>
          <w:bCs w:val="0"/>
          <w:sz w:val="28"/>
          <w:szCs w:val="36"/>
          <w:lang w:val="en-US" w:eastAsia="zh-CN"/>
        </w:rPr>
        <w:t>优秀师徒。希望广大师徒能够积极参与评选活动，共同推动学校教育教学工作的不断提升。</w:t>
      </w:r>
    </w:p>
    <w:p w14:paraId="1AAA9266">
      <w:pPr>
        <w:pStyle w:val="3"/>
        <w:keepNext w:val="0"/>
        <w:keepLines w:val="0"/>
        <w:widowControl/>
        <w:suppressLineNumbers w:val="0"/>
        <w:pBdr>
          <w:top w:val="none" w:color="auto" w:sz="0" w:space="0"/>
          <w:bottom w:val="none" w:color="auto" w:sz="0" w:space="0"/>
        </w:pBdr>
        <w:spacing w:before="0" w:beforeAutospacing="1" w:after="0" w:afterAutospacing="1"/>
        <w:ind w:left="0" w:right="0"/>
        <w:jc w:val="both"/>
        <w:rPr>
          <w:rFonts w:hint="eastAsia" w:ascii="仿宋" w:hAnsi="仿宋" w:eastAsia="仿宋" w:cs="仿宋"/>
          <w:b/>
          <w:bCs/>
          <w:color w:val="000000" w:themeColor="text1"/>
          <w:sz w:val="36"/>
          <w:szCs w:val="36"/>
          <w:lang w:eastAsia="zh-CN"/>
          <w14:textFill>
            <w14:solidFill>
              <w14:schemeClr w14:val="tx1"/>
            </w14:solidFill>
          </w14:textFill>
        </w:rPr>
      </w:pPr>
    </w:p>
    <w:p w14:paraId="154A5E01">
      <w:pPr>
        <w:pStyle w:val="3"/>
        <w:keepNext w:val="0"/>
        <w:keepLines w:val="0"/>
        <w:widowControl/>
        <w:suppressLineNumbers w:val="0"/>
        <w:pBdr>
          <w:top w:val="none" w:color="auto" w:sz="0" w:space="0"/>
          <w:bottom w:val="none" w:color="auto" w:sz="0" w:space="0"/>
        </w:pBdr>
        <w:spacing w:before="0" w:beforeAutospacing="1" w:after="0" w:afterAutospacing="1"/>
        <w:ind w:left="0" w:right="0"/>
        <w:jc w:val="center"/>
        <w:rPr>
          <w:rFonts w:hint="eastAsia" w:ascii="仿宋" w:hAnsi="仿宋" w:eastAsia="仿宋" w:cs="仿宋"/>
          <w:b/>
          <w:bCs/>
          <w:color w:val="000000" w:themeColor="text1"/>
          <w:sz w:val="36"/>
          <w:szCs w:val="36"/>
          <w:lang w:eastAsia="zh-CN"/>
          <w14:textFill>
            <w14:solidFill>
              <w14:schemeClr w14:val="tx1"/>
            </w14:solidFill>
          </w14:textFill>
        </w:rPr>
      </w:pPr>
    </w:p>
    <w:p w14:paraId="7BCA8C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9D034"/>
    <w:multiLevelType w:val="singleLevel"/>
    <w:tmpl w:val="84E9D03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1OGI5ZDBhZDRkMGViMTliYWQ0N2JkMjBkYThkMjIifQ=="/>
  </w:docVars>
  <w:rsids>
    <w:rsidRoot w:val="41AB083B"/>
    <w:rsid w:val="14F926A3"/>
    <w:rsid w:val="41AB083B"/>
    <w:rsid w:val="62F63D3A"/>
    <w:rsid w:val="6D9C2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1909</Words>
  <Characters>1948</Characters>
  <Lines>0</Lines>
  <Paragraphs>0</Paragraphs>
  <TotalTime>16</TotalTime>
  <ScaleCrop>false</ScaleCrop>
  <LinksUpToDate>false</LinksUpToDate>
  <CharactersWithSpaces>1957</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2024-03-22T02:17:00Z</dcterms:created>
  <dc:creator>A吴卿芸</dc:creator>
  <cp:lastModifiedBy>A吴卿芸</cp:lastModifiedBy>
  <dcterms:modified xsi:type="dcterms:W3CDTF">2025-08-25T00:02:18Z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C2D5B22892F14F8C83D2D2E9242B463E_13</vt:lpwstr>
  </property>
</Properties>
</file>