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30626F">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300" w:afterAutospacing="0"/>
        <w:ind w:left="0" w:right="0"/>
        <w:jc w:val="center"/>
        <w:rPr>
          <w:color w:val="333333"/>
          <w:sz w:val="39"/>
          <w:szCs w:val="39"/>
        </w:rPr>
      </w:pPr>
      <w:r>
        <w:rPr>
          <w:i w:val="0"/>
          <w:iCs w:val="0"/>
          <w:caps w:val="0"/>
          <w:color w:val="333333"/>
          <w:spacing w:val="0"/>
          <w:sz w:val="39"/>
          <w:szCs w:val="39"/>
          <w:shd w:val="clear" w:fill="FFFFFF"/>
        </w:rPr>
        <w:t>2024年市直教育部门预算公开情况说明</w:t>
      </w:r>
    </w:p>
    <w:p w14:paraId="3190B74D">
      <w:pPr>
        <w:keepNext w:val="0"/>
        <w:keepLines w:val="0"/>
        <w:widowControl/>
        <w:suppressLineNumbers w:val="0"/>
        <w:pBdr>
          <w:bottom w:val="single" w:color="EEEEEE" w:sz="6" w:space="0"/>
        </w:pBdr>
        <w:shd w:val="clear" w:fill="FFFFFF"/>
        <w:spacing w:after="225" w:afterAutospacing="0"/>
        <w:ind w:left="0" w:firstLine="0"/>
        <w:jc w:val="center"/>
        <w:rPr>
          <w:rFonts w:ascii="Tahoma" w:hAnsi="Tahoma" w:eastAsia="Tahoma" w:cs="Tahoma"/>
          <w:i w:val="0"/>
          <w:iCs w:val="0"/>
          <w:caps w:val="0"/>
          <w:color w:val="000000"/>
          <w:spacing w:val="0"/>
          <w:sz w:val="21"/>
          <w:szCs w:val="21"/>
        </w:rPr>
      </w:pPr>
      <w:r>
        <w:rPr>
          <w:rFonts w:hint="default" w:ascii="Tahoma" w:hAnsi="Tahoma" w:eastAsia="Tahoma" w:cs="Tahoma"/>
          <w:i w:val="0"/>
          <w:iCs w:val="0"/>
          <w:caps w:val="0"/>
          <w:color w:val="999999"/>
          <w:spacing w:val="0"/>
          <w:kern w:val="0"/>
          <w:sz w:val="21"/>
          <w:szCs w:val="21"/>
          <w:shd w:val="clear" w:fill="FFFFFF"/>
          <w:lang w:val="en-US" w:eastAsia="zh-CN" w:bidi="ar"/>
        </w:rPr>
        <w:t>信息来源：鄂州市教育局</w:t>
      </w:r>
      <w:r>
        <w:rPr>
          <w:rFonts w:hint="default" w:ascii="Tahoma" w:hAnsi="Tahoma" w:eastAsia="Tahoma" w:cs="Tahoma"/>
          <w:i w:val="0"/>
          <w:iCs w:val="0"/>
          <w:caps w:val="0"/>
          <w:color w:val="000000"/>
          <w:spacing w:val="0"/>
          <w:kern w:val="0"/>
          <w:sz w:val="21"/>
          <w:szCs w:val="21"/>
          <w:shd w:val="clear" w:fill="FFFFFF"/>
          <w:lang w:val="en-US" w:eastAsia="zh-CN" w:bidi="ar"/>
        </w:rPr>
        <w:t> </w:t>
      </w:r>
      <w:r>
        <w:rPr>
          <w:rFonts w:hint="default" w:ascii="Tahoma" w:hAnsi="Tahoma" w:eastAsia="Tahoma" w:cs="Tahoma"/>
          <w:i w:val="0"/>
          <w:iCs w:val="0"/>
          <w:caps w:val="0"/>
          <w:color w:val="999999"/>
          <w:spacing w:val="0"/>
          <w:kern w:val="0"/>
          <w:sz w:val="21"/>
          <w:szCs w:val="21"/>
          <w:shd w:val="clear" w:fill="FFFFFF"/>
          <w:lang w:val="en-US" w:eastAsia="zh-CN" w:bidi="ar"/>
        </w:rPr>
        <w:t>日期：2024-02-05</w:t>
      </w:r>
    </w:p>
    <w:p w14:paraId="06E053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left"/>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一、部门基本情况</w:t>
      </w:r>
    </w:p>
    <w:p w14:paraId="7D4F58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（一）部门主要职能 </w:t>
      </w:r>
    </w:p>
    <w:p w14:paraId="1ED977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1、负责教育改革与发展战略的研究并就重大问题进行政策调研；起草地方性教育政策、规定及实施办法草案；对有关政策性文件提出审核意见。 </w:t>
      </w:r>
    </w:p>
    <w:p w14:paraId="1A6518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2、负责处理市委教育工作领导小组日常事务，研究全市教育领域党的建设和思想政治建设政策措施、教育重大发展战略规划、重大改革方案等，向领导小组提出工作建议。 </w:t>
      </w:r>
    </w:p>
    <w:p w14:paraId="11D5F4E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负责审核所属教育机构的编制，配备工作人员；按照管理权限，负责干部考核、任免、调配和教职工的招聘、调配、考核、晋级；负责直属事业单位人员的工资福利审核；负责公费师范生就业安置和师范毕业生的就业指导工作；负责教育人事档案管理；指导全市中小学人事制度改革；指导、协调直属事业单位干部培训工作。负责离退休干部的管理服务和教育关心下一代工作委员会日常工作。 </w:t>
      </w:r>
    </w:p>
    <w:p w14:paraId="41C1D5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拟订全市教育（技工学校除外）发展中长期规划及年度计划；负责全市教育事业统计信息管理工作。负责编制下达全市高中阶段教育招生计划；负责全市高中阶段学校和市直中小学、幼儿园的设置、合并、撤销和更名的申报和审核工作；承担市属事业单位基建管理工作；负责全市中小学校校舍安全监督及直属事业单位基础设施安全监管工作。 </w:t>
      </w:r>
    </w:p>
    <w:p w14:paraId="16ED6B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贯彻执行义务教育发展政策，实施素质教育；指导义务教育课程改革，规范义务教育学校办学行为；指导中小学、幼儿园德育、教育现代化、校外教育和安全教育；负责组织实施义务教育优质均衡发展工作。负责学校文明创建工作。 </w:t>
      </w:r>
    </w:p>
    <w:p w14:paraId="7F6C139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参与拟定市级财政预算内教育事业费预决算，拟定多渠道筹措教育经费政策；参与义务教育保障机制经费管理和有关教育专项资金的分配；指导教育专项经费的日常管理工作；承担直属事业单位国有资产及预算外资金的监督管理，指导直属事业单位内部审计；协同有关部门制定全市各类学校收费标准；负责全市教育经费执行情况的统计工作；负责精准扶贫工作，贯彻落实贫困生资助政策，制定市级贫困生资助配套措施，负责教育项目、捐赠项目的管理；负责全市教育系统利用外资发展教育项目的管理。 </w:t>
      </w:r>
    </w:p>
    <w:p w14:paraId="18E4D3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指导全市学校体育教育、卫生与健康教育、艺术教育、国防教育工作；指导全市学校食品卫生安全管理及突发公共卫生事件的防控；负责全市性及组团参加全省性学生体育比赛、艺术教育和国防教育交流活动，负责组织学生体质健康状况调查研究和动态分析。负责全市中小学禁毒教育宣传工作。 </w:t>
      </w:r>
    </w:p>
    <w:p w14:paraId="395C83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承担全市教师队伍建设的指导管理工作；组织、指导各级各类学校教师资格制度的实施工作；会同有关部门组织做好全市中等职业学校和普通中小学（幼儿园）教师技术职务评审工作；负责指导、协调全市中等职业学校和普通中小学（幼儿园）教师奖惩工作和学校思想政治工作以及师德建设工作；会同有关部门拟定全市教育人才队伍发展规划，指导人才引进工作，负责国家语言文字工作法律法规宣传工作；编制全市语言文字工作规划并负责组织实施；负责做好学校及社会的用字、用语规范化工作，承担市语言文字工作委员会的日常工作。 </w:t>
      </w:r>
    </w:p>
    <w:p w14:paraId="65697D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9、负责指导监督全市学校社会治安和综合治理工作、校园周边环境整治工作，负责指导监督学校安全管理工作；负责直属事业单位反邪教工作。负责全市中小学普法教育工作。负责全市中小学禁毒考核工作。 </w:t>
      </w:r>
    </w:p>
    <w:p w14:paraId="78229D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拟订全市职业教育发展规划，指导和综合管理全市中等职业学校教育、教学、学籍、毕业证书发放工作；贯彻执行国家有关中等职业教育教学指导文件；指导中等职业教育教学改革；负责中等职业学校教师培养培训工作，指导成人高等师范教育工作；负责高等教育学校规划和建设的有关协调工作；规范管理全市成人高等教育校外教学站(点)、社会助学单位（机构）的办学行为；归口管理全市高等学历教育，负责学历认证。负责全市教育服务业相关工作。 </w:t>
      </w:r>
    </w:p>
    <w:p w14:paraId="03464A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承担全市学前教育、高中教育、特殊教育的综合管理工作；贯彻执行学前教育、普通高中教育、特殊教育的政策措施，实施素质教育；指导中小学教学改革，规范学前教育、特殊教育、高中教育学校办学行为；规划基础教育地方课程建设工作，组织审定地方课程教材；指导全市民办基础教育工作。     </w:t>
      </w:r>
    </w:p>
    <w:p w14:paraId="463BE4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12、拟订全市教育督导工作计划并组织实施；对市政府有关部门和下级政府及其有关部门贯彻执行国家有关教育方针、政策的情况进行督导、检查、评估和指导，承担市政府教育督导室的日常工作。 </w:t>
      </w:r>
    </w:p>
    <w:p w14:paraId="3046FF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（二）部门机构设置情况 </w:t>
      </w:r>
    </w:p>
    <w:p w14:paraId="174754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市直教育部门有13个独立的预算编制单位，其中：局本级预算单位1个；局下属二级单位7个；普通高中3所、中职学校1所、特殊教育学校1所。成员如下： </w:t>
      </w:r>
    </w:p>
    <w:p w14:paraId="179012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1.鄂州市教育局本级     </w:t>
      </w:r>
    </w:p>
    <w:p w14:paraId="5736496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2.鄂州市教育招生考试中心 </w:t>
      </w:r>
    </w:p>
    <w:p w14:paraId="553596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3.鄂州市教学研究室     </w:t>
      </w:r>
    </w:p>
    <w:p w14:paraId="601C8F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4.鄂州市电化教育馆 </w:t>
      </w:r>
    </w:p>
    <w:p w14:paraId="49D3F1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5.鄂州市中小学教师继续教育管理中心 </w:t>
      </w:r>
    </w:p>
    <w:p w14:paraId="248B52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6.鄂州市学生资助管理中心 </w:t>
      </w:r>
    </w:p>
    <w:p w14:paraId="1A74F8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7.鄂州市学校后勤管理办公室 </w:t>
      </w:r>
    </w:p>
    <w:p w14:paraId="60FCC1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8.鄂州市中小学生校外活动中心 </w:t>
      </w:r>
    </w:p>
    <w:p w14:paraId="5F814F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9.湖北省鄂州高中 </w:t>
      </w:r>
    </w:p>
    <w:p w14:paraId="40753AA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10.鄂州市第二中学 </w:t>
      </w:r>
    </w:p>
    <w:p w14:paraId="041500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11.鄂州市第四中学 </w:t>
      </w:r>
    </w:p>
    <w:p w14:paraId="65DBD7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12.湖北省鄂州中等专业学校 </w:t>
      </w:r>
    </w:p>
    <w:p w14:paraId="48AFBF3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13.鄂州市特殊教育学校 </w:t>
      </w:r>
    </w:p>
    <w:p w14:paraId="3F8B0C5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（三）部门人员构成 </w:t>
      </w:r>
    </w:p>
    <w:p w14:paraId="413A6E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市直教育系统现有在职教职工921人，在编教职工726人，退休人员508人，离休人员2人，临时聘用195人。 </w:t>
      </w:r>
    </w:p>
    <w:p w14:paraId="1856FBA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目前局机关在编人数30人，其中行政编制29人，事业编制0人，工勤编制1人；局属二级单位在编事业编制人数42人，参公编制人数3人。 </w:t>
      </w:r>
    </w:p>
    <w:p w14:paraId="7FA9C8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二、预算收支及增减变化情况 </w:t>
      </w:r>
    </w:p>
    <w:p w14:paraId="5D4E39E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一）部门预算收入情况：2024年部门预算总收入29922.80万元；本年收入26977.23万元，比上年增长2893.24万元，增长12.01%，其中，财政拨款收入24403.52万元（一般公共预算财政拨款收入24403.52万元，政府性基金预算拨款收入0万元，国有资本经营预算0万元），其他收入0万元；上年结转2945.57万元，上级补助收入0万元；财政专户管理资金收入2573.71万元。 </w:t>
      </w:r>
    </w:p>
    <w:p w14:paraId="19C5D3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收入增加主要原因：1.2024年市直学校新招聘教师及教师职称晋级晋档调整工资；2.按照新工资标准的教师单列绩效工资录入2024年预算；3.项目收入预算有所增加。 </w:t>
      </w:r>
    </w:p>
    <w:p w14:paraId="46D34CE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（二）部门预算支出情况：2024年部门本年支出 29922.80万元，比上年增加2334.13万元，增加8.46%。其中：基本支出18811.13万元，占总支出的62.87%；项目支出 11111.67 万元，占总支出的37.13%。本年支出构成为：教育支出29322.80万元，占本年支出的98.00%，其中，行政运行支出940.29万元；一般行政管理事务支出3017.67万元；其他教育管理事务支出3214.28万元，高中教育支出16764.08万元；中职教育支出4625.96万元；特殊学校教育支出760.52万元；其他支出600.00万元，占本年支出的2.00%，其中，用于体育事业的彩票公益金支出600.00万元。 </w:t>
      </w:r>
    </w:p>
    <w:p w14:paraId="166AF7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支出增加的主要原因：1.2024年市直学校新招聘教师及教师职称晋级晋档调整工资；2.按照新工资标准的教师单列绩效工资录入2024年预算；3.项目支出预算有所增加。 </w:t>
      </w:r>
    </w:p>
    <w:p w14:paraId="751BB6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2024年基本支出相比上年增加1940.27万元，主要原因：1.2024年市直学校新招聘教师及教师职称晋级晋档调整工资；2.按照新工资标准的教师单列绩效工资录入2024年预算。 </w:t>
      </w:r>
    </w:p>
    <w:p w14:paraId="0E5814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2024年项目支出相比上年增加393.87万元，主要原因：2023年结转湖北省第十六届中学生运动会政府性基金体育事业的彩票公益金600.00万元。 </w:t>
      </w:r>
    </w:p>
    <w:p w14:paraId="603B244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三、一般公共预算财政拨款支出预算情况 </w:t>
      </w:r>
    </w:p>
    <w:p w14:paraId="4514E8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2024年一般公共预算财政拨款支出预算26644.99万元，其中：人员类基本支出17042.58万元，运转类基本支出1768.55万元，特定目标类项目支出7833.86万元。主要安排情况如下： </w:t>
      </w:r>
    </w:p>
    <w:p w14:paraId="60C278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（一）一般公共预算基本支出16870.86万元。其中： </w:t>
      </w:r>
    </w:p>
    <w:p w14:paraId="4783E56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1.人员经费 17042.58万元，包括：（1）工资福利支出 15143.04万元，主要用于人员基本工资、津补贴及住房公积金、养老保险等福利支出。（2）对个人和家庭的补助支出1899.54万元，主要用于离休费、抚恤金、助学金、生活补助及其他补助支出。 </w:t>
      </w:r>
    </w:p>
    <w:p w14:paraId="16BCCD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2.日常公用支出1768.55万元，包括：商品和服务性支出和其他支出，主要用于办公费、购置费、水电费、邮电费劳务费、差旅费、维修（护）费、培训费等及其他支出。 </w:t>
      </w:r>
    </w:p>
    <w:p w14:paraId="5442A2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（二）一般公共预算项目支出7833.86万元。 </w:t>
      </w:r>
    </w:p>
    <w:p w14:paraId="6D4AD7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主要安排为：特定目标类项目支出、运转类项目支出支出、城建项目建设支出。 </w:t>
      </w:r>
    </w:p>
    <w:p w14:paraId="1FD5F7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四、部门运行经费安排情况 </w:t>
      </w:r>
    </w:p>
    <w:p w14:paraId="7D505F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2024年部门运行经费预算总额为 1768.55万元，比上年增加39.86万元，增加2.31%。增加主要原因是：2024年部门单位维修（护）费、劳务费有所增加。其中：办公费98.01万元，印刷费96.30万元、水电费239.00万元、邮电费19.85万元、物业管理费20.00万元、差旅费40.00万元、维修（护）费126.21万元、劳务费122.00万元、委托业务费2.60万元、因公出国（境）费6.00万元、会议费2.00万元、培训费16.80万元、公务接待费5.40万元、专用材料费21.00、工会经费224.50万元、福利费433.35万元、公务用车运行维护费1.60万元、其他交通费用53.28万元、其他商品和服务支出240.65万元等。 </w:t>
      </w:r>
    </w:p>
    <w:p w14:paraId="537B4C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五、一般公共预算“三公”经费及增减变化情况 </w:t>
      </w:r>
    </w:p>
    <w:p w14:paraId="7EDA7F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2024年一般公共预算财政拨款资金安排“三公”经费预算13.00万元，比2023年预算增加6.60万元，增长 103.13%。其中： </w:t>
      </w:r>
    </w:p>
    <w:p w14:paraId="78DD3C7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（一）因公出国（境）费预算6.00万元，比2023年预算增加6.00万元，主要原因：2024年教育局本级有因公出国（境）事项。 </w:t>
      </w:r>
    </w:p>
    <w:p w14:paraId="3B3A4C8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（二）公务接待费预算5.40万元，比2023年预算减少0.4万元，主要原因：减少公务招待活动安排。      </w:t>
      </w:r>
    </w:p>
    <w:p w14:paraId="227ABA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（三）公务用车购置及运行维护费1.6万元，比2023年预算增加1.00万元。其中： </w:t>
      </w:r>
    </w:p>
    <w:p w14:paraId="1D4E88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1.公务用车购置费 0万元，本年度未计划购置公务用车，与2023年保持一致。 </w:t>
      </w:r>
    </w:p>
    <w:p w14:paraId="7873A2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2.公务用车运行维护费1.60万元，比2023年预算增加1.00万元，主要原因：2024年公务用车运行维护费用增加。  </w:t>
      </w:r>
    </w:p>
    <w:p w14:paraId="0B2045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六、政府性基金预算财政拨款支出预算情况 </w:t>
      </w:r>
    </w:p>
    <w:p w14:paraId="2D3FF5B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2024年本部门安排的政府性基金预算支出为600.00万元。为2023年结转湖北省第十六届中学生运动会政府性基金体育事业的彩票公益金600.00万元。 </w:t>
      </w:r>
    </w:p>
    <w:p w14:paraId="489339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七、政府采购预算安排情况 </w:t>
      </w:r>
    </w:p>
    <w:p w14:paraId="7717596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（二）政府采购预算情况 </w:t>
      </w:r>
    </w:p>
    <w:p w14:paraId="0E7132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根据政府采购法律法规和政策要求，2024年教育部门编制政府采购预算6100.80万元，比上年减少4972.78万元，减少44.91%，主要原因：二中迁建工程政府采购预算减少。其中：货物类政府采购预算2478.52万元，主要是计算机采购、办公桌椅采购、空调打印机采购、一体机采购；工程类政府采购预算843.18万元，主要是房屋、墙、操场、罩棚工程类政府采购减少；服务类政府采购预算2779.10万元，主要是印刷服务、物业管理服务、培训服务、其他运行维护服务、教育服务。 </w:t>
      </w:r>
    </w:p>
    <w:p w14:paraId="1A7E873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八、国有资产占用情况 </w:t>
      </w:r>
    </w:p>
    <w:p w14:paraId="20E183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单位办公用房56585.68平方米，专用房屋214886.05平方米；公务用车2台。  </w:t>
      </w:r>
    </w:p>
    <w:p w14:paraId="29EB4C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九、重点项目预算绩效情况 </w:t>
      </w:r>
    </w:p>
    <w:p w14:paraId="578AD3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体卫艺专项经费”主要内容是儿童青少年近视防控经费（购买第三方专业服务）20万元；儿童青少年近视防控经费（创建国家儿童青少年近视防控改革试验区宣传片）5万元；儿童青少年近视防控经费（宣传培训等活动）10万元；市直管学校师生结核筛查费用38.092万元；2024年学生运动会和吴都美育节40万元。2024年预算合计安排110.09万元，其中：103.09万元资金来源为本年一般公共预算拨款，7.00万元资金来源为财政拨款结转结余。 </w:t>
      </w:r>
    </w:p>
    <w:p w14:paraId="2EFDD35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2024年度项目绩效总目标是：学生总体近视率力争比上年度下降0.5个百分点。 </w:t>
      </w:r>
    </w:p>
    <w:p w14:paraId="6E1783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产出指标：近视防控宣讲场次≧3000；学生总体近视率比上年度下降0.5个百分点；参加体育赛事场次≥6；组织或参加市级美育赛事场次≥2。 </w:t>
      </w:r>
    </w:p>
    <w:p w14:paraId="174053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满意度指标：学生参与满意度≧95%；家长参与满意度≧95%。 </w:t>
      </w:r>
    </w:p>
    <w:p w14:paraId="536C444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核算中心运行经费”主要内容是委托第三方处理教育局机关及所属二级单位的账务管理，监督并审核市直教育系统教育经费的合规使用及账务处理，以保障市直教育系统账务管理工作的正常开展。2024年预算安排20万元，其中：20万元资金来源为本年一般公共预算拨款。 </w:t>
      </w:r>
    </w:p>
    <w:p w14:paraId="4E8E98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2024年度项目绩效总目标是：拟订多渠道筹措教育经费政策；指导教育经费的正确合规使用；协同有关部门制定全市各类学校收费标准；负责市直教育系统账务工作管理</w:t>
      </w:r>
      <w:r>
        <w:rPr>
          <w:rFonts w:hint="eastAsia" w:ascii="宋体" w:hAnsi="宋体" w:eastAsia="宋体" w:cs="宋体"/>
          <w:i w:val="0"/>
          <w:iCs w:val="0"/>
          <w:caps w:val="0"/>
          <w:color w:val="333333"/>
          <w:spacing w:val="0"/>
          <w:sz w:val="28"/>
          <w:szCs w:val="28"/>
          <w:shd w:val="clear" w:fill="FFFFFF"/>
          <w:lang w:eastAsia="zh-CN"/>
        </w:rPr>
        <w:t>的</w:t>
      </w:r>
      <w:r>
        <w:rPr>
          <w:rFonts w:hint="eastAsia" w:ascii="宋体" w:hAnsi="宋体" w:eastAsia="宋体" w:cs="宋体"/>
          <w:i w:val="0"/>
          <w:iCs w:val="0"/>
          <w:caps w:val="0"/>
          <w:color w:val="333333"/>
          <w:spacing w:val="0"/>
          <w:sz w:val="28"/>
          <w:szCs w:val="28"/>
          <w:shd w:val="clear" w:fill="FFFFFF"/>
        </w:rPr>
        <w:t>正常开展。。 </w:t>
      </w:r>
    </w:p>
    <w:p w14:paraId="1ECB68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产出指标：聘请第三方财务审计服务次数≥2；财务咨询审计服务人数1人；编报报表数据一次准确率≥95%；超计划时间上报数据率≤5%。 </w:t>
      </w:r>
    </w:p>
    <w:p w14:paraId="3053AF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满意度指标：上级主管部门满意度≥90%。 </w:t>
      </w:r>
    </w:p>
    <w:p w14:paraId="55C179E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教师培训、三名工程、教师节、教育宣传、教师大数据中心及测试中心”主要内容是主要用于：教师培训235万元；鄂州教育大讲堂12万元；三名工程评审、材料制作、三名工程高端研修等23万元；市级名师工作室创建、评审、考核20万元；教师荣誉表彰及评审18万元；市级师德讲堂15万元；教师节庆祝活动20万元；教育宣传活动40万元；建设教师大数据中心及测试中心50万元。2024年合计预算安排432.58万元，其中：120.00万元资金来源为本年一般公共预算拨款，312.579万元资金来源为上级转移支付资金。 </w:t>
      </w:r>
    </w:p>
    <w:p w14:paraId="65E50CE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2024年度项目绩效总目标是：发挥名师示范引领作用，促进我市的教师能力水平提高，建立教师梯级专业发展荣誉体系，进一步提升我市教育质量；保障2024年校长、教师队伍建设及专业能力提升。 </w:t>
      </w:r>
    </w:p>
    <w:p w14:paraId="0E9D946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教师培训人次≥60人次；举办鄂州教育大讲堂活动场次≥10次；创建市级名师工作室数量10所；建设教师大数据中心及测试中心数量2个；名师工作室数量验收合格率≥90%；教师大数据中心验收合格率≥90%。 </w:t>
      </w:r>
    </w:p>
    <w:p w14:paraId="314B24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效益指标：开展名师名校送教下乡工程10次。 </w:t>
      </w:r>
    </w:p>
    <w:p w14:paraId="344657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满意度指标：受训老师满意度≥90%。 </w:t>
      </w:r>
    </w:p>
    <w:p w14:paraId="0FF59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学校学生满意度≥90% </w:t>
      </w:r>
    </w:p>
    <w:p w14:paraId="0F94D3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4.“教育业务运行工作经费”主要内容是主要用于：（1）民办高中学历年检经费6万：对全市9所民办高中学历教育学校进行年检；教育督导6万；职称评审（非税收入）20万。 </w:t>
      </w:r>
    </w:p>
    <w:p w14:paraId="339E1E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教师招聘、档案数字化建设：教师招聘10万元；干部人事档案数字化服务10万元；工作站一体机8.61万元；国产高速扫描仪0.8万元；国产多功能打印机0.45万元；移动硬盘0.14万元；（3）校园安全检查及安全宣传项目：①短信宣传费：5万元；②视频材料宣传费2.5万元；③宣传资料印刷费1万元；④安全专家检查劳务费3.8万元；⑤校车监控平台通信费0.7万元；安全教育专家授课劳务费1万元；⑥局法律顾问律师劳务费5万元；⑦市教育局官方网站网络运营维护费1万元。（4）教联体建设工作经费：专家团队建设工作经费10万元；教联体建设研究基地10万元。 </w:t>
      </w:r>
    </w:p>
    <w:p w14:paraId="15FFF93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大中小学思政一体化建设：6个思政课教学质量监测站6万元；思政课教学实践基地14万元。2024年合计预算安排122.00万元，其中：96.00万元资金来源为本年一般公共预算拨款，22.00万元资金来源为本年非税收入预算拨款。 </w:t>
      </w:r>
    </w:p>
    <w:p w14:paraId="0B6341B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市人民政府教育督导室年度用于培训学习、考察交流、印刷资料、会务服务、交通午餐、办公耗材等开支。聘请第三方对民办高中学历教育学校进行年检，对年检不合格，长期没有招生的学校注销办学许可证。对年检基本合格，达不到《中等职业学校设置标准》的中等职业学校要停止招生。对不能按照《湖北省中等职业学校教学管理规程》开展教育教学的要限期整改，整改不到位也要停止招生。 </w:t>
      </w:r>
    </w:p>
    <w:p w14:paraId="41E3787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民办高中学历教育学校年检数≥≥9所；省级示范教联体建设数≥5个；市级示范教联体建设数≥5个；招聘教师人数≥150人；人事档案数字化建设完成率≥90%；安全检查校次≥150；示范教联体验收合格率≥95%；档案数字化验收合格率≥95%。 </w:t>
      </w:r>
    </w:p>
    <w:p w14:paraId="589EEE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效益指标：开展名师名校送教下乡工程10次。 </w:t>
      </w:r>
    </w:p>
    <w:p w14:paraId="1A1F28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63A0BF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湖北省第十六届中学生运动会”主要内容是主要用于：湖北省第十六届中学生运动会经费。2024年预算安排1566.00万元，其中：466.00万元资金来源为本年一般公共预算拨款，500.00万元资金来源为一般公共预算财政拨款结转结余，600.00万元资金来源为政府性基金预算结转结余。 </w:t>
      </w:r>
    </w:p>
    <w:p w14:paraId="7F49E32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2024年度项目绩效总目标是：保障湖北省第十六届中学生运动会经费尾款支付完毕。 </w:t>
      </w:r>
    </w:p>
    <w:p w14:paraId="0683BCA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产出指标：及时支付中运会各项尾款。 </w:t>
      </w:r>
    </w:p>
    <w:p w14:paraId="392312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满意度指标：学校满意度≥95%；师生满意度≥95%。 </w:t>
      </w:r>
    </w:p>
    <w:p w14:paraId="792997B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6.“义务教育免费教科书”主要内容是主要用于：保证2024年义务教育免费教科书顺利发放。2024年预算安排1439.00万元，其中：1439.00万元资金来源为本年一般公共预算拨款。 </w:t>
      </w:r>
    </w:p>
    <w:p w14:paraId="1B453AD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2024年度项目绩效总目标是：保证2024年义务教育免费教科书顺利发放。 </w:t>
      </w:r>
    </w:p>
    <w:p w14:paraId="211B071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产出指标：免费教科书发放对象：全市义务教育阶段学生； 免费教科书质量合格率≥95； 免费教科书及时发放率：及时发放。 </w:t>
      </w:r>
    </w:p>
    <w:p w14:paraId="03B4D9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满意度指标：学生家长满意度≥92%。 </w:t>
      </w:r>
    </w:p>
    <w:p w14:paraId="6CFA78D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校外教育培训监管行政执法工作经费”主要内容是主要用于：推动将校外培训监管行政执法工作经费纳入同级财政预算管理，加强相关经费保障。加快制定不同层级校外培训监管行政执法装备配备标准，及时调整执法目录、更换执法证件、合理配置执法必需的交通、通讯、执法记录仪等条件装备，建立执法信息平台，改善执法条件，保障执法需要，保护执法人员安全。2024年预算安排50.00万元，其中：50.00万元资金来源为本年非税收入预算拨款。 </w:t>
      </w:r>
    </w:p>
    <w:p w14:paraId="51D2912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2024年度项目绩效总目标是：确保校外教育培训监管工作顺利进行。 </w:t>
      </w:r>
    </w:p>
    <w:p w14:paraId="17D1647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xml:space="preserve">　　产出指标：执法队伍培训人次100人：采购设备数量5件； </w:t>
      </w:r>
      <w:r>
        <w:rPr>
          <w:rFonts w:hint="eastAsia" w:ascii="宋体" w:hAnsi="宋体" w:eastAsia="宋体" w:cs="宋体"/>
          <w:i w:val="0"/>
          <w:iCs w:val="0"/>
          <w:caps w:val="0"/>
          <w:color w:val="333333"/>
          <w:spacing w:val="0"/>
          <w:sz w:val="28"/>
          <w:szCs w:val="28"/>
          <w:shd w:val="clear" w:fill="FFFFFF"/>
          <w:lang w:eastAsia="zh-CN"/>
        </w:rPr>
        <w:t>“双减”</w:t>
      </w:r>
      <w:r>
        <w:rPr>
          <w:rFonts w:hint="eastAsia" w:ascii="宋体" w:hAnsi="宋体" w:eastAsia="宋体" w:cs="宋体"/>
          <w:i w:val="0"/>
          <w:iCs w:val="0"/>
          <w:caps w:val="0"/>
          <w:color w:val="333333"/>
          <w:spacing w:val="0"/>
          <w:sz w:val="28"/>
          <w:szCs w:val="28"/>
          <w:shd w:val="clear" w:fill="FFFFFF"/>
        </w:rPr>
        <w:t>工作专题片时长≥20；</w:t>
      </w:r>
      <w:r>
        <w:rPr>
          <w:rFonts w:hint="eastAsia" w:ascii="宋体" w:hAnsi="宋体" w:eastAsia="宋体" w:cs="宋体"/>
          <w:i w:val="0"/>
          <w:iCs w:val="0"/>
          <w:caps w:val="0"/>
          <w:color w:val="333333"/>
          <w:spacing w:val="0"/>
          <w:sz w:val="28"/>
          <w:szCs w:val="28"/>
          <w:shd w:val="clear" w:fill="FFFFFF"/>
          <w:lang w:eastAsia="zh-CN"/>
        </w:rPr>
        <w:t>“</w:t>
      </w:r>
      <w:bookmarkStart w:id="0" w:name="_GoBack"/>
      <w:r>
        <w:rPr>
          <w:rFonts w:hint="eastAsia" w:ascii="宋体" w:hAnsi="宋体" w:eastAsia="宋体" w:cs="宋体"/>
          <w:i w:val="0"/>
          <w:iCs w:val="0"/>
          <w:caps w:val="0"/>
          <w:color w:val="333333"/>
          <w:spacing w:val="0"/>
          <w:sz w:val="28"/>
          <w:szCs w:val="28"/>
          <w:shd w:val="clear" w:fill="FFFFFF"/>
          <w:lang w:eastAsia="zh-CN"/>
        </w:rPr>
        <w:t>双减</w:t>
      </w:r>
      <w:bookmarkEnd w:id="0"/>
      <w:r>
        <w:rPr>
          <w:rFonts w:hint="eastAsia" w:ascii="宋体" w:hAnsi="宋体" w:eastAsia="宋体" w:cs="宋体"/>
          <w:i w:val="0"/>
          <w:iCs w:val="0"/>
          <w:caps w:val="0"/>
          <w:color w:val="333333"/>
          <w:spacing w:val="0"/>
          <w:sz w:val="28"/>
          <w:szCs w:val="28"/>
          <w:shd w:val="clear" w:fill="FFFFFF"/>
          <w:lang w:eastAsia="zh-CN"/>
        </w:rPr>
        <w:t>”</w:t>
      </w:r>
      <w:r>
        <w:rPr>
          <w:rFonts w:hint="eastAsia" w:ascii="宋体" w:hAnsi="宋体" w:eastAsia="宋体" w:cs="宋体"/>
          <w:i w:val="0"/>
          <w:iCs w:val="0"/>
          <w:caps w:val="0"/>
          <w:color w:val="333333"/>
          <w:spacing w:val="0"/>
          <w:sz w:val="28"/>
          <w:szCs w:val="28"/>
          <w:shd w:val="clear" w:fill="FFFFFF"/>
        </w:rPr>
        <w:t>工作宣传单份数10000份；执法检查频次15次；培训人员合格率80%；采购设备正常使用率95%。 </w:t>
      </w:r>
    </w:p>
    <w:p w14:paraId="7CE334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效益指标：校外培训举报事件减少率10%。 </w:t>
      </w:r>
    </w:p>
    <w:p w14:paraId="4CDFBB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满意度指标：学生家长满意度≥85%。 </w:t>
      </w:r>
    </w:p>
    <w:p w14:paraId="4B6F476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鄂州市智慧校园网络基础”主要内容是主要用于：搭建市级智慧教育平台，为全市教育部门、中小学校师生教育管理、教育资源、教育教学、家校共育等提供数字化支撑和应用。2024年预算安排1183.54万元，其中：1183.54万元资金来源为一般公共预算财政拨款结转结余。 </w:t>
      </w:r>
    </w:p>
    <w:p w14:paraId="3819E4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2024年度项目绩效总目标是：搭建市级智慧教育平台，为全市教育部门、中小学校师生教育管理、教育资源、教育教学、家校共育等提供数字化支撑和应用。 </w:t>
      </w:r>
    </w:p>
    <w:p w14:paraId="1B6B1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产出指标：智慧教育平台1个；数据中心1个；覆盖全市所有学校、教师、学生。 </w:t>
      </w:r>
    </w:p>
    <w:p w14:paraId="63B58CF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效益指标：建设共享，避免区、校重复建设；促进教师专业发展；提供教育资源教学、综合管理服务；促进教学质量提升。 </w:t>
      </w:r>
    </w:p>
    <w:p w14:paraId="101702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满意度指标：学校满意度≥92%；师生满意度≥92%。 </w:t>
      </w:r>
    </w:p>
    <w:p w14:paraId="59F177E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鄂州市智慧校园网络基础”主要内容是主要用于：搭建市级智慧教育平台，为全市教育部门、中小学校师生教育管理、教育资源、教育教学、家校共育等提供数字化支撑和应用。2024年预算安排1183.54万元，其中：1183.54万元资金来源为一般公共预算财政拨款结转结余。 </w:t>
      </w:r>
    </w:p>
    <w:p w14:paraId="73A47A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2024年度项目绩效总目标是：搭建市级智慧教育平台，为全市教育部门、中小学校师生教育管理、教育资源、教育教学、家校共育等提供数字化支撑和应用。 </w:t>
      </w:r>
    </w:p>
    <w:p w14:paraId="53831C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产出指标：智慧教育平台1个；数据中心1个；覆盖全市所有学校、教师、学生。 </w:t>
      </w:r>
    </w:p>
    <w:p w14:paraId="50C41F8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效益指标：建设共享，避免区、校重复建设；促进教师专业发展；提供教育资源教学、综合管理服务；促进教学质量提升。 </w:t>
      </w:r>
    </w:p>
    <w:p w14:paraId="04C16A1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满意度指标：学校满意度≥92%；师生满意度≥92%。 </w:t>
      </w:r>
    </w:p>
    <w:p w14:paraId="33BE95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10.“招生考试中心运行经费”主要内容是主要用于：完成全市普通高考、高等教育自学考试（含机考）、高中毕业生学业水平考试（合格考和等级考）、英语口语等级考试等各级各类教育考试的组织管理和实施。2024年预算安排399.00万元，其中：399.00万元资金来源为为本年非税收入预算拨款。 </w:t>
      </w:r>
    </w:p>
    <w:p w14:paraId="72C511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2024年度项目绩效总目标是：完成全市普通高考、高等教育自学考试（含机考）、高中毕业生学业水平考试（合格考和等级考）、英语口语等级考试等各级各类教育考试的组织管理和实施。 </w:t>
      </w:r>
    </w:p>
    <w:p w14:paraId="26CE54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产出指标：组织各类考试次数≥10次；考试参考人数≥5万；设立考场数量≥3000；考试天数≥20；招生场次≥10；招生人数≥5万；考务安排合格率100%。 </w:t>
      </w:r>
    </w:p>
    <w:p w14:paraId="76FB7B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成本指标：各级各类国家教育考试的招考年成本≤399万元/年。 </w:t>
      </w:r>
    </w:p>
    <w:p w14:paraId="2DD1E66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效益指标：考务安排及时率100%；受益学校数≥8所。 </w:t>
      </w:r>
    </w:p>
    <w:p w14:paraId="415F3D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满意度指标：考生家长满意度≥92%；考生满意度≥92%。 </w:t>
      </w:r>
    </w:p>
    <w:p w14:paraId="331123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11.“电教馆运行经费(非税)”主要内容是主要用于：圆满完成考试工作，确保考试公平、公正、公开。2024年预算安排18.00万元，其中：18.00万元资金来源为为本年非税收入预算拨款。 </w:t>
      </w:r>
    </w:p>
    <w:p w14:paraId="218078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2024年度项目绩效总目标是：以考促建、以考促练，逐步提升学生动手操作能力和科学探究能力，促进学生实践能力和创新精神的发展。 </w:t>
      </w:r>
    </w:p>
    <w:p w14:paraId="1E0CE7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产出指标：监考人员数量≥30人；考场数量≥35个；阅卷份数≥10000份；试卷命题、审题、校对教师数量≥3人；监考考场纪律合格率≥100%；考场布置达标率≥100%；考务安排合格率100%。 </w:t>
      </w:r>
    </w:p>
    <w:p w14:paraId="628B336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效益指标：监考人员到岗按时率100%；阅卷按时完成率100%。 </w:t>
      </w:r>
    </w:p>
    <w:p w14:paraId="16924FC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满意度指标：考生家长满意度≥92%；考生满意度≥92%。 </w:t>
      </w:r>
    </w:p>
    <w:p w14:paraId="44B814B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12.“教学教研工作经费”主要内容是主要用于：提高教育教学质量，提高教书育人能力，提高学生综合素质，提高教育决策的科学水平。2024年预算安排150.00万元，其中：150.00万元资金来源为为本年一般公共预算拨款。 </w:t>
      </w:r>
    </w:p>
    <w:p w14:paraId="3687B3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2024年度项目绩效总目标是：提高教育教学质量，提高教书育人能力，提高学生综合素质，提高教育决策的科学水平。 </w:t>
      </w:r>
    </w:p>
    <w:p w14:paraId="16ACFE3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课程开发活动≥5个；学段学科专题研讨会议≥15次；省级课题申报数量≥10个；市级课题申报数量≥20个；教科研成果结集出版数量≥3000册；兼职教研员人数178人；教育科学规划课题研究成果达标率98%；教科研成果评比活动参与率60%；教学质量奖励率20%；专兼职教研员专业提升率70%；师资到岗及时率70%；。 </w:t>
      </w:r>
    </w:p>
    <w:p w14:paraId="4F2219F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效益指标：逐步提高全市教育教学质量。 </w:t>
      </w:r>
    </w:p>
    <w:p w14:paraId="47634A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满意度指标：服务学校满意度≥92%。 </w:t>
      </w:r>
    </w:p>
    <w:p w14:paraId="537ADA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13.“教师管理信息培训学时系统管理与运行维护”主要内容是主要用于：推进教师培训管理提质增效和教师队伍高质量发展。2024年预算安排5.00万元，其中：5.00万元资金来源为为本年一般公共预算拨款。 </w:t>
      </w:r>
    </w:p>
    <w:p w14:paraId="5214A43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2024年度项目绩效总目标是：实现各级培训项目通过全国教师管理信息系统进行学时登记，达到培训学时登记审核业务运行信息化、规范化、现代化。 </w:t>
      </w:r>
    </w:p>
    <w:p w14:paraId="49E6021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产出指标：系统管理与运行人员人数10人次；采购耗材料数量若干；管理系统正常使用率100%；系统故障响应时限＜1周；年服务教师人数100%。 </w:t>
      </w:r>
    </w:p>
    <w:p w14:paraId="4019E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满意度指标：教师满意度≥95%。 </w:t>
      </w:r>
    </w:p>
    <w:p w14:paraId="0FEAB1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14.“学生资助管理工作经费”主要内容是主要用于：推进教师培训管理提质增效和教师队伍高质量发展。2024年预算安排15.00万元，其中：15.00万元资金来源为为本年一般公共预算拨款。 </w:t>
      </w:r>
    </w:p>
    <w:p w14:paraId="5A8618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紧扣“不让一名学生因家庭经济困难而失学”目标，力求资助对象精准、资助数据精准、政策把控精准，推进全市学生资助管理信息系统全面应用和数据质量全面提升，努力实现“3个100%”和“3个零误差”。实现全市贫困学生资助全覆盖。 </w:t>
      </w:r>
    </w:p>
    <w:p w14:paraId="60A349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产出指标：组织资助学生工作会议场次5场；资助学生批次2次；外聘劳务人员人数1人；外聘劳务人员劳务时间1年；资助项目合规率100%；政策宣传覆盖率100%；受助支付及时率100%。 </w:t>
      </w:r>
    </w:p>
    <w:p w14:paraId="3BA85E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效益指标：学校师生对资助工作认可度100%。 </w:t>
      </w:r>
    </w:p>
    <w:p w14:paraId="5D86A7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满意度指标：资助对象满意度100%；培训对象满意度100%。 </w:t>
      </w:r>
    </w:p>
    <w:p w14:paraId="2DC7ECD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15.“校园食品安全守护行动工作经费”主要内容是主要用于：推动全市学校食堂开展“明厨亮灶”工作，对学校食品从业人员进行业务培训，加强学校食品安全工作督导检查等。2024年预算安排10.00万元，其中：10.00万元资金来源为为本年一般公共预算拨款。 </w:t>
      </w:r>
    </w:p>
    <w:p w14:paraId="7AE4179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2024年度项目绩效总目标是：全市学校师生食品安全意识有较大提高，学校食品从业人员业务水平有较大提高;全市学校无重大食品安全事故发生。 </w:t>
      </w:r>
    </w:p>
    <w:p w14:paraId="3D52A35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产出指标：全年无重大食品安全事故发生；保障师生食品安全； </w:t>
      </w:r>
    </w:p>
    <w:p w14:paraId="2E1417B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满意度指标：师生和家长满意度100% </w:t>
      </w:r>
    </w:p>
    <w:p w14:paraId="1C2C12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16.“鄂州高中保安服务费”主要内容是主要用于：湖北省鄂州高中2024年保安人员工资。2024年预算安排36.45万元，其中：36.45万元资金来源为为本年一般公共预算拨款。 </w:t>
      </w:r>
    </w:p>
    <w:p w14:paraId="1A992AF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2024年度项目绩效总目标是：维护正常的教育、教学环境，创建平安校园；无重大校园安全事故，营造良好的教学环境，提高师生、家长的满意度。 </w:t>
      </w:r>
    </w:p>
    <w:p w14:paraId="707A89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产出指标：聘请保安人数12人；保安人员师生总数比1:300；保安人员人均年出勤天数250天；保安人员考核合格率≥90%；应急事件保安响应时间≤20分钟；师生人均安保费用≤105元。 </w:t>
      </w:r>
    </w:p>
    <w:p w14:paraId="5500BC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满意度指标：师生满意度≥98%；学生家长满意度≥98%。 </w:t>
      </w:r>
    </w:p>
    <w:p w14:paraId="20FB55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17.“人工智能+创新实验班”专项经费”主要内容是主要用于：聘请北大、清华毕业优秀基础学科教师及高中名校名师和数学、物理、化学、生物、信息五大学科竞赛专业教练团队；.每年选派部分学生前往北大、清华进行游学和研学，邀请北大、清华等高校教授来校举办讲座和授课，以满足鄂高人工智能创新实验班教学需要，提升我市普通高中办学水平和教学质量。2024年预算安排150.00万元，其中：150.00万元资金来源为为本年一般公共预算拨款。 </w:t>
      </w:r>
    </w:p>
    <w:p w14:paraId="179FC3E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2024年度项目绩效总目标是：满足鄂高人工智能创新实验班教学需要，提升我市普通高中办学水平和教学质量，改善鄂州高中办学条件。 </w:t>
      </w:r>
    </w:p>
    <w:p w14:paraId="4ACA04C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北大、清华毕业优秀基础学科教师及高中名校名师科次6人；聘请学科竞赛专业教练团队数5人；每年选派部分学生前往北大、清华进行游学和研学批次1批；邀请北大、清华等高校教授来校举办讲座和授课批次1批；讲座上座率98%；学生参加各类竞赛获奖数量1人；游学计划按期完成率95%；讲座举办按计划完成率95%。 </w:t>
      </w:r>
    </w:p>
    <w:p w14:paraId="6C2DDA4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满意度指标：学生满意度≥95%；教职工满意度≥95%。 </w:t>
      </w:r>
    </w:p>
    <w:p w14:paraId="4FCE40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18.“普通高中建档立卡家庭经济困难学生免除学杂费补助资金”专项经费”主要内容是主要用于：减免建档立卡及家庭经济困难学生学杂费。2024年预算安排21.60万元，其中：21.60万元资金来源为为本年一般公共预算拨款。 </w:t>
      </w:r>
    </w:p>
    <w:p w14:paraId="6617170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2024年度项目绩效总目标是：帮助建档立卡及家庭经济困难学生不因学杂费问题而辍学。 </w:t>
      </w:r>
    </w:p>
    <w:p w14:paraId="7747E5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产出指标：补助学生人数120人；补助对象确定合规率100%；补助标准1800元/人。 </w:t>
      </w:r>
    </w:p>
    <w:p w14:paraId="00CD218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效益指标：符合补助对象标准学生辍学率≤5%。 </w:t>
      </w:r>
    </w:p>
    <w:p w14:paraId="34F73B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771B589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p>
    <w:p w14:paraId="743DE04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19.“鄂州市第二中学保安服务费”主要内容是主要用于：鄂州市第二中学保安人员工资。2024年预算安排47.98万元，其中：47.98万元资金来源为为本年一般公共预算拨款。 </w:t>
      </w:r>
    </w:p>
    <w:p w14:paraId="12B343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2024年度项目绩效总目标是：维护正常的教育、教学环境，创建平安校园。无重大校园安全事故，营造良好的教学环境，提高师生、家长的满意度。 </w:t>
      </w:r>
    </w:p>
    <w:p w14:paraId="0E75828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产出指标：聘请保安人数16人；保安人员师生总数比1:169；保安人员人均年出勤天数100%；保安人员考核合格率100%；应急事件保安响应时间及时；师生人均安保费用=178元/人。 </w:t>
      </w:r>
    </w:p>
    <w:p w14:paraId="4FD2B63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387F06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鄂州市第二中学普通高中建档立卡家庭经济困难学生免除学杂费补助资金”主要内容是主要用于：减免建档立卡及家庭经济困难学生学杂费。2024年预算安排9.80万元，其中：9.80万元资金来源为为本年一般公共预算拨款。 </w:t>
      </w:r>
    </w:p>
    <w:p w14:paraId="424704D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2024年度项目绩效总目标是：帮助建档立卡及家庭经济困难学生不因学杂费问题而辍学。 </w:t>
      </w:r>
    </w:p>
    <w:p w14:paraId="08C517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产出指标：补助学生人数46人；补助对象确定合规率100%；补助支付及时率100%；补助标准1800元/人/年。 </w:t>
      </w:r>
    </w:p>
    <w:p w14:paraId="1C6F2A9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效益指标：符合补助对象标准学生辍学率≤5%。 </w:t>
      </w:r>
    </w:p>
    <w:p w14:paraId="3B9C50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091999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p>
    <w:p w14:paraId="488CF4F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21.“二中校区学校运行维护费”主要内容是主要用于：维护正常的教育、教学环境，创建平安校园。2024年预算安排100.00万元，其中：100.00万元资金来源为为本年一般公共预算拨款。 </w:t>
      </w:r>
    </w:p>
    <w:p w14:paraId="44BA9DE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2024年度项目绩效总目标是：无重大校园安全事故，营造良好的教学环境，提高师生、家长的满意度。 </w:t>
      </w:r>
    </w:p>
    <w:p w14:paraId="44BDD80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产出指标：绿化养护面积=20000平米；聘请卫生人员人数=17人；聘请宿管劳务人员人数=10人；聘请人员考核合格率=100%；人均费用标准=3万/人。 </w:t>
      </w:r>
    </w:p>
    <w:p w14:paraId="545B3C5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1FFA148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22.“鄂州市第二中学迁建工程”主要内容是主要用于：支付二中迁建工程项目进度款。2024年预算安排531.09万元，其中：531.09万元资金来源为为上年一般公共预算拨款结转资金。 </w:t>
      </w:r>
    </w:p>
    <w:p w14:paraId="756AC50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基础设施建设基本完善，教学楼（含报告厅）、综合楼、实验楼、学生宿舍、食堂等设施达到验收要求；有效缓解城区高中学校教育教学压力，保障学生健康成长。促进全市教育稳定、持续、协调、健康发展，加快为国家和本地区培养人才的步伐，从外部环境上实现对当地社会发展的贡献，社会效益显著。 </w:t>
      </w:r>
    </w:p>
    <w:p w14:paraId="2ED2D04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产出指标：建设(改造、修缮)工程量=7020平米；建设(改造、修缮)工程数量=3个；项目设计变更率=0；竣工验收合格率=100%；项目按计划开工率=100%；项目按计划完工率=100%；超概算项目比例=0； </w:t>
      </w:r>
    </w:p>
    <w:p w14:paraId="4057F82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319F552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23.“四中校区维修改造工程”主要内容是主要用于：四中校区与官柳小学合并，两校区合并后重新整修，方便就学，改善办学条件，提高办学质量。2024年预算安排220.00万元，其中：220.00万元资金来源为为本年一般公共预算拨款资金。 </w:t>
      </w:r>
    </w:p>
    <w:p w14:paraId="34FA1F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2024年度项目绩效总目标是：四中校区与官柳小学合并，两校区合并后重新整修，方便就学。改善办学条件，提高办学质量。 </w:t>
      </w:r>
    </w:p>
    <w:p w14:paraId="001117D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党建室、七楼会议室、多功能厅、云课堂、录播室建设费用=94万元；南北校区操场后期费用=100万元；工程建设监理、管理等费用=26万元；项目建设差错率小于4%；竣工验收合格率大于95%；项目按计划完工率=100%；超概算项目比例小于10% </w:t>
      </w:r>
    </w:p>
    <w:p w14:paraId="514EA03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3BA21E4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24.“四中校区隐形防护网项目”主要内容是主要用于：学校教室所有窗户安装防护网。2024年预算安排30.00万元，其中：30.00万元资金来源为为本年一般公共预算拨款资金。 </w:t>
      </w:r>
    </w:p>
    <w:p w14:paraId="40F7F3C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2024年度项目绩效总目标是：安装防护网，改善教学条件，加强防护，保障师生安全。 </w:t>
      </w:r>
    </w:p>
    <w:p w14:paraId="256344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产出指标：防护网安装面积（平方）=1850；防护网安装时长（天）=20；项目设计变更率小于4%；竣工验收合格率大于95%；项目按计划开工率大于98%；项目按计划完工率大于95%；超概算项目比例小于4%。 </w:t>
      </w:r>
    </w:p>
    <w:p w14:paraId="6C7FB07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4AC4341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25.“四中学生食堂升级改造”主要内容是主要用于：四中学生食堂升级改造。2024年预算安排60.00万元，其中：60.00万元资金来源为为本年一般公共预算拨款资金。 </w:t>
      </w:r>
    </w:p>
    <w:p w14:paraId="77AD059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2024年度项目绩效总目标是：改善办学条件，提高办学质量，保障师生吃上安全饭。 </w:t>
      </w:r>
    </w:p>
    <w:p w14:paraId="2225D8E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厨房餐厅装饰工程预算=38万元；厨房设备安装部分预算造价=24万元；移动家具部分预算2.5万元；项目设计变更率小于20%；竣工验收合格率100%；项目按计划开工率100%；项目按计划完工率大于95%；超概算项目比例小于4%。 </w:t>
      </w:r>
    </w:p>
    <w:p w14:paraId="4F134D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3CB8C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26.“四中保安服务费”主要内容是主要用于：四中保安人员工资。2024年预算安排23.99万元，其中：23.99万元资金来源为为本年一般公共预算拨款资金。 </w:t>
      </w:r>
    </w:p>
    <w:p w14:paraId="7AE2A7F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2024年度项目绩效总目标是：1.保障学校安全保卫工作，维护学校正常教学秩序。2.及时发现并排除各类隐患，协助公安机关处置扰乱校园秩序和侵害人身安全、财产安全的违法犯罪行为。 </w:t>
      </w:r>
    </w:p>
    <w:p w14:paraId="771194D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产出指标：聘请保安人数8人；保安人员师生总数比1:297；保安人员人均年出勤天数270天；保安人员考核合格率100%；应急事件保安响应时间（分钟）1分钟；师生人均安保费用101元/年。 </w:t>
      </w:r>
    </w:p>
    <w:p w14:paraId="1E02EE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7C1760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27.“四中小维修费用”主要内容是主要用于：学校小型维修。2024年预算安排0.50万元，其中：0.5万元资金来源为为本年非税收入拨款资金。 </w:t>
      </w:r>
    </w:p>
    <w:p w14:paraId="75ABE3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2024年度项目绩效总目标是按时维修，保障教育教学顺利进行：1.维修工作完成率达到100%； 2.广大师生满意度达到100%。 </w:t>
      </w:r>
    </w:p>
    <w:p w14:paraId="695810B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建设(改造、修缮)工程量（管道维修0.5万元）；建设(改造、修缮)工程数量（管道300米）；项目设计变更率小于4%；竣工验收合格率大于95%；项目按计划开工率大于98%；项目按计划完工率大于95%；超概算项目比例小于4%。 </w:t>
      </w:r>
    </w:p>
    <w:p w14:paraId="1D67E4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271433C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28.“四中建档立卡免学费”主要内容是主要用于：根据农村贫困、城市低保、残疾等规定减免。2024年预算安排9.00万元，其中：9.00万元资金来源为为本年一般公共预算拨款资金。 </w:t>
      </w:r>
    </w:p>
    <w:p w14:paraId="12DABCA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2024年度项目绩效总目标是四中2024年建档立卡免学费中央拨付 5.4万、省拨付0.72万、市拨付2.88万，共9万元用于建档立卡贫困学生资助,保障贫困学生按时就学，提高国民文化素质。 </w:t>
      </w:r>
    </w:p>
    <w:p w14:paraId="57CD92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产出指标：产出指标：补助学生人数94人；补助对象确定合规率100%；补助支付及时率98%；补助标准1800元/人/年。 </w:t>
      </w:r>
    </w:p>
    <w:p w14:paraId="52DF4B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效益指标：符合补助对象标准学生辍学率≤2%。 </w:t>
      </w:r>
    </w:p>
    <w:p w14:paraId="2740468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7D1452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29.“四中卫生室项目”主要内容是主要用于：四中卫生室建设经费。2024年预算安排14.00万元，其中：14.00万元资金来源为为本年一般公共预算拨款资金。 </w:t>
      </w:r>
    </w:p>
    <w:p w14:paraId="3AC6A8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2024年度项目绩效总目标是学校校园卫生条件环境改善，师生急救工作水平大幅提高。 </w:t>
      </w:r>
    </w:p>
    <w:p w14:paraId="00CBFC1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产出指标：聘请校医人数1人；常备急救学校采购设备数量1（套）；聘请校医考核合格率98%；设备合格率100%；学生因病应急校医响应时限小于30（分）。 </w:t>
      </w:r>
    </w:p>
    <w:p w14:paraId="6CEF4E8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074D3DC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30.“鄂州中专运行经费”主要内容是主要用于：原鄂州中专老校区占地村民生活费57.5575万元，学校保洁服务外包57.48万元，学生准军事化管理70万元、水电维护14.9613万元、绿化养护10万元、教学能力、班主任能力、学生技能大赛15万元、学生饮用水改造升级项目60.0012万元、校园安全防护网15万元。2024年预算安排300.00万元，其中：300.00万元资金来源为为本年一般公共预算拨款资金。 </w:t>
      </w:r>
    </w:p>
    <w:p w14:paraId="572022C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根据项目内容和计划实施好项目，保障学校工作正常运转，打造良好、和谐的校园环境；依照相关规定为土地工提供生活费保障，保证支付时效性，为社会和谐做出稳建支持；为学校全体师生创造一个干净、整洁、舒适、宁静、安全、可靠的学习生活环境；准军事化管理：1.做好好学生宿舍内务管理工作；2.上好军事教育课；3.养成学生一日生活制度；4.养成学生良好的仪容仪表和卫生习惯；5.养成学生良好的锻炼习惯；6.养成学生讲礼貌讲文明的好习惯。 </w:t>
      </w:r>
    </w:p>
    <w:p w14:paraId="1B6A049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校园安全栅栏防护网面积≥1875平米；聘请保洁人员人数≥20人；绿化养护面积≥10000平米；绿化养护频次≥7次；举办学生技能大赛场次≥9次;水电设施故障率1%;保洁卫生考核合格率99%;防护网验收合格率95%;绿植病虫害死亡率5%。 </w:t>
      </w:r>
    </w:p>
    <w:p w14:paraId="3BC9FF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满意度指标：学生满意度≥95%；教职工家长满意度≥95%。 </w:t>
      </w:r>
    </w:p>
    <w:p w14:paraId="2D1D441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31.“鄂州中专保安服务费”主要内容是主要用于：鄂州中专保安服务费。 2024年预算安排33.60万元，其中：33.60万元资金来源为为本年一般公共预算拨款资金。 </w:t>
      </w:r>
    </w:p>
    <w:p w14:paraId="60949DB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2024年度项目绩效总目标是2024年学校配备10名左右保安人员，完成学校安保工作。 </w:t>
      </w:r>
    </w:p>
    <w:p w14:paraId="2D51EF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产出指标：聘请保安人数10人；保安人员师生总数比0.3%；保安人员人均年出勤率100%；保安人员考核合格率100%；应急事件保安响应时间5分钟;师生人均安保费用≥96元/人。 </w:t>
      </w:r>
    </w:p>
    <w:p w14:paraId="5D70A9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满意度指标：师生满意度≥95%；学生家长满意度≥95%。 </w:t>
      </w:r>
    </w:p>
    <w:p w14:paraId="0919D7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32.“鄂州中专中职发展引导奖补资金”主要内容是湖北省现代职业教育质量提升计划专项项目，旨在提升中专学校办学水平，根据学校规模给予的专项性常年性的项目资金。2024年预算安排421.84万元，其中：402.00万元资金来源为本年一般公共预算拨款资金；19.84万元资金来源为上年一般公共预算拨款结余结转资金。 </w:t>
      </w:r>
    </w:p>
    <w:p w14:paraId="5DDF74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2024年度项目绩效总目标是拟安排建设校园文化建设二期、智慧图书馆二期、电子电工实训室项目、汽修软件、储物柜项目，全面提高学校教育装备现代化水平。 </w:t>
      </w:r>
    </w:p>
    <w:p w14:paraId="5A73AA8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产出指标：教学设备采购数量（套）≥28套；保教学软件采购数量（套）≥21套；中职专业学生人数≥3290人；学生按期毕业率≥95%；设备利用率≥95%。 </w:t>
      </w:r>
    </w:p>
    <w:p w14:paraId="7E7E22A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满意度指标：师生满意度≥95%；教职工满意度≥95%。 </w:t>
      </w:r>
    </w:p>
    <w:p w14:paraId="1C84494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33.“鄂州中专中职免学费补助资金”主要内容是我校按2024年中央资助学金规定的相关发放比例，完成学校资助免学费工作。2024年预算安排730.80万元，其中：730.80万元资金来源为本年一般公共预算拨款资金。 </w:t>
      </w:r>
    </w:p>
    <w:p w14:paraId="7B0ACB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2024年度项目绩效总目标是按2024年中央资助学金规定的相关发放比例，完成学校资助免学费工作。 </w:t>
      </w:r>
    </w:p>
    <w:p w14:paraId="2F6BF23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产出指标：补助学生人数≥2502人；补助对象确定合规率=100%；补助标准合规率=100%。 </w:t>
      </w:r>
    </w:p>
    <w:p w14:paraId="6F5BA1C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效益指标：符合补助对象标准学生辍学率10%；补助对象毕业首次本地就业率≥95%。 </w:t>
      </w:r>
    </w:p>
    <w:p w14:paraId="2FC38B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满意度指标：补助对象满意度≥95%。 </w:t>
      </w:r>
    </w:p>
    <w:p w14:paraId="49C4B6B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34.“鄂州中专学生实训经费（非税资金）”主要内容是鄂州中专校区考场场地、自动售货机，场地租金收入入财政教育专户，用于学校学生实训耗材等开支。2024年预算安排12.00万元，其中：12.00万元资金来源为本年非税收入预算拨款资金。 </w:t>
      </w:r>
    </w:p>
    <w:p w14:paraId="2901909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2024年度项目绩效总目标是中职学校将课程分为训练类,服务类,研创类三类进阶课程。 </w:t>
      </w:r>
    </w:p>
    <w:p w14:paraId="0B9DA7D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产出指标：实训设备采购数量（项）≥5项；实训耗材料采购数量（套）≥100套；设备质量合格率=100%；生均耗材使用量≥300元/生。 </w:t>
      </w:r>
    </w:p>
    <w:p w14:paraId="51B3695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满意度指标：师生满意度≥95%。 </w:t>
      </w:r>
    </w:p>
    <w:p w14:paraId="7E30D1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35.“特教运行经费(公用经费)”主要内容是在教学活动和教学相关的后勤服务等方面的支出63.5万元。2024年预算安排63.50万元，其中：63.5万元资金来源为本年本年一般公共预算拨款资金。 </w:t>
      </w:r>
    </w:p>
    <w:p w14:paraId="74D54F7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2024年度项目绩效总目标是保证学校的正常运转。 </w:t>
      </w:r>
    </w:p>
    <w:p w14:paraId="6DA8509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产出指标：残障学生人数126人；设立年级个数7个；设立班级个数5个；教学获奖数20人次；发表论文篇数15人次；生均公用经费63.5万元。 </w:t>
      </w:r>
    </w:p>
    <w:p w14:paraId="112A592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效益指标：教师学生人数比1：3.9。 </w:t>
      </w:r>
    </w:p>
    <w:p w14:paraId="46448FA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满意度指标：师生满意度≥91.5%；学生家长满意度≥92.5%。 </w:t>
      </w:r>
    </w:p>
    <w:p w14:paraId="5964A09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36.“特教保安服务费”主要内容是特殊教育学校2024年保安人员工资。2024年预算安排6.00万元，其中：6.00万元资金来源为本年本年一般公共预算拨款资金。 </w:t>
      </w:r>
    </w:p>
    <w:p w14:paraId="0C2DE9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2024年度项目绩效总目标是保障学校师生在校期间的人身及财产安全，确保学校的正常运转。 </w:t>
      </w:r>
    </w:p>
    <w:p w14:paraId="57589D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产出指标：聘请保安人数2人；保安人员师生总数比1:80；保安人员人均年出勤天数220天；保安人员考核合格率100%；应急事件保安响应时间3分钟；师生人均安保费用6.00万元。 </w:t>
      </w:r>
    </w:p>
    <w:p w14:paraId="5277547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46B54C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36.“特殊教育中央补助资金”主要内容是特殊教育学校通过购置一批教学仪器及办公设备来改善我校办学条件。2024年预算安排60.00万元，其中：60.00万元资金来源为本年本年一般公共预算拨款资金。 </w:t>
      </w:r>
    </w:p>
    <w:p w14:paraId="0068A5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2024年度项目绩效总目标是特殊教育学校通过购置一批教学仪器及办公设备来改善我校办学条件。 </w:t>
      </w:r>
    </w:p>
    <w:p w14:paraId="00CE928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产出指标：仪器和设备更新数量10台、套；仪器和设备验收合格率100%；仪器和设备购置完成及时率95%；超概算项目比率95%。 </w:t>
      </w:r>
    </w:p>
    <w:p w14:paraId="6AE7390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11CE7F3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37.“特殊教育扶贫“控辍保学--送教上门”经费”主要内容是对全市80名左右的残障学生实施“送教上门”服务。2024年预算安排20.00万元，其中：20.00万元资金来源为本年本年一般公共预算拨款资金。 </w:t>
      </w:r>
    </w:p>
    <w:p w14:paraId="5A4B8F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2024年度项目绩效总目标是确保全市残障学生的受教育权利。 </w:t>
      </w:r>
    </w:p>
    <w:p w14:paraId="71AEA1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产出指标：送教上门学生人数80人；送教上门每名学生次数20次；购置教具数量80套；购置康复器材数量80套；送教教师人数80人；送教学生学习计划完成率100%;康复器材正常使用率100%。 </w:t>
      </w:r>
    </w:p>
    <w:p w14:paraId="0303BF4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效益指标：受益家庭数量80个。 </w:t>
      </w:r>
    </w:p>
    <w:p w14:paraId="494A7C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满意度指标：受益人满意度≥92.50%。 </w:t>
      </w:r>
    </w:p>
    <w:p w14:paraId="19E71D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38.“特殊教育隐形防护网”主要内容是完成隐形防护支出6万元。2024年预算安排6.00万元，其中：6.00万元资金来源为本年本年一般公共预算拨款资金。 </w:t>
      </w:r>
    </w:p>
    <w:p w14:paraId="39BAB78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2024年度项目绩效总目标保障学校师生在校期间的人身安全，确保学校的正常运转。 </w:t>
      </w:r>
    </w:p>
    <w:p w14:paraId="791D9B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产出指标：防护网安装面积400平方米；防护网安装时长2天；项目设计变更率0；竣工验收合格率100%；项目按计划开工率100%；项目按计划完工率100%；超概算项目比例100%。 </w:t>
      </w:r>
    </w:p>
    <w:p w14:paraId="3DA6FE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2568046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39.“特殊教育外聘校医”主要内容是聘请1名校医，保障学校师生在校期间的医疗安全和培养良好的卫生习惯，确保学校的正常运转。2024年预算安排5.00万元，其中：5.00万元资金来源为本年本年一般公共预算拨款资金。 </w:t>
      </w:r>
    </w:p>
    <w:p w14:paraId="2D70377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2024年度项目绩效总目标是聘请1名校医，保障学校师生在校期间的医疗安全和培养良好的卫生习惯，确保学校的正常运转。 </w:t>
      </w:r>
    </w:p>
    <w:p w14:paraId="38DB77F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产出指标：聘请校医人数1人；急救学校采购设备数量1套；聘请校医考核合格率100%；设备合格率100%；学生因病应急校医响应时限5分钟。 </w:t>
      </w:r>
    </w:p>
    <w:p w14:paraId="7A1180F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满意度指标：师生满意度≥93%；学生家长满意度≥92%。 </w:t>
      </w:r>
    </w:p>
    <w:p w14:paraId="2BD2351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十、其他需要说明的情况 </w:t>
      </w:r>
    </w:p>
    <w:p w14:paraId="4D01E7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1.对空表的说明： </w:t>
      </w:r>
    </w:p>
    <w:p w14:paraId="359F58C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市直教育系统2024年部门预算公开无空表。 </w:t>
      </w:r>
    </w:p>
    <w:p w14:paraId="0385B5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2.部门管理的对下转移支付项目预算情况 </w:t>
      </w:r>
    </w:p>
    <w:p w14:paraId="0E19D6A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2024年我部门管理的对下转移支付项目支出安排50000.00万元，增加4000.00万元，增加8.70%。 </w:t>
      </w:r>
    </w:p>
    <w:p w14:paraId="2C7653D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具体安排情况如下: </w:t>
      </w:r>
    </w:p>
    <w:p w14:paraId="6291F08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（1）人员项目42506.00万元，增加2319.00万元，增加5.77%，主要用于原市直21所学校人员工资及津补贴。 </w:t>
      </w:r>
    </w:p>
    <w:p w14:paraId="55B21B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（2）运转类项目3080.00万元，增加1657.00万元，增加116.44%，主要用于原市直21所学校公用支出等。 </w:t>
      </w:r>
    </w:p>
    <w:p w14:paraId="129C325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（3）特定目标类项目经费4414.00万元，增加24.00万元，增加0.55%，主要用于原市直21所学校教育专项、校园安保及其他等。 </w:t>
      </w:r>
    </w:p>
    <w:p w14:paraId="49A523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十一、专业名词解释 </w:t>
      </w:r>
    </w:p>
    <w:p w14:paraId="5DDC509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1.运行经费：指为保障单位运行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14:paraId="482105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牌照费)、燃料费、维修费、过桥过路费、保险费、安全奖励费用等支出；公务接待费反映单位按规定开支的各类公务接待(含外宾接待)费用。 </w:t>
      </w:r>
    </w:p>
    <w:p w14:paraId="4A1944C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政府采购：是指各级国家机关、事业单位和团体组织，使用财政性资金采购依法制定的集中采购目录以内的或者采购限额标准以上的货物、工程和服务的行为。政府采购不仅是指具体的采购过程，而且是采购政策、采购程序、采购过程及采购管理的总称，是一种对公共采购管理的制度，是一种政府行为。 </w:t>
      </w:r>
    </w:p>
    <w:p w14:paraId="4C7DC2E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4.财政拨款(补助)收入：指从同级财政部门取得的财政预算资金。 </w:t>
      </w:r>
    </w:p>
    <w:p w14:paraId="41229C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5.其他收入：指除上述“财政拨款(补助)收入”以外的资金。 </w:t>
      </w:r>
    </w:p>
    <w:p w14:paraId="2425D18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6.基本支出：指为保障机构正常运转、完成日常工作任务而发生的人员支出和公用支出。 </w:t>
      </w:r>
    </w:p>
    <w:p w14:paraId="367CE0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7.项目支出：指在基本支出之外为完成特定行政任务和事业发展目标所发生的支出。 </w:t>
      </w:r>
    </w:p>
    <w:p w14:paraId="0376B0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p>
    <w:p w14:paraId="77C71A5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附表：1. 部门预算收支总表 </w:t>
      </w:r>
    </w:p>
    <w:p w14:paraId="3BC9CA7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2.部门预算收入总表 </w:t>
      </w:r>
    </w:p>
    <w:p w14:paraId="4CDBC72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3.部门预算支出总表 </w:t>
      </w:r>
    </w:p>
    <w:p w14:paraId="4BD2F12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4.部门预算财政拨款收支总表 </w:t>
      </w:r>
    </w:p>
    <w:p w14:paraId="0A018E4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5.部门预算一般公共预算支出表 </w:t>
      </w:r>
    </w:p>
    <w:p w14:paraId="07D5D50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6.部门预算一般公共预算基本支出表 </w:t>
      </w:r>
    </w:p>
    <w:p w14:paraId="30AA1BA9">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7.部门预算一般公共预算“三公”经费支出表 </w:t>
      </w:r>
    </w:p>
    <w:p w14:paraId="4633732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8.部门预算政府性基金预算支出表 </w:t>
      </w:r>
    </w:p>
    <w:p w14:paraId="468A700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9.部门预算项目支出表 </w:t>
      </w:r>
    </w:p>
    <w:p w14:paraId="35B9F43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0" w:lineRule="atLeast"/>
        <w:ind w:left="0" w:right="0"/>
        <w:jc w:val="both"/>
        <w:rPr>
          <w:rFonts w:hint="eastAsia" w:ascii="宋体" w:hAnsi="宋体" w:eastAsia="宋体" w:cs="宋体"/>
          <w:color w:val="333333"/>
          <w:sz w:val="28"/>
          <w:szCs w:val="28"/>
        </w:rPr>
      </w:pPr>
      <w:r>
        <w:rPr>
          <w:rFonts w:hint="eastAsia" w:ascii="宋体" w:hAnsi="宋体" w:eastAsia="宋体" w:cs="宋体"/>
          <w:i w:val="0"/>
          <w:iCs w:val="0"/>
          <w:caps w:val="0"/>
          <w:color w:val="333333"/>
          <w:spacing w:val="0"/>
          <w:sz w:val="28"/>
          <w:szCs w:val="28"/>
          <w:shd w:val="clear" w:fill="FFFFFF"/>
        </w:rPr>
        <w:t>　　  </w:t>
      </w:r>
    </w:p>
    <w:p w14:paraId="37F6EA9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4YTFmZmJjZTE1NmRhNDE3NWU5ODE1YjRkOGRiM2YifQ=="/>
  </w:docVars>
  <w:rsids>
    <w:rsidRoot w:val="00000000"/>
    <w:rsid w:val="15DC20F3"/>
    <w:rsid w:val="6AA7688D"/>
    <w:rsid w:val="6C6219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15862</Words>
  <Characters>17869</Characters>
  <Lines>0</Lines>
  <Paragraphs>0</Paragraphs>
  <TotalTime>6</TotalTime>
  <ScaleCrop>false</ScaleCrop>
  <LinksUpToDate>false</LinksUpToDate>
  <CharactersWithSpaces>18723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2024-12-14T06:09:00Z</dcterms:created>
  <dc:creator>Administrator</dc:creator>
  <cp:lastModifiedBy>远烟</cp:lastModifiedBy>
  <dcterms:modified xsi:type="dcterms:W3CDTF">2025-10-20T08:13:05Z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1DEBC336F203444F9D142E4BAE19597D_13</vt:lpwstr>
  </property>
</Properties>
</file>