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C3F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jc w:val="center"/>
        <w:rPr>
          <w:color w:val="333333"/>
          <w:sz w:val="39"/>
          <w:szCs w:val="39"/>
        </w:rPr>
      </w:pPr>
      <w:r>
        <w:rPr>
          <w:i w:val="0"/>
          <w:iCs w:val="0"/>
          <w:caps w:val="0"/>
          <w:color w:val="333333"/>
          <w:spacing w:val="0"/>
          <w:sz w:val="39"/>
          <w:szCs w:val="39"/>
          <w:shd w:val="clear" w:fill="FFFFFF"/>
        </w:rPr>
        <w:t>2025年市直教育部门预算公开情况说明</w:t>
      </w:r>
    </w:p>
    <w:p w14:paraId="2B1404CE">
      <w:pPr>
        <w:keepNext w:val="0"/>
        <w:keepLines w:val="0"/>
        <w:widowControl/>
        <w:suppressLineNumbers w:val="0"/>
        <w:pBdr>
          <w:bottom w:val="single" w:color="EEEEEE" w:sz="6" w:space="0"/>
        </w:pBdr>
        <w:shd w:val="clear" w:fill="FFFFFF"/>
        <w:spacing w:after="225" w:afterAutospacing="0"/>
        <w:ind w:left="0" w:firstLine="0"/>
        <w:jc w:val="center"/>
        <w:rPr>
          <w:rFonts w:ascii="Tahoma" w:hAnsi="Tahoma" w:eastAsia="Tahoma" w:cs="Tahoma"/>
          <w:i w:val="0"/>
          <w:iCs w:val="0"/>
          <w:caps w:val="0"/>
          <w:color w:val="000000"/>
          <w:spacing w:val="0"/>
          <w:sz w:val="21"/>
          <w:szCs w:val="21"/>
        </w:rPr>
      </w:pPr>
      <w:r>
        <w:rPr>
          <w:rFonts w:hint="default" w:ascii="Tahoma" w:hAnsi="Tahoma" w:eastAsia="Tahoma" w:cs="Tahoma"/>
          <w:i w:val="0"/>
          <w:iCs w:val="0"/>
          <w:caps w:val="0"/>
          <w:color w:val="999999"/>
          <w:spacing w:val="0"/>
          <w:kern w:val="0"/>
          <w:sz w:val="21"/>
          <w:szCs w:val="21"/>
          <w:shd w:val="clear" w:fill="FFFFFF"/>
          <w:lang w:val="en-US" w:eastAsia="zh-CN" w:bidi="ar"/>
        </w:rPr>
        <w:t>信息来源：鄂州市教育局</w:t>
      </w:r>
      <w:r>
        <w:rPr>
          <w:rFonts w:hint="default" w:ascii="Tahoma" w:hAnsi="Tahoma" w:eastAsia="Tahoma" w:cs="Tahoma"/>
          <w:i w:val="0"/>
          <w:iCs w:val="0"/>
          <w:caps w:val="0"/>
          <w:color w:val="000000"/>
          <w:spacing w:val="0"/>
          <w:kern w:val="0"/>
          <w:sz w:val="21"/>
          <w:szCs w:val="21"/>
          <w:shd w:val="clear" w:fill="FFFFFF"/>
          <w:lang w:val="en-US" w:eastAsia="zh-CN" w:bidi="ar"/>
        </w:rPr>
        <w:t> </w:t>
      </w:r>
      <w:r>
        <w:rPr>
          <w:rFonts w:hint="default" w:ascii="Tahoma" w:hAnsi="Tahoma" w:eastAsia="Tahoma" w:cs="Tahoma"/>
          <w:i w:val="0"/>
          <w:iCs w:val="0"/>
          <w:caps w:val="0"/>
          <w:color w:val="999999"/>
          <w:spacing w:val="0"/>
          <w:kern w:val="0"/>
          <w:sz w:val="21"/>
          <w:szCs w:val="21"/>
          <w:shd w:val="clear" w:fill="FFFFFF"/>
          <w:lang w:val="en-US" w:eastAsia="zh-CN" w:bidi="ar"/>
        </w:rPr>
        <w:t>日期：2025-02-12</w:t>
      </w:r>
    </w:p>
    <w:p w14:paraId="6253FC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b/>
          <w:bCs/>
          <w:i w:val="0"/>
          <w:iCs w:val="0"/>
          <w:caps w:val="0"/>
          <w:color w:val="333333"/>
          <w:spacing w:val="0"/>
          <w:sz w:val="28"/>
          <w:szCs w:val="28"/>
          <w:shd w:val="clear" w:fill="FFFFFF"/>
        </w:rPr>
        <w:t>  一、部门(单位)主要职责 </w:t>
      </w:r>
    </w:p>
    <w:p w14:paraId="118A0A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1.负责教育改革与发展战略的研究并就重大问题进行政策调研；起草地方性教育政策、规定及实施办法草案；对有关政策性文件提出审核意见。 </w:t>
      </w:r>
    </w:p>
    <w:p w14:paraId="098D26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2.负责处理市委教育工作领导小组日常事务，研究全市教育领域党的建设和思想政治建设政策措施、教育重大发展战略规划、重大改革方案等，向领导小组提出工作建议。 </w:t>
      </w:r>
    </w:p>
    <w:p w14:paraId="0E106A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负责审核所属教育机构的编制，配备工作人员；按照管理权限，负责干部考核、任免、调配和教职工的招聘、调配、考核、晋级；负责直属事业单位人员的工资福利审核；负责公费师范生就业安置和师范毕业生的就业指导工作；负责教育人事档案管理；指导全市中小学人事制度改革；指导、协调直属事业单位干部培训工作。负责离退休干部的管理服务和教育关心下一代工作委员会日常工作。 </w:t>
      </w:r>
    </w:p>
    <w:p w14:paraId="66E243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拟订全市教育（技工学校除外）发展中长期规划及年度计划；负责全市教育事业统计信息管理工作。负责编制下达全市高中阶段教育招生计划；负责全市高中阶段学校和市直中小学、幼儿园的设置、合并、撤销和更名的申报和审核工作；承担市属事业单位基建管理工作；负责全市中小学校校舍安全监督及直属事业单位基础设施安全监管工作。 </w:t>
      </w:r>
    </w:p>
    <w:p w14:paraId="4E5FB7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贯彻执行义务教育发展政策，实施素质教育；指导义务教育课程改革，规范义务教育学校办学行为；指导中小学、幼儿园德育、教育现代化、校外教育和安全教育；负责组织实施义务教育优质均衡发展工作。负责学校文明创建工作。 </w:t>
      </w:r>
    </w:p>
    <w:p w14:paraId="2DD8F9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参与拟定市级财政预算内教育事业费预决算，拟定多渠道筹措教育经费政策；参与义务教育保障机制经费管理和有关教育专项资金的分配；指导教育专项经费的日常管理工作；承担直属事业单位国有资产及预算外资金的监督管理，指导直属事业单位内部审计；协同有关部门制定全市各类学校收费标准；负责全市教育经费执行情况的统计工作；负责精准扶贫工作，贯彻落实贫困生资助政策，制定市级贫困生资助配套措施，负责教育项目、捐赠项目的管理；负责全市教育系统利用外资发展教育项目的管理。 </w:t>
      </w:r>
    </w:p>
    <w:p w14:paraId="68112B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指导全市学校体育教育、卫生与健康教育、艺术教育、国防教育工作；指导全市学校食品卫生安全管理及突发公共卫生事件的防控；负责全市性及组团参加全省性学生体育比赛、艺术教育和国防教育交流活动，负责组织学生体质健康状况调查研究和动态分析。负责全市中小学禁毒教育宣传工作。 </w:t>
      </w:r>
    </w:p>
    <w:p w14:paraId="277EFB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承担全市教师队伍建设的指导管理工作；组织、指导各级各类学校教师资格制度的实施工作；会同有关部门组织做好全市中等职业学校和普通中小学（幼儿园）教师技术职务评审工作；负责指导、协调全市中等职业学校和普通中小学（幼儿园）教师奖惩工作和学校思想政治工作以及师德建设工作；会同有关部门拟定全市教育人才队伍发展规划，指导人才引进工作，负责国家语言文字工作法律法规宣传工作；编制全市语言文字工作规划并负责组织实施；负责做好学校及社会的用字、用语规范化工作，承担市语言文字工作委员会的日常工作。 </w:t>
      </w:r>
    </w:p>
    <w:p w14:paraId="7E5CBD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9.负责指导监督全市学校社会治安和综合治理工作、校园周边环境整治工作，负责指导监督学校安全管理工作；负责直属事业单位反邪教工作。负责全市中小学普法教育工作。负责全市中小学禁毒考核工作。 </w:t>
      </w:r>
    </w:p>
    <w:p w14:paraId="6F3B15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10.拟订全市职业教育发展规划，指导和综合管理全市中等职业学校教育、教学、学籍、毕业证书发放工作；贯彻执行国家有关中等职业教育教学指导文件；指导中等职业教育教学改革；负责中等职业学校教师培养培训工作，指导成人高等师范教育工作；负责高等教育学校规划和建设的有关协调工作；规范管理全市成人高等教育校外教学站(点)、社会助学单位（机构）的办学行为；归口管理全市高等学历教育，负责学历认证。负责全市教育服务业相关工作。 </w:t>
      </w:r>
    </w:p>
    <w:p w14:paraId="2BBF4B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11.承担全市学前教育、高中教育、特殊教育的综合管理工作；贯彻执行学前教育、普通高中教育、特殊教育的政策措施，实施素质教育；指导中小学教学改革，规范学前教育、特殊教育、高中教育学校办学行为；规划基础教育地方课程建设工作，组织审定地方课程教材；指导全市民办基础教育工作。     </w:t>
      </w:r>
    </w:p>
    <w:p w14:paraId="3A9442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12.拟订全市教育督导工作计划并组织实施；对市政府有关部门和下级政府及其有关部门贯彻执行国家有关教育方针、政策的情况进行督导、检查、评估和指导，承担市政府教育督导室的日常工作。 </w:t>
      </w:r>
    </w:p>
    <w:p w14:paraId="625559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二、机构设置情况 </w:t>
      </w:r>
    </w:p>
    <w:p w14:paraId="2D8B57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市直教育部门有13个独立的预算编制单位，其中：局本级预算单位1个；局下属二级单位7个；普通高中3所、中职学校1所、特殊教育学校1所。单位如下： </w:t>
      </w:r>
    </w:p>
    <w:p w14:paraId="338332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1.鄂州市教育局本级     </w:t>
      </w:r>
    </w:p>
    <w:p w14:paraId="244FB7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2.鄂州市教育招生考试中心 </w:t>
      </w:r>
    </w:p>
    <w:p w14:paraId="15988A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3.鄂州市教学研究室     </w:t>
      </w:r>
    </w:p>
    <w:p w14:paraId="399C3E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4.鄂州市电化教育馆 </w:t>
      </w:r>
    </w:p>
    <w:p w14:paraId="3CE772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5.鄂州市中小学教师继续教育管理中心 </w:t>
      </w:r>
    </w:p>
    <w:p w14:paraId="0EF6D6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6.鄂州市学生资助管理中心 </w:t>
      </w:r>
    </w:p>
    <w:p w14:paraId="661A39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7.鄂州市学校后勤管理办公室 </w:t>
      </w:r>
    </w:p>
    <w:p w14:paraId="39AA26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8.鄂州市中小学生校外活动中心 </w:t>
      </w:r>
    </w:p>
    <w:p w14:paraId="12A395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9.湖北省鄂州高中 </w:t>
      </w:r>
    </w:p>
    <w:p w14:paraId="2142FB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10.鄂州市第二中学 </w:t>
      </w:r>
    </w:p>
    <w:p w14:paraId="3B4E2C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11.鄂州市第四中学 </w:t>
      </w:r>
    </w:p>
    <w:p w14:paraId="79BBE5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12.湖北省鄂州中等专业学校 </w:t>
      </w:r>
    </w:p>
    <w:p w14:paraId="7E6B3A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13.鄂州市特殊教育学校 </w:t>
      </w:r>
    </w:p>
    <w:p w14:paraId="788104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三、预算收支及增减变化情况</w:t>
      </w:r>
      <w:r>
        <w:rPr>
          <w:rFonts w:hint="eastAsia" w:ascii="宋体" w:hAnsi="宋体" w:eastAsia="宋体" w:cs="宋体"/>
          <w:i w:val="0"/>
          <w:iCs w:val="0"/>
          <w:caps w:val="0"/>
          <w:color w:val="333333"/>
          <w:spacing w:val="0"/>
          <w:sz w:val="28"/>
          <w:szCs w:val="28"/>
          <w:shd w:val="clear" w:fill="FFFFFF"/>
        </w:rPr>
        <w:t> </w:t>
      </w:r>
    </w:p>
    <w:p w14:paraId="35AFE2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预算收入情况：2025年本年收入31000.31万元，比上年增加1077.51万元，增加3.60%。其中，财政拨款收入27563.54万元（一般公共预算24313.00万元、政府性基金预算3250.54万元、国有资本经营预算0.00万元），其他收入0.00万元。 </w:t>
      </w:r>
    </w:p>
    <w:p w14:paraId="7714F8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收入增加原因：1.2025年市直学校新招聘教师及教师政策性增资调整工资；2.2025年项目收入预算有所增加。 </w:t>
      </w:r>
    </w:p>
    <w:p w14:paraId="0CE291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预算支出情况：2025年本年支出31000.31万元，比上年增加1077.51万元，增加3.60%。其中：基本支出18685.90万元，占总支出的60.28%；项目支出12314.41万元，占总支出的39.72%。本年支出构成为：教育支出27664.37万元，占本年支出89.24%；社会保障和就业支出32.91万元，占本年支出0.11%；卫生健康支出23.73万元，占本年支出的0.08%；城乡社区支出400.00万元，占本年支出的1.29%；住房保障支出28.76万元，占本年支出的0.09%；其他支出2850.54万元，占本年支出的9.20%。 </w:t>
      </w:r>
    </w:p>
    <w:p w14:paraId="156625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支出增加的主要原因：1.2025年市直学校新招聘教师及教师政策性增资调整工资；2.2025年项目支出预算有所增加。 </w:t>
      </w:r>
    </w:p>
    <w:p w14:paraId="279981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（1）2025年基本支出比上年减少125.53万元，主要原因：一是2024年教育局本级退休干部1人，1人调去其他单位，2025年人员支出预算减少；二是2025年高中教师退休人数增加，人员支出预算减少。 </w:t>
      </w:r>
    </w:p>
    <w:p w14:paraId="75C68B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2025年项目支出比上年增加1202.74万元，主要原因：一是智慧校园网络基础项目2025年安排专项债券资金预算2850.54万元相比2024年债券资金预算1183.54万元增加1667.00万元；二是一般公共预算财政拨款本年安排预算5627.09万元相比2024年预算5592.39万元增加34.70万元。 </w:t>
      </w:r>
    </w:p>
    <w:p w14:paraId="68F76F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　四、部门运行经费安排情况</w:t>
      </w:r>
      <w:r>
        <w:rPr>
          <w:rFonts w:hint="eastAsia" w:ascii="宋体" w:hAnsi="宋体" w:eastAsia="宋体" w:cs="宋体"/>
          <w:i w:val="0"/>
          <w:iCs w:val="0"/>
          <w:caps w:val="0"/>
          <w:color w:val="333333"/>
          <w:spacing w:val="0"/>
          <w:sz w:val="28"/>
          <w:szCs w:val="28"/>
          <w:shd w:val="clear" w:fill="FFFFFF"/>
        </w:rPr>
        <w:t> </w:t>
      </w:r>
    </w:p>
    <w:p w14:paraId="23999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部门运行经费预算总额为1816.66万元，比上年增加48.11万元，增加2.72%，增加原因主要是：2025年部门单位维修（护）费、办公设备购置有所增加。1、商品和服务支出1778.36万元。其中：办公费82.62万元，印刷费83.60万元、水电费273.2万元、邮电费25.4万元、物业管理费93.00万元、差旅费33.86万元、维修（护）费109.3万元、会议费1.50万元、培训费10.80万元、劳务费95.2万元、委托业务费8.12万元、公务接待费6.20万元、专用材料费16.00、工会经费230.63万元、福利费457.27万元、公务用车运行维护费1.60万元、其他交通费用40.86万元、其他商品和服务支出203.41万元等。2、资本性支出38.3万元。其中：办公设备购置38.3万元。 </w:t>
      </w:r>
    </w:p>
    <w:p w14:paraId="7814A2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五、一般公共预算“三公”经费及增减变化情况</w:t>
      </w:r>
      <w:r>
        <w:rPr>
          <w:rFonts w:hint="eastAsia" w:ascii="宋体" w:hAnsi="宋体" w:eastAsia="宋体" w:cs="宋体"/>
          <w:i w:val="0"/>
          <w:iCs w:val="0"/>
          <w:caps w:val="0"/>
          <w:color w:val="333333"/>
          <w:spacing w:val="0"/>
          <w:sz w:val="28"/>
          <w:szCs w:val="28"/>
          <w:shd w:val="clear" w:fill="FFFFFF"/>
        </w:rPr>
        <w:t> </w:t>
      </w:r>
    </w:p>
    <w:p w14:paraId="2B81BE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2025年“三公”经费财政拨款预算总额8.10万元，比上年减少4.9万元，减少37.69%。分别如下： </w:t>
      </w:r>
    </w:p>
    <w:p w14:paraId="03B8FB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1.公务接待费6.50万元，比上年增加1.1万元，增加20.37%，主要原因是计划接受上级部门督查及同级部门之间座谈、业务交流次数增加。 </w:t>
      </w:r>
    </w:p>
    <w:p w14:paraId="724745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2.公务用车购置及运行费1.60万元，比上年增加0万元，增加0%。其中：公务用车购置费0万元，比上年增加0万元，增加0%；公务用车运行维护费1.6万元，比上年增加0万元，增加0%。 </w:t>
      </w:r>
    </w:p>
    <w:p w14:paraId="4A504A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3.因公出国（境）费0.00万元，比上年减少6.00万元，减少100.00%，主要原因是2025年无因公出国（境）事项。 </w:t>
      </w:r>
    </w:p>
    <w:p w14:paraId="0C7ABC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六、政府采购预算安排情况</w:t>
      </w:r>
      <w:r>
        <w:rPr>
          <w:rFonts w:hint="eastAsia" w:ascii="宋体" w:hAnsi="宋体" w:eastAsia="宋体" w:cs="宋体"/>
          <w:i w:val="0"/>
          <w:iCs w:val="0"/>
          <w:caps w:val="0"/>
          <w:color w:val="333333"/>
          <w:spacing w:val="0"/>
          <w:sz w:val="28"/>
          <w:szCs w:val="28"/>
          <w:shd w:val="clear" w:fill="FFFFFF"/>
        </w:rPr>
        <w:t> </w:t>
      </w:r>
    </w:p>
    <w:p w14:paraId="01F2DA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根据政府采购法律法规和政策要求，2025年市直教育部门编制政府采购预算4995.14万元，比上年减少1105.66万元，减少18.12%，主要原因：一是二中迁建工程政府采购预算减少。其中：货物类政府采购预算4406.38万元，主要是计算机采购、办公桌椅采购、空调打印机采购、一体机采购；工程类政府采购预算101.70万元，主要是四中校区维修改造工程；服务类政府采购预算4452.80万元，主要是印刷服务、物业管理服务、培训服务、其他运行维护服务、教育服务。 </w:t>
      </w:r>
    </w:p>
    <w:p w14:paraId="2996D2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　七、国有资产占用情况 </w:t>
      </w:r>
    </w:p>
    <w:p w14:paraId="7C9CFD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2025年市直部门占有房屋面积136515.27平方米，通用设备5515台，专用设备16（台/件）（单位100万以上），公务用车2辆。部门办公用房19257.00平方米，业务用房103363.48平方米，其他房屋13894.79平方米。 </w:t>
      </w:r>
    </w:p>
    <w:p w14:paraId="0E2EDF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八、重点项目预算绩效情况 </w:t>
      </w:r>
    </w:p>
    <w:p w14:paraId="73F895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体卫艺专项经费”主要内容是儿童青少年近视防控经费（购买第三方专业服务，引入体质健康监测智能化平台40万元；儿童青少年近视防控经费（培训活动）5.2万元；儿童青少年体质健康监测设备20万元；体育活动经费和艺术活动经费共40万元；结转2024年省级资金132.23万元。2025年预算合计安排237.43万元，其中：105.2万元资金来源为本年一般公共预算拨款，132.23万元资金来源为财政拨款结转资金。 </w:t>
      </w:r>
    </w:p>
    <w:p w14:paraId="38AA83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2025年度项目绩效总目标是：学生总体近视率力争比上年度下降0.5个百分点。 </w:t>
      </w:r>
    </w:p>
    <w:p w14:paraId="1274C4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产出指标：近视防控宣讲场次≧3000；学生总体近视率比上年度下降0.5个百分点；参加体育赛事场次≥6；组织或参加市级美育赛事场次≥2。 </w:t>
      </w:r>
    </w:p>
    <w:p w14:paraId="1DCDD9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满意度指标：学生参与满意度≧95%；家长参与满意度≧95%。 </w:t>
      </w:r>
    </w:p>
    <w:p w14:paraId="383DDE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核算中心运行经费”主要内容是委托第三方处理教育局机关及所属二级单位的账务管理，监督并审核市直教育系统教育经费的合规使用及账务处理，以保障市直教育系统账务管理工作的正常开展。2025年预算安排20万元，其中：20万元资金来源为本年一般公共预算拨款。 </w:t>
      </w:r>
    </w:p>
    <w:p w14:paraId="5603D7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2025年度项目绩效总目标是：拟订多渠道筹措教育经费政策；指导教育经费的正确合规使用；协同有关部门制定全市各类学校收费标准；负责市直教育系统账务工作管理</w:t>
      </w:r>
      <w:r>
        <w:rPr>
          <w:rFonts w:hint="eastAsia" w:ascii="宋体" w:hAnsi="宋体" w:eastAsia="宋体" w:cs="宋体"/>
          <w:i w:val="0"/>
          <w:iCs w:val="0"/>
          <w:caps w:val="0"/>
          <w:color w:val="333333"/>
          <w:spacing w:val="0"/>
          <w:sz w:val="28"/>
          <w:szCs w:val="28"/>
          <w:shd w:val="clear" w:fill="FFFFFF"/>
          <w:lang w:eastAsia="zh-CN"/>
        </w:rPr>
        <w:t>的</w:t>
      </w:r>
      <w:r>
        <w:rPr>
          <w:rFonts w:hint="eastAsia" w:ascii="宋体" w:hAnsi="宋体" w:eastAsia="宋体" w:cs="宋体"/>
          <w:i w:val="0"/>
          <w:iCs w:val="0"/>
          <w:caps w:val="0"/>
          <w:color w:val="333333"/>
          <w:spacing w:val="0"/>
          <w:sz w:val="28"/>
          <w:szCs w:val="28"/>
          <w:shd w:val="clear" w:fill="FFFFFF"/>
        </w:rPr>
        <w:t>正常开展。。 </w:t>
      </w:r>
    </w:p>
    <w:p w14:paraId="591883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产出指标：聘请第三方财务审计服务次数≥2；财务咨询审计服务人数1人；编报报表数据一次准确率≥95%；超计划时间上报数据率≤5%。 </w:t>
      </w:r>
    </w:p>
    <w:p w14:paraId="767131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满意度指标：上级主管部门满意度≥90%。 </w:t>
      </w:r>
    </w:p>
    <w:p w14:paraId="4575BF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校长教师培训、三名工程、教师节活动”主要内容是主要用于：鄂州教育大讲堂10万元；市级名师工作室考核8万元；市级各类教师培训项目50万；教师节系列活动12万元；结转2024年国培省培4.898万元；2025年转移支付国培省培资金预算300万元。2025年合计预算安排384.90万元，其中：80.00万元资金来源为市级本年一般公共预算财政拨款；300万元资金来源为2025年转移支付国培省培资金；4.898万元为结转2024年国培省培资金。 </w:t>
      </w:r>
    </w:p>
    <w:p w14:paraId="5A31BD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2025年度项目绩效总目标是：发挥名师示范引领作用，促进我市的教师能力水平提高，建立教师梯级专业发展荣誉体系，进一步提升我市教育质量；保障2025年校长、教师队伍建设及专业能力提升。 </w:t>
      </w:r>
    </w:p>
    <w:p w14:paraId="266B05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教师培训人次≥60人次；举办鄂州教育大讲堂活动场次≥10次；创建市级名师工作室数量10所；建设教师大数据中心及测试中心数量2个；名师工作室数量验收合格率≥90%；教师大数据中心验收合格率≥90%。 </w:t>
      </w:r>
    </w:p>
    <w:p w14:paraId="19233A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效益指标：开展名师名校送教下乡工程10次。 </w:t>
      </w:r>
    </w:p>
    <w:p w14:paraId="50DAFF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满意度指标：受训老师满意度≥90%。 </w:t>
      </w:r>
    </w:p>
    <w:p w14:paraId="5F034D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学校学生满意度≥90% </w:t>
      </w:r>
    </w:p>
    <w:p w14:paraId="196D63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教育业务运行工作经费”主要内容是主要用于：民办高中学历年检经费6万：对全市9所民办高中学历教育学校进行年检；教师招聘、教职工人事、文书档案管理20万元；校园安全检查工作经费30万元；机关党委工作经费10万元；关工委活动及工作经费2万元；债券资金发行服务费15万元；职称评审（非税收入）20万元。2025年合计预算安排103.00万元，其中：83.00万元资金来源为本年一般公共预算拨款，20.00万元资金来源为本年非税收入预算拨款。 </w:t>
      </w:r>
    </w:p>
    <w:p w14:paraId="20621E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市人民政府教育督导室年度用于培训学习、考察交流、印刷资料、会务服务、交通午餐、办公耗材等开支。聘请第三方对民办高中学历教育学校进行年检，对年检不合格，长期没有招生的学校注销办学许可证。对年检基本合格，达不到《中等职业学校设置标准》的中等职业学校要停止招生。对不能按照《湖北省中等职业学校教学管理规程》开展教育教学的要限期整改，整改不到位也要停止招生。 </w:t>
      </w:r>
    </w:p>
    <w:p w14:paraId="2E6D9B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民办高中学历教育学校年检数≥≥9所；省级示范教联体建设数≥5个；市级示范教联体建设数≥5个；招聘教师人数≥150人；人事档案数字化建设完成率≥90%；安全检查校次≥150；示范教联体验收合格率≥95%；档案数字化验收合格率≥95%。 </w:t>
      </w:r>
    </w:p>
    <w:p w14:paraId="2B1D46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效益指标：开展名师名校送教下乡工程10次。 </w:t>
      </w:r>
    </w:p>
    <w:p w14:paraId="09FE90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满意度指标：学校满意度≥95%；师生满意度≥95%。 </w:t>
      </w:r>
    </w:p>
    <w:p w14:paraId="66D46E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湖北省第十六届中学生运动会”主要内容是主要用于：湖北省第十六届中学生运动会经费。2025年预算安排616.00万元，其中：466.00万元资金来源为上年一般公共预算拨款结转资金（结转2024年省级专项），150.00万元资金来源为结转上年非税收入。 </w:t>
      </w:r>
    </w:p>
    <w:p w14:paraId="6A3212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2025年度项目绩效总目标是：保障湖北省第十六届中学生运动会经费尾款支付完毕。 </w:t>
      </w:r>
    </w:p>
    <w:p w14:paraId="215BCE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产出指标：及时支付中运会各项尾款。 </w:t>
      </w:r>
    </w:p>
    <w:p w14:paraId="6BAB66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满意度指标：学校满意度≥95%；师生满意度≥95%。 </w:t>
      </w:r>
    </w:p>
    <w:p w14:paraId="120FA5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6.“义务教育免费教科书”主要内容是主要用于：保证2024年义务教育免费教科书顺利发放。2025年预算安排1470.00万元，其中：1470.00万元资金来源为本年一般公共预算拨款。 </w:t>
      </w:r>
    </w:p>
    <w:p w14:paraId="1E49B4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2025年度项目绩效总目标是：保证2025年义务教育免费教科书顺利发放。 </w:t>
      </w:r>
    </w:p>
    <w:p w14:paraId="5C27A8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产出指标：免费教科书发放对象：全市义务教育阶段学生； 免费教科书质量合格率≥95； 免费教科书及时发放率：及时发放。 </w:t>
      </w:r>
    </w:p>
    <w:p w14:paraId="0F3358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满意度指标：学生家长满意度≥92%。 </w:t>
      </w:r>
    </w:p>
    <w:p w14:paraId="1A8A26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校外教育培训监管行政执法工作经费”主要内容是主要用于：推动将校外培训监管行政执法工作经费纳入同级财政预算管理，加强相关经费保障。加快制定不同层级校外培训监管行政执法装备配备标准，及时调整执法目录、更换执法证件、合理配置执法必需的交通、通讯、执法记录仪等条件装备，建立执法信息平台，改善执法条件，保障执法需要，保护执法人员安全。2025年预算安排20.00万元，其中：20.00万元资金来源为本年非税收入预算拨款。 </w:t>
      </w:r>
    </w:p>
    <w:p w14:paraId="5685A8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2025年度项目绩效总目标是：确保校外教育培训监管工作顺利进行。 </w:t>
      </w:r>
    </w:p>
    <w:p w14:paraId="755366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xml:space="preserve">　　产出指标：执法队伍培训人次100人：采购设备数量5件； </w:t>
      </w:r>
      <w:r>
        <w:rPr>
          <w:rFonts w:hint="eastAsia" w:ascii="宋体" w:hAnsi="宋体" w:eastAsia="宋体" w:cs="宋体"/>
          <w:i w:val="0"/>
          <w:iCs w:val="0"/>
          <w:caps w:val="0"/>
          <w:color w:val="333333"/>
          <w:spacing w:val="0"/>
          <w:sz w:val="28"/>
          <w:szCs w:val="28"/>
          <w:shd w:val="clear" w:fill="FFFFFF"/>
          <w:lang w:eastAsia="zh-CN"/>
        </w:rPr>
        <w:t>“双减”</w:t>
      </w:r>
      <w:r>
        <w:rPr>
          <w:rFonts w:hint="eastAsia" w:ascii="宋体" w:hAnsi="宋体" w:eastAsia="宋体" w:cs="宋体"/>
          <w:i w:val="0"/>
          <w:iCs w:val="0"/>
          <w:caps w:val="0"/>
          <w:color w:val="333333"/>
          <w:spacing w:val="0"/>
          <w:sz w:val="28"/>
          <w:szCs w:val="28"/>
          <w:shd w:val="clear" w:fill="FFFFFF"/>
        </w:rPr>
        <w:t>工作专题片时长≥20；</w:t>
      </w:r>
      <w:r>
        <w:rPr>
          <w:rFonts w:hint="eastAsia" w:ascii="宋体" w:hAnsi="宋体" w:eastAsia="宋体" w:cs="宋体"/>
          <w:i w:val="0"/>
          <w:iCs w:val="0"/>
          <w:caps w:val="0"/>
          <w:color w:val="333333"/>
          <w:spacing w:val="0"/>
          <w:sz w:val="28"/>
          <w:szCs w:val="28"/>
          <w:shd w:val="clear" w:fill="FFFFFF"/>
          <w:lang w:eastAsia="zh-CN"/>
        </w:rPr>
        <w:t>“</w:t>
      </w:r>
      <w:bookmarkStart w:id="0" w:name="_GoBack"/>
      <w:r>
        <w:rPr>
          <w:rFonts w:hint="eastAsia" w:ascii="宋体" w:hAnsi="宋体" w:eastAsia="宋体" w:cs="宋体"/>
          <w:i w:val="0"/>
          <w:iCs w:val="0"/>
          <w:caps w:val="0"/>
          <w:color w:val="333333"/>
          <w:spacing w:val="0"/>
          <w:sz w:val="28"/>
          <w:szCs w:val="28"/>
          <w:shd w:val="clear" w:fill="FFFFFF"/>
          <w:lang w:eastAsia="zh-CN"/>
        </w:rPr>
        <w:t>双减</w:t>
      </w:r>
      <w:bookmarkEnd w:id="0"/>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工作宣传单份数10000份；执法检查频次15次；培训人员合格率80%；采购设备正常使用率95%。 </w:t>
      </w:r>
    </w:p>
    <w:p w14:paraId="35AF5A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效益指标：校外培训举报事件减少率10%。 </w:t>
      </w:r>
    </w:p>
    <w:p w14:paraId="133D30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满意度指标：学生家长满意度≥85%。 </w:t>
      </w:r>
    </w:p>
    <w:p w14:paraId="43EC90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鄂州市智慧校园网络基础”主要内容是主要用于：搭建市级智慧教育平台，为全市教育部门、中小学校师生教育管理、教育资源、教育教学、家校共育等提供数字化支撑和应用。2025年预算安排2850.54万元，其中：2850.54万元资金来源为本年政府性基金预算财政拨款。 </w:t>
      </w:r>
    </w:p>
    <w:p w14:paraId="00C473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2025年度项目绩效总目标是：搭建市级智慧教育平台，为全市教育部门、中小学校师生教育管理、教育资源、教育教学、家校共育等提供数字化支撑和应用。 </w:t>
      </w:r>
    </w:p>
    <w:p w14:paraId="53A620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产出指标：智慧教育平台1个；数据中心1个；覆盖全市所有学校、教师、学生。 </w:t>
      </w:r>
    </w:p>
    <w:p w14:paraId="192CB6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效益指标：建设共享，避免区、校重复建设；促进教师专业发展；提供教育资源教学、综合管理服务；促进教学质量提升。 </w:t>
      </w:r>
    </w:p>
    <w:p w14:paraId="18C6E9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满意度指标：学校满意度≥92%；师生满意度≥92%。 </w:t>
      </w:r>
    </w:p>
    <w:p w14:paraId="767C6D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9.“教育发展专项规划编制”主要内容是主要用于：编制教育发展专项规划的专项费用。2025年预算安排30万元，其中：30万元资金来源为一般公共预算财政拨款。 </w:t>
      </w:r>
    </w:p>
    <w:p w14:paraId="2D6F55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2025年度项目绩效总目标是：集中优势教育资源，推进优质小学向乡镇集中、优质初中向县城集中、公办高中向主城区或武汉新城集中。 </w:t>
      </w:r>
    </w:p>
    <w:p w14:paraId="04CF74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产出指标：中小学、幼儿园现有学校数289所；规划编制计划保留学校数167所。 </w:t>
      </w:r>
    </w:p>
    <w:p w14:paraId="71E9AD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效益指标：建集中优势教育资源，减少重复建设；推进优质小学向乡镇集中、优质初中向县城集中、公办高中向主城区或武汉新城集中。 </w:t>
      </w:r>
    </w:p>
    <w:p w14:paraId="12AA93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满意度指标：学校满意度≥92%；师生满意度≥92%。 </w:t>
      </w:r>
    </w:p>
    <w:p w14:paraId="715164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10.“基础教育改革”主要内容是主要用于：教联体建设10万元；科学教育10万元；大中小学思政课一体化建设20万元；心理健康教育20万元；班主任队伍建设10万元。2025年预算安排70万元，其中：70万元资金来源为一般公共预算财政拨款。 </w:t>
      </w:r>
    </w:p>
    <w:p w14:paraId="6A545A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2025年度项目绩效总目标是：聚焦立德树人根本任务，坚持五与并举，全市基础教育高质量发展。全市基础教育办学治校水平提升。 </w:t>
      </w:r>
    </w:p>
    <w:p w14:paraId="7436EC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产出指标：高质量教联体5个；教学质量提高率≥2%。 </w:t>
      </w:r>
    </w:p>
    <w:p w14:paraId="4722F4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效益指标：学生受益率≥92%。 </w:t>
      </w:r>
    </w:p>
    <w:p w14:paraId="22A49E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满意度指标：学校满意度≥92%；师生满意度≥92%。 </w:t>
      </w:r>
    </w:p>
    <w:p w14:paraId="0E4D7B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11.“莲花山人工智能馆运维费”主要内容是主要用于：莲花山人工智能馆租金43万元；水电费30万元；人员工资85万元；办公经费10万元；维护经费22万元；2024年运维费95万元。2025年预算安排285万元，其中：285万元资金来源为一般公共预算财政拨款。 </w:t>
      </w:r>
    </w:p>
    <w:p w14:paraId="2CBD78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2025年度项目绩效总目标是：保障莲花山人工智能展示馆的正常运行，拓宽学生研学的线路。 </w:t>
      </w:r>
    </w:p>
    <w:p w14:paraId="0B7E1C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产出指标：维修设备数量≥5台；教学质量提高率≥2%；园区绿植的美观度达到90分。 </w:t>
      </w:r>
    </w:p>
    <w:p w14:paraId="564D19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效益指标：受益学生人数不少于5000人；受益学生人数不少于5000人；一年收取学生研学活动费≥50万。 </w:t>
      </w:r>
    </w:p>
    <w:p w14:paraId="60937F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满意度指标：学校满意度≥95%；师生满意度≥95%。 </w:t>
      </w:r>
    </w:p>
    <w:p w14:paraId="2EAD9E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12.“数字食堂建设”主要内容是主要用于：民办中职数字食堂建设经费20万元，2025年预算安排20万元，其中：20万元资金来源为一般公共预算财政拨款。 </w:t>
      </w:r>
    </w:p>
    <w:p w14:paraId="3802B6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2025年度项目绩效总目标是：保障2025年数字食堂建设。 </w:t>
      </w:r>
    </w:p>
    <w:p w14:paraId="021618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产出指标：保障8所民办中职学校数字食堂建设。 </w:t>
      </w:r>
    </w:p>
    <w:p w14:paraId="4C215A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满意度指标：学校满意度≥95%；师生满意度≥95%。 </w:t>
      </w:r>
    </w:p>
    <w:p w14:paraId="48DB18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13.“教育督导经费”主要内容是主要用于： </w:t>
      </w:r>
    </w:p>
    <w:p w14:paraId="7CC707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（1）落实教育督导条例； </w:t>
      </w:r>
    </w:p>
    <w:p w14:paraId="523D6D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（2）市政府教育督导室2025年工作要点安排； </w:t>
      </w:r>
    </w:p>
    <w:p w14:paraId="7DCDA6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（3）通过培训学习提升督学督导水平和能力； </w:t>
      </w:r>
    </w:p>
    <w:p w14:paraId="120705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2025年预算安排6万元，其中：,6万元资金来源为一般公共预算财政拨款。 </w:t>
      </w:r>
    </w:p>
    <w:p w14:paraId="67E164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2025年度项目绩效总目标是：市人民政府教育督导室年度用于培训学习、考察交流、印刷资料、会务服务、交通午餐、办公耗材等开支。 </w:t>
      </w:r>
    </w:p>
    <w:p w14:paraId="3E50B4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产出指标：督学督导人数≥10人；资料印刷≥2次；培训、考察次数≥2次；督学培训合格率≥99%。 </w:t>
      </w:r>
    </w:p>
    <w:p w14:paraId="7EF620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效益指标：督学培训提高工作效率≥10%。 </w:t>
      </w:r>
    </w:p>
    <w:p w14:paraId="1D3E66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满意度指标：学校满意度≥95%；师生满意度≥95%。 </w:t>
      </w:r>
    </w:p>
    <w:p w14:paraId="3A1BE7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14.“招生考试中心运行经费”主要内容是主要用于：完成全市普通高考、高等教育自学考试（含机考）、高中毕业生学业水平考试（合格考和等级考）、英语口语等级考试等各级各类教育考试的组织管理和实施。2025年预算安排233.00万元，其中：233.00万元资金来源为为本年非税收入预算拨款。 </w:t>
      </w:r>
    </w:p>
    <w:p w14:paraId="0B4276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2025年度项目绩效总目标是：完成全市普通高考、高等教育自学考试（含机考）、高中毕业生学业水平考试（合格考和等级考）、英语口语等级考试等各级各类教育考试的组织管理和实施。 </w:t>
      </w:r>
    </w:p>
    <w:p w14:paraId="404E78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产出指标：组织各类考试次数≥10次；考试参考人数≥5万；设立考场数量≥3000；考试天数≥20；招生场次≥10；招生人数≥5万；考务安排合格率100%。 </w:t>
      </w:r>
    </w:p>
    <w:p w14:paraId="02F42E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成本指标：各级各类国家教育考试的招考年成本≤399万元/年。 </w:t>
      </w:r>
    </w:p>
    <w:p w14:paraId="7920A4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效益指标：考务安排及时率100%；受益学校数≥8所。 </w:t>
      </w:r>
    </w:p>
    <w:p w14:paraId="245ECB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满意度指标：考生家长满意度≥92%；考生满意度≥92%。 </w:t>
      </w:r>
    </w:p>
    <w:p w14:paraId="025BBD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15.“电教馆运行经费(非税)”主要内容是主要用于：圆满完成考试工作，确保考试公平、公正、公开。2025年预算安排19.50万元，其中：19.50万元资金来源为为本年非税收入预算拨款。 </w:t>
      </w:r>
    </w:p>
    <w:p w14:paraId="587979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2025年度项目绩效总目标是：以考促建、以考促练，逐步提升学生动手操作能力和科学探究能力，促进学生实践能力和创新精神的发展。 </w:t>
      </w:r>
    </w:p>
    <w:p w14:paraId="63A2AF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产出指标：监考人员数量≥30人；考场数量≥35个；阅卷份数≥10000份；试卷命题、审题、校对教师数量≥3人；监考考场纪律合格率≥100%；考场布置达标率≥100%；考务安排合格率100%。 </w:t>
      </w:r>
    </w:p>
    <w:p w14:paraId="429F26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效益指标：监考人员到岗按时率100%；阅卷按时完成率100%。 </w:t>
      </w:r>
    </w:p>
    <w:p w14:paraId="4EA43B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满意度指标：考生家长满意度≥92%；考生满意度≥92%。 </w:t>
      </w:r>
    </w:p>
    <w:p w14:paraId="127703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16.“教学教研工作经费”主要内容是主要用于：提高教育教学质量，提高教书育人能力，提高学生综合素质，提高教育决策的科学水平。2025年预算安排150.00万元，其中：150.00万元资金来源为为本年一般公共预算拨款。 </w:t>
      </w:r>
    </w:p>
    <w:p w14:paraId="21A836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2025年度项目绩效总目标是：提高教育教学质量，提高教书育人能力，提高学生综合素质，提高教育决策的科学水平。 </w:t>
      </w:r>
    </w:p>
    <w:p w14:paraId="6DD957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课程开发活动≥5个；学段学科专题研讨会议≥15次；省级课题申报数量≥10个；市级课题申报数量≥20个；教科研成果结集出版数量≥3000册；兼职教研员人数178人；教育科学规划课题研究成果达标率98%；教科研成果评比活动参与率60%；教学质量奖励率20%；专兼职教研员专业提升率70%；师资到岗及时率70%；。 </w:t>
      </w:r>
    </w:p>
    <w:p w14:paraId="5CDCA2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效益指标：逐步提高全市教育教学质量。 </w:t>
      </w:r>
    </w:p>
    <w:p w14:paraId="0B8024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满意度指标：服务学校满意度≥92%。 </w:t>
      </w:r>
    </w:p>
    <w:p w14:paraId="467B19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17.“教师管理信息培训学时系统管理与运行维护”主要内容是主要用于：推进教师培训管理提质增效和教师队伍高质量发展。2025年预算安排3.00万元，其中：3.00万元资金来源为为本年一般公共预算拨款。 </w:t>
      </w:r>
    </w:p>
    <w:p w14:paraId="767CD5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2025年度项目绩效总目标是：实现各级培训项目通过全国教师管理信息系统进行学时登记，达到培训学时登记审核业务运行信息化、规范化、现代化。 </w:t>
      </w:r>
    </w:p>
    <w:p w14:paraId="270C1D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产出指标：系统管理与运行人员人数10人次；采购耗材料数量若干；管理系统正常使用率100%；系统故障响应时限＜1周；年服务教师人数100%。 </w:t>
      </w:r>
    </w:p>
    <w:p w14:paraId="19B3E7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满意度指标：教师满意度≥95%。 </w:t>
      </w:r>
    </w:p>
    <w:p w14:paraId="46DA96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18.“学生资助管理工作经费”主要内容是主要用于：推进教师培训管理提质增效和教师队伍高质量发展。2025年预算安排15.00万元，其中：15.00万元资金来源为为本年一般公共预算拨款。 </w:t>
      </w:r>
    </w:p>
    <w:p w14:paraId="106F8B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紧扣“不让一名学生因家庭经济困难而失学”目标，力求资助对象精准、资助数据精准、政策把控精准，推进全市学生资助管理信息系统全面应用和数据质量全面提升，努力实现“3个100%”和“3个零误差”。实现全市贫困学生资助全覆盖。 </w:t>
      </w:r>
    </w:p>
    <w:p w14:paraId="78F9D5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产出指标：组织资助学生工作会议场次5场；资助学生批次2次；外聘劳务人员人数1人；外聘劳务人员劳务时间1年；资助项目合规率100%；政策宣传覆盖率100%；受助支付及时率100%。 </w:t>
      </w:r>
    </w:p>
    <w:p w14:paraId="1845FF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效益指标：学校师生对资助工作认可度100%。 </w:t>
      </w:r>
    </w:p>
    <w:p w14:paraId="6768C0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满意度指标：资助对象满意度100%；培训对象满意度100%。 </w:t>
      </w:r>
    </w:p>
    <w:p w14:paraId="7D2ADF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19.“校园食品安全守护行动工作经费”主要内容是主要用于：推动全市学校食堂开展“明厨亮灶”工作，对学校食品从业人员进行业务培训，加强学校食品安全工作督导检查等。2025年预算安排10.00万元，其中：10.00万元资金来源为为本年一般公共预算拨款。 </w:t>
      </w:r>
    </w:p>
    <w:p w14:paraId="205EC0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2025年度项目绩效总目标是：全市学校师生食品安全意识有较大提高，学校食品从业人员业务水平有较大提高;全市学校无重大食品安全事故发生。 </w:t>
      </w:r>
    </w:p>
    <w:p w14:paraId="627050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产出指标：全年无重大食品安全事故发生；保障师生食品安全； </w:t>
      </w:r>
    </w:p>
    <w:p w14:paraId="7F42E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满意度指标：师生和家长满意度100% </w:t>
      </w:r>
    </w:p>
    <w:p w14:paraId="6780A4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20.“鄂州高中保安服务费”主要内容是主要用于：湖北省鄂州高中2025年保安人员工资。2025年预算安排36.45万元，其中：36.45万元资金来源为为本年一般公共预算拨款。 </w:t>
      </w:r>
    </w:p>
    <w:p w14:paraId="61670B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2025年度项目绩效总目标是：维护正常的教育、教学环境，创建平安校园；无重大校园安全事故，营造良好的教学环境，提高师生、家长的满意度。 </w:t>
      </w:r>
    </w:p>
    <w:p w14:paraId="46A63B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产出指标：聘请保安人数12人；保安人员师生总数比1:300；保安人员人均年出勤天数250天；保安人员考核合格率≥90%；应急事件保安响应时间≤20分钟；师生人均安保费用≤105元。 </w:t>
      </w:r>
    </w:p>
    <w:p w14:paraId="63FF24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满意度指标：师生满意度≥98%；学生家长满意度≥98%。 </w:t>
      </w:r>
    </w:p>
    <w:p w14:paraId="1AFDDF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21.“人工智能+创新实验班”专项经费”主要内容是主要用于：聘请北大、清华毕业优秀基础学科教师及高中名校名师和数学、物理、化学、生物、信息五大学科竞赛专业教练团队；.每年选派部分学生前往北大、清华进行游学和研学，邀请北大、清华等高校教授来校举办讲座和授课，以满足鄂高人工智能创新实验班教学需要，提升我市普通高中办学水平和教学质量。2025年预算安排150.00万元，其中：150.00万元资金来源为为本年一般公共预算拨款。 </w:t>
      </w:r>
    </w:p>
    <w:p w14:paraId="01ECBF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2025年度项目绩效总目标是：满足鄂高人工智能创新实验班教学需要，提升我市普通高中办学水平和教学质量，改善鄂州高中办学条件。 </w:t>
      </w:r>
    </w:p>
    <w:p w14:paraId="654800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北大、清华毕业优秀基础学科教师及高中名校名师科次6人；聘请学科竞赛专业教练团队数5人；每年选派部分学生前往北大、清华进行游学和研学批次1批；邀请北大、清华等高校教授来校举办讲座和授课批次1批；讲座上座率98%；学生参加各类竞赛获奖数量1人；游学计划按期完成率95%；讲座举办按计划完成率95%。 </w:t>
      </w:r>
    </w:p>
    <w:p w14:paraId="7A8848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满意度指标：学生满意度≥95%；教职工满意度≥95%。 </w:t>
      </w:r>
    </w:p>
    <w:p w14:paraId="789360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22.“普通高中建档立卡家庭经济困难学生免除学杂费补助资金”专项经费”主要内容是主要用于：减免建档立卡及家庭经济困难学生学杂费。2025年预算安排21.60万元，其中：21.60万元资金来源为为本年一般公共预算拨款。 </w:t>
      </w:r>
    </w:p>
    <w:p w14:paraId="08E1AB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2025年度项目绩效总目标是：帮助建档立卡及家庭经济困难学生不因学杂费问题而辍学。 </w:t>
      </w:r>
    </w:p>
    <w:p w14:paraId="76B3B1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产出指标：补助学生人数120人；补助对象确定合规率100%；补助标准1800元/人。 </w:t>
      </w:r>
    </w:p>
    <w:p w14:paraId="06A83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效益指标：符合补助对象标准学生辍学率≤5%。 </w:t>
      </w:r>
    </w:p>
    <w:p w14:paraId="298849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10E1FD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23.“鄂州高中教学楼维修工程主要用于：本工程项目施工范围为：鄂州高中1#、2#、3#教学楼屋面防水维修、内墙面天棚面翻新、外墙面重新改造喷真石漆、卫生间改造、门窗更换等范围。2025年预算安排400.00万元，其中：400万元资金来源为本年政府性基金预算拨款。 </w:t>
      </w:r>
    </w:p>
    <w:p w14:paraId="3A96BD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2025年度项目绩效总目标是：改善教育资源，满足当前教学需求。提升我市普通高中办学水平和教学质量，改善鄂州高中办学条件。。 </w:t>
      </w:r>
    </w:p>
    <w:p w14:paraId="18FBA2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产出指标：教学楼维修改造3栋；工程验收合格率100%；工程期间≦180天。 </w:t>
      </w:r>
    </w:p>
    <w:p w14:paraId="0F9AC3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效益指标：教学环境得到改善，提高学生积极性，教学质量显著提高。 </w:t>
      </w:r>
    </w:p>
    <w:p w14:paraId="528817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满意度指标：学生、家长满意度≥95%；老师满意度≥95%。 </w:t>
      </w:r>
    </w:p>
    <w:p w14:paraId="1B0701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24.“鄂州高中购置桌椅项目”主要用于：计划购置600套桌椅及设备，用于替换年久损坏的桌椅及设备，改善办学条件。2025年预算安排34.52万元，其中：34.52万元资金来源为本年一般公共预算财政拨款。 </w:t>
      </w:r>
    </w:p>
    <w:p w14:paraId="51C7D8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2025年度项目绩效总目标是：改善办学条件，提高师生及家长满意度。 </w:t>
      </w:r>
    </w:p>
    <w:p w14:paraId="22ED87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产出指标：新购桌椅数量600套；桌椅合格率100%；采购及时率100%。 </w:t>
      </w:r>
    </w:p>
    <w:p w14:paraId="06F32F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效益指标：教学环境得到改善，提高学生积极性，教学质量显著提高。 </w:t>
      </w:r>
    </w:p>
    <w:p w14:paraId="26BC7A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满意度指标：学生、家长满意度≥95%；老师满意度≥95%。 </w:t>
      </w:r>
    </w:p>
    <w:p w14:paraId="1DD8DA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25.“鄂高学校运行经费（专户资金）”主要用于：办人民满意高中教育，保障学校正常运转。2025年预算安排1013.40万元，其中：1013.40万元资金来源为本年财政专户管理资金。 </w:t>
      </w:r>
    </w:p>
    <w:p w14:paraId="32094E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2025年度项目绩效总目标是：保障学校教育教学正常运转。 </w:t>
      </w:r>
    </w:p>
    <w:p w14:paraId="3FD960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产出指标：普通高中收取学费人数≥3240人；普通高中收取住宿费人数≥875人；采购及时率100%。 </w:t>
      </w:r>
    </w:p>
    <w:p w14:paraId="160B86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效益指标：保证学校资金正常运转。 </w:t>
      </w:r>
    </w:p>
    <w:p w14:paraId="6DF4C6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满意度指标：学生、家长满意度≥95%；老师满意度≥95%。 </w:t>
      </w:r>
    </w:p>
    <w:p w14:paraId="3AC25B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26.“鄂州市第二中学保安服务费”主要内容是主要用于：鄂州市第二中学保安人员工资。2025年预算安排47.98万元，其中：47.98万元资金来源为为本年一般公共预算拨款。 </w:t>
      </w:r>
    </w:p>
    <w:p w14:paraId="2BC525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2025年度项目绩效总目标是：维护正常的教育、教学环境，创建平安校园。无重大校园安全事故，营造良好的教学环境，提高师生、家长的满意度。 </w:t>
      </w:r>
    </w:p>
    <w:p w14:paraId="48A79A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产出指标：聘请保安人数16人；保安人员师生总数比1:169；保安人员人均年出勤天数100%；保安人员考核合格率100%；应急事件保安响应时间及时；师生人均安保费用=178元/人。 </w:t>
      </w:r>
    </w:p>
    <w:p w14:paraId="42A28A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5130D7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27.“鄂州市第二中学普通高中建档立卡家庭经济困难学生免除学杂费补助资金”主要内容是主要用于：减免建档立卡及家庭经济困难学生学杂费。2025年预算安排12.6万元，其中：12.6万元资金来源为为本年一般公共预算拨款。 </w:t>
      </w:r>
    </w:p>
    <w:p w14:paraId="3C22C7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2025年度项目绩效总目标是：帮助建档立卡及家庭经济困难学生不因学杂费问题而辍学。 </w:t>
      </w:r>
    </w:p>
    <w:p w14:paraId="559C8F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产出指标：补助学生人数46人；补助对象确定合规率100%；补助支付及时率100%；补助标准1800元/人/年。 </w:t>
      </w:r>
    </w:p>
    <w:p w14:paraId="670AB2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效益指标：符合补助对象标准学生辍学率≤5%。 </w:t>
      </w:r>
    </w:p>
    <w:p w14:paraId="35ECCE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68F4EE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28.“二中校区学校运行维护费”主要内容是主要用于：维护正常的教育、教学环境，创建平安校园。2025年预算安排182.57万元，其中：182.57万元资金来源为为本年一般公共预算拨款。 </w:t>
      </w:r>
    </w:p>
    <w:p w14:paraId="2CC132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2025年度项目绩效总目标是：无重大校园安全事故，营造良好的教学环境，提高师生、家长的满意度。 </w:t>
      </w:r>
    </w:p>
    <w:p w14:paraId="6CFF50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产出指标：绿化养护面积=20000平米；聘请卫生人员人数=17人；聘请宿管劳务人员人数=10人；聘请人员考核合格率=100%；人均费用标准=3万/人。 </w:t>
      </w:r>
    </w:p>
    <w:p w14:paraId="6A8305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1E6009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29.“二中学校运行经费(专户资金)”主要内容是主要用于：办人民满意高中教育，保障学校正常运转。2025年预算安排645.12万元，其中：645.12万元资金来源为本年财政专户管理资金。 </w:t>
      </w:r>
    </w:p>
    <w:p w14:paraId="360A51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2025年度项目绩效总目标是：保障学校教育教学正常运转。 </w:t>
      </w:r>
    </w:p>
    <w:p w14:paraId="1D1E22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产出指标：绿化养护面积10000平方米；资金使用率≥95%；高中教学筹办学条件明显改善。 </w:t>
      </w:r>
    </w:p>
    <w:p w14:paraId="14A37B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效益指标：保证学校资金正常运转；普通高中学校高中阶段教育毛入学率≧95%。 </w:t>
      </w:r>
    </w:p>
    <w:p w14:paraId="5BCCBC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满意度指标：学生、家长满意度≥95%；老师满意度≥95%。 </w:t>
      </w:r>
    </w:p>
    <w:p w14:paraId="494612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30.“四中校区维修改造工程”主要内容是主要用于：四中校区与官柳小学合并，两校区合并后重新整修，方便就学，改善办学条件，提高办学质量。2025年预算安排76.70万元，其中：76.70万元资金来源为为本年一般公共预算拨款资金。 </w:t>
      </w:r>
    </w:p>
    <w:p w14:paraId="0A312A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2025年度项目绩效总目标是：四中校区与官柳小学合并，两校区合并后重新整修，方便就学。改善办学条件，提高办学质量。 </w:t>
      </w:r>
    </w:p>
    <w:p w14:paraId="1CA6A0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产出指标：完成5项维修工程；竣工验收合格率大于95%；项目按计划完工率=100%；超概算项目比例小于10% </w:t>
      </w:r>
    </w:p>
    <w:p w14:paraId="2CA8DD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499E82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31.“四中卫生室项目”主要内容是主要用于：学校自聘校医年费用6万。2025年预算安排6.00万元，其中：6.00万元资金来源为本年一般公共预算拨款资金。 </w:t>
      </w:r>
    </w:p>
    <w:p w14:paraId="20E385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2025年度项目绩效总目标是：学校建设标准化卫生室，配备急救设备，完初级救护员培训。 </w:t>
      </w:r>
    </w:p>
    <w:p w14:paraId="77CD88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产出指标：聘用校医人数1人；年度考核评分90分以上；医疗保障对象人数达到1500人。 </w:t>
      </w:r>
    </w:p>
    <w:p w14:paraId="5ED4E7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320E3B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32.“四中学生食堂升级改造”主要内容是主要用于：四中学生食堂升级改造。2025年预算安排44.69万元，其中：44.69万元资金来源为为本年一般公共预算拨款资金。 </w:t>
      </w:r>
    </w:p>
    <w:p w14:paraId="11177E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2025年度项目绩效总目标是：改善办学条件，提高办学质量，保障师生吃上安全饭。 </w:t>
      </w:r>
    </w:p>
    <w:p w14:paraId="23D2ED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产出指标：厨房设备套数1套；空调设备数1套；移动家具套数1套；项目设计变更率小于20%；竣工验收合格率≥98%；项目按计划完工率大于95%；超概算项目比例小于4%。 </w:t>
      </w:r>
    </w:p>
    <w:p w14:paraId="320545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1B7558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33.“四中保安服务费”主要内容是主要用于：四中保安人员工资。2025年预算安排23.99万元，其中：23.99万元资金来源为为本年一般公共预算拨款资金。 </w:t>
      </w:r>
    </w:p>
    <w:p w14:paraId="6A1269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2025年度项目绩效总目标是：1.保障学校安全保卫工作，维护学校正常教学秩序。2.及时发现并排除各类隐患，协助公安机关处置扰乱校园秩序和侵害人身安全、财产安全的违法犯罪行为。 </w:t>
      </w:r>
    </w:p>
    <w:p w14:paraId="0014BD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产出指标：聘请保安人数8人；保安人员师生总数比1:297；保安人员人均年出勤天数270天；保安人员考核合格率100%；应急事件保安响应时间（分钟）1分钟；师生人均安保费用101元/年。 </w:t>
      </w:r>
    </w:p>
    <w:p w14:paraId="30A38C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1EEEAE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34.“四中学生直饮水项目”主要内容是主要用于：鄂州四中学生直饮水项目63万元，其中饮水平台(BZR800-S2)15台*4万/台=60万，饮水机（BZR100-A2111云金刚)3万元，合计63万元。2025年预算安排63.00万元，其中：63.00万元资金来源为资金来源为为本年一般公共预算拨款资金。 </w:t>
      </w:r>
    </w:p>
    <w:p w14:paraId="249226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2025年度项目绩效总目标是改善全校学生饮水条件，保障师生饮水健康。 </w:t>
      </w:r>
    </w:p>
    <w:p w14:paraId="75E651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产出指标：饮水平台(BZR800-S2)数量15台；饮水机（BZR100-A2111云金刚)1台；验收合络率达到100%；全校师生受益。 </w:t>
      </w:r>
    </w:p>
    <w:p w14:paraId="59CDE0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3543DA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35.“四中建档立卡免学费”主要内容是主要用于：根据农村贫困、城市低保、残疾等规定减免。2024年预算安排8.00万元，其中：8.00万元资金来源为为本年一般公共预算拨款资金。 </w:t>
      </w:r>
    </w:p>
    <w:p w14:paraId="652FC2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2025年度项目绩效总目标是四中2025年建档立卡免学费中央拨付 4.8万、省拨付0.64万、市拨付2.65万，共8.00万元用于建档立卡贫困学生资助,保障贫困学生按时就学，提高国民文化素质。 </w:t>
      </w:r>
    </w:p>
    <w:p w14:paraId="0E1490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产出指标：产出指标：补助学生人数85人；补助对象确定合规率100%；补助支付及时率98%；补助标准1800元/人/年。 </w:t>
      </w:r>
    </w:p>
    <w:p w14:paraId="442DC3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效益指标：符合补助对象标准学生辍学率≤2%。 </w:t>
      </w:r>
    </w:p>
    <w:p w14:paraId="7DA85B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5B0C6A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36.“四中学校运行经费(专户资金)”主要内容是主要用于：1.自收自支及聘用教师工资、绩效工资、公积金、医保、社保等合计189.25万元  2.临时工全年工资39.04万元  3.在编职工公务员医保5%、养老保险财政拨款不足部分、人员绩效等共计187万元.日常小维修0.5万元。2025年预算安排406.44万元；其中：406.44万元资金来源为本年财政专户管理资金。 </w:t>
      </w:r>
    </w:p>
    <w:p w14:paraId="0DEC3F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2025年度项目绩效总目标是：保障学校教育教学正常运转。 </w:t>
      </w:r>
    </w:p>
    <w:p w14:paraId="195824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产出指标：聘用教师人数21人；聘用临时工人数12人；教师考核合格率≥98%；临时工考核合格率≥98%。 </w:t>
      </w:r>
    </w:p>
    <w:p w14:paraId="49EB40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效益指标：保证学校资金正常运转；普通高中学校高中阶段教育毛入学率≧95%。 </w:t>
      </w:r>
    </w:p>
    <w:p w14:paraId="5A099C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满意度指标：学生、家长满意度≥95%；老师满意度≥95%。 </w:t>
      </w:r>
    </w:p>
    <w:p w14:paraId="2FE095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37.“心理辅导室”主要内容是主要用于：四中3号楼2楼西头约120平方米，配备心理咨询室，四中配置心理辅导室包括：心理辅导室设备12万、心理辅导室装修15万、心理辅导室空调3万。2025年预算安排30.00万元；其中：30.00万元本年一般公共预算拨款资金。 </w:t>
      </w:r>
    </w:p>
    <w:p w14:paraId="107F6F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2025年度项目绩效总目标是：针对学生心理状况，加强全校学生心理健康教育，保障全校学生心理健康，促进教育教学顺利进行。 </w:t>
      </w:r>
    </w:p>
    <w:p w14:paraId="07816D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产出指标：购买一批心理辅导室设备；验收合格率达到100%。 </w:t>
      </w:r>
    </w:p>
    <w:p w14:paraId="0400FD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效益指标：心理辅导覆盖率≧95%。 </w:t>
      </w:r>
    </w:p>
    <w:p w14:paraId="7EB3C2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满意度指标：学生、家长满意度≥95%；老师满意度≥95%。 </w:t>
      </w:r>
    </w:p>
    <w:p w14:paraId="486B1C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38.“鄂州中专运行经费”主要内容是主要用于：学校保洁服务外包56.34万元、绿化养护20万元、学生准军事化管理65万元、网费、通讯费8.64万元、日常维护（水电等）92.3124万元、教学能力、班主任能力、学生技能大赛25万元，另外结转上年饮水机设备采购及安装项目质保金2.7076万元，数字食堂建设3.8万元。2025年预算安排273.80万元，其中：273.80万元资金来源为本年一般公共预算拨款资金。 </w:t>
      </w:r>
    </w:p>
    <w:p w14:paraId="58D319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根据项目内容和计划实施好项目，保障学校工作正常运转，打造良好、和谐的校园环境；依照相关规定为土地工提供生活费保障，保证支付时效性，为社会和谐做出稳建支持；为学校全体师生创造一个干净、整洁、舒适、宁静、安全、可靠的学习生活环境；准军事化管理：1.做好好学生宿舍内务管理工作；2.上好军事教育课；3.养成学生一日生活制度；4.养成学生良好的仪容仪表和卫生习惯；5.养成学生良好的锻炼习惯；6.养成学生讲礼貌讲文明的好习惯。 </w:t>
      </w:r>
    </w:p>
    <w:p w14:paraId="3F7B22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产出指标：聘请保洁人员人数≥20人； 聘请军事化管理教导员人数≥10人； 绿化养护面积≤40000平米；绿化养护频次≥7次；举办教学能力、班主任能力学生技能大赛场次≥9次;水电设施故障率1%;保洁卫生考核合格率99%;防护网验收合格率95%;绿植病虫害死亡率5%。 </w:t>
      </w:r>
    </w:p>
    <w:p w14:paraId="44C392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满意度指标：学生满意度≥95%；教职工家长满意度≥95%。 </w:t>
      </w:r>
    </w:p>
    <w:p w14:paraId="52C2BC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39.“鄂州中专保安服务费”主要内容是主要用于：鄂州中专保安服务费。 2025年预算安排53.97万元，其中：53.97万元资金来源为为本年一般公共预算拨款资金。 </w:t>
      </w:r>
    </w:p>
    <w:p w14:paraId="430006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2025年度项目绩效总目标是2025年学校配备18名左右保安人员，完成学校安保工作。 </w:t>
      </w:r>
    </w:p>
    <w:p w14:paraId="4A7815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产出指标：聘请保安人数18人；保安人员师生总数比0.3%；保安人员人均年出勤率100%；保安人员考核合格率100%；应急事件保安响应时间5分钟;师生人均安保费用≥96元/人。 </w:t>
      </w:r>
    </w:p>
    <w:p w14:paraId="3D04F8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满意度指标：师生满意度≥96%；学生家长满意度≥96%。 </w:t>
      </w:r>
    </w:p>
    <w:p w14:paraId="75E35C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40.“鄂州中专中职发展引导奖补资金”主要内容是根据省厅文件和2024年实际下达资金测算，我校2025年中职教育发展奖补资金约500万元左右（不含结转上年174.37822万元），拟安排建设：1.田径场、风雨操场、篮球场灯光配置（升级改造）55万元，2.智慧体育建设项目20万元，3.体育测试设备4.05万元，4.机加工制造实训室77.67万元，5.省赛设备38.28万元，6.信息化标杆校建设55万元，7.数控车床采购项目150万元，8.学生宿舍墙面整体改造（刮塑、墙面铲除）100万元项目，全面提高学校教育装备现代化水平。2025年预算安排673.88万元，其中：500.00万元资金来源为本年一般公共预算拨款资金；173.88万元资金来源为上年一般公共预算拨款结余结转资金。 </w:t>
      </w:r>
    </w:p>
    <w:p w14:paraId="54F499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2025年度项目绩效总目标是严格执行省市的项目资金管理政策，实施政府采购，阳光采购，保证项目的质量和顺利完成。 </w:t>
      </w:r>
    </w:p>
    <w:p w14:paraId="7E9E83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产出指标：教学设备采购数量（套）≥56套； 教学质量管理服务（套）≥2套；中职专业学生人数≥3650人； 完成改善中职学校办学条件规划任务≥95%；学生按期毕业率≥95%；设备利用率≥95%。 </w:t>
      </w:r>
    </w:p>
    <w:p w14:paraId="234398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满意度指标：师生满意度≥95%；教职工满意度≥95%。 </w:t>
      </w:r>
    </w:p>
    <w:p w14:paraId="701AE5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41.“鄂州中专中职免学费补助资金”主要内容是我校按2025年中央资助学金规定的相关发放比例，完成学校资助免学费工作。2025年预算安排880.18万元，其中：880.18万元资金来源为本年一般公共预算拨款资金。 </w:t>
      </w:r>
    </w:p>
    <w:p w14:paraId="57911F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2025年度项目绩效总目标是按2025年中央资助学金规定的相关发放比例，完成学校资助免学费工作。 </w:t>
      </w:r>
    </w:p>
    <w:p w14:paraId="6ABEE2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产出指标：补助学生人数≥3149人；补助对象确定合规率=100%；补助标准合规率=100%。 </w:t>
      </w:r>
    </w:p>
    <w:p w14:paraId="1E1E91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效益指标：符合补助对象标准学生辍学率10%；补助对象毕业首次本地就业率≥95%。 </w:t>
      </w:r>
    </w:p>
    <w:p w14:paraId="1D17E4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3AE00E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42.“鄂州中专学生实训经费（非税资金）”主要内容是鄂州中专校区考场场地、自动售货机，场地租金收入入财政教育专户，用于学校学生实训耗材等开支。2025年预算安排20.00万元，其中：20.00万元资金来源为本年非税收入预算拨款资金。 </w:t>
      </w:r>
    </w:p>
    <w:p w14:paraId="5089F3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2025年度项目绩效总目标是中职学校将课程分为训练类,服务类,研创类三类进阶课程。 </w:t>
      </w:r>
    </w:p>
    <w:p w14:paraId="27C5BB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产出指标：实训设备采购数量（项）≥6项；实训耗材料采购数量（套）≥120套；设备质量合格率=100%；生均耗材使用量≥300元/生。 </w:t>
      </w:r>
    </w:p>
    <w:p w14:paraId="3ABD41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 促进人才培养、专业性研究和社会服务协调发展； 提升与改善中职学校影响力；促进中等教育优质资源共享。 </w:t>
      </w:r>
    </w:p>
    <w:p w14:paraId="068C89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 </w:t>
      </w:r>
    </w:p>
    <w:p w14:paraId="7CBF33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43.“鄂州中专学校运行经费(专户)”主要内容是用于学校运行经费。2025年预算安排445.30万元，其中：445.30万元资金来源为本年财政专户管理资金。 </w:t>
      </w:r>
    </w:p>
    <w:p w14:paraId="52AC8D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2025年度项目绩效总目标是：保障学校教育教学正常运转。 </w:t>
      </w:r>
    </w:p>
    <w:p w14:paraId="18C7FE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产出指标：支持中职水平教学成果601人；用于中职学校提升管理水平2700人；显著提高中职教学等办学条件。 </w:t>
      </w:r>
    </w:p>
    <w:p w14:paraId="01EF61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效益指标：保证学校资金正常运转；提升普 中职学校职高阶段教育毛入学率；促进人才培养、专业性研究和社会服务协调发展；提升与改善中职学校影响力；促进中等教育优质资源共享。 </w:t>
      </w:r>
    </w:p>
    <w:p w14:paraId="35BFF4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满意度指标：学生、家长满意度≥95%；老师满意度≥95%。 </w:t>
      </w:r>
    </w:p>
    <w:p w14:paraId="44D8E9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44.“中专被征地村民生活费”主要内容是鄂州市教育局于1994年在胡家畈征地59亩建设胡家畈中学，后决定鄂州中专搬迁到该址。当时征地产生土地工55名，没有安排工作，没有一次性买断，也没有购买被征地农民养老保险，由鄂州中专发放生活费。现在鄂州中专地块交由市政府建设市民中心，根据市政府意见，该地块至2024年还有54名土地工生活费仍然由鄂州中专承担。洋澜经联社及第一、二分社领导及股民代表多次来鄂州中专沟通，要求增加生活费标准，并明确资金来源保障。经多轮协商，双方同意生活费标准在2022年的基础上提高10%,即每人每月842.6元，2023年-2025年标准不变，按实际人数核算，且生活费标准提升幅度不低于当年鄂州市养老统筹提升标准。2025年预算安排54.60万元，其中：54.60万元资金来源为本年本年一般公共预算拨款资金。 </w:t>
      </w:r>
    </w:p>
    <w:p w14:paraId="12CD63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2025年度项目绩效总目标是根据项目内容和计划，实施好项目，依照相关规定为土地工提供生活费保障，保证支付时效性，为社会和谐做出稳建支持。 </w:t>
      </w:r>
    </w:p>
    <w:p w14:paraId="5A5543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产出指标：被征地村民生活补贴55人；受益村小组2组；年度目标完成率100%； 生活补贴发放率100%；发被征地村民生活补贴办理周期1年。 </w:t>
      </w:r>
    </w:p>
    <w:p w14:paraId="4C0899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效益指标：减轻被征地村民生活经济压力。 </w:t>
      </w:r>
    </w:p>
    <w:p w14:paraId="0D9DB5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满意度指标：被征地村民对国家完成生活保障的满意度≥95.00%；职能部门满意度≥95.00%。 </w:t>
      </w:r>
    </w:p>
    <w:p w14:paraId="5D2555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45.“特教运行经费(公用经费)”主要内容是在教学活动和教学相关的后勤服务等方面的支出77.25万元。2025年预算安排77.25万元，其中：77.25万元资金来源为本年本年一般公共预算拨款资金。 </w:t>
      </w:r>
    </w:p>
    <w:p w14:paraId="476D13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2025年度项目绩效总目标是保证学校的正常运转。 </w:t>
      </w:r>
    </w:p>
    <w:p w14:paraId="09807E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产出指标：残障学生人数150人；生均公用经费标准7000元每人/年；设立班级个数5个；教学获奖数25人次；发表论文篇数25人次。 </w:t>
      </w:r>
    </w:p>
    <w:p w14:paraId="12A029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效益指标：受益特教学校学生150人。 </w:t>
      </w:r>
    </w:p>
    <w:p w14:paraId="552503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满意度指标：师生满意度≥92%；学生家长满意度≥92%。 </w:t>
      </w:r>
    </w:p>
    <w:p w14:paraId="699684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46.“特教保安服务费”主要内容是特殊教育学校2025年保安人员工资。2025年预算安排6.00万元，其中：6.00万元资金来源为本年本年一般公共预算拨款资金。 </w:t>
      </w:r>
    </w:p>
    <w:p w14:paraId="22A5F3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2025年度项目绩效总目标是保障学校师生在校期间的人身及财产安全，确保学校的正常运转。 </w:t>
      </w:r>
    </w:p>
    <w:p w14:paraId="5D56F5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产出指标：聘请保安人数2人；保安人员师生总数比1:80；保安人员人均年出勤天数220天；保安人员考核合格率100%；应急事件保安响应时间3分钟；师生人均安保费用6.00万元。 </w:t>
      </w:r>
    </w:p>
    <w:p w14:paraId="4EA8DF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满意度指标：师生满意度≥93%；学生家长满意度≥92%。 </w:t>
      </w:r>
    </w:p>
    <w:p w14:paraId="5067F7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47.“教学楼疏散楼梯和室内消火栓建设”主要内容是2024年6月鄂州市鄂城区消防救援大队对我校下达本校存在重大火灾隐患通知书（文号：鄂城消重字〔2024〕第0002号）。火灾隐患为：1、教学楼只有一部疏散楼梯，需增设一部疏散楼梯；2、未设置室内消火栓。为保障学校师生在校期间的人身安全，确保学校的正常运转，经请示市教育局决定增设一部疏散楼梯和设置室内消火栓。2025年预算安排58.00万元，其中：58.00万元资金来源为本年本年一般公共预算拨款资金。 </w:t>
      </w:r>
    </w:p>
    <w:p w14:paraId="75F583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2025年度项目绩效总目标是保障学校师生在校期间的人身安全，确保学校的正常运转。 </w:t>
      </w:r>
    </w:p>
    <w:p w14:paraId="07719C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 服务学生人数150人；产品合格率100%；项目完成时间2025年9月前。 </w:t>
      </w:r>
    </w:p>
    <w:p w14:paraId="064331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满意度指标：师生满意度≥93%；学生家长满意度≥92%。 </w:t>
      </w:r>
    </w:p>
    <w:p w14:paraId="162881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48.“特殊教育扶贫“控辍保学--送教上门”经费”主要内容是对全市80名左右的残障学生实施“送教上门”服务。2025年预算安排20.00万元，其中：20.00万元资金来源为本年本年一般公共预算拨款资金。 </w:t>
      </w:r>
    </w:p>
    <w:p w14:paraId="38C1C0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2025年度项目绩效总目标是确保全市残障学生的受教育权利。 </w:t>
      </w:r>
    </w:p>
    <w:p w14:paraId="1FFDF5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产出指标：送教上门学生人数80人；送教上门每名学生次数20次；购置教具数量80套；购置康复器材数量80套；送教教师人数80人；送教学生学习计划完成率100%;康复器材正常使用率100%。 </w:t>
      </w:r>
    </w:p>
    <w:p w14:paraId="4806B2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效益指标：受益家庭数量80个。 </w:t>
      </w:r>
    </w:p>
    <w:p w14:paraId="38FD22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满意度指标：受益人满意度≥92.50%。 </w:t>
      </w:r>
    </w:p>
    <w:p w14:paraId="0FA02D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49.“特殊教育外聘校医”主要内容是聘请1名校医，保障学校师生在校期间的医疗安全和培养良好的卫生习惯，确保学校的正常运转。2025年预算安排5.00万元，其中：5.00万元资金来源为本年本年一般公共预算拨款资金。 </w:t>
      </w:r>
    </w:p>
    <w:p w14:paraId="58DDEE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2025年度项目绩效总目标是聘请1名校医，保障学校师生在校期间的医疗安全和培养良好的卫生习惯，确保学校的正常运转。 </w:t>
      </w:r>
    </w:p>
    <w:p w14:paraId="1802E1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产出指标：聘请校医人数1人；急救学校采购设备数量1套；聘请校医考核合格率100%；设备合格率100%；学生因病应急校医响应时限5分钟。 </w:t>
      </w:r>
    </w:p>
    <w:p w14:paraId="16AEE2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满意度指标：师生满意度≥93%；学生家长满意度≥92%。 </w:t>
      </w:r>
    </w:p>
    <w:p w14:paraId="5FA8F6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九、其他需要说明的情况 </w:t>
      </w:r>
    </w:p>
    <w:p w14:paraId="13AF26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1.对空表的说明： </w:t>
      </w:r>
    </w:p>
    <w:p w14:paraId="50797C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市直教育系统2025年部门预算公开无空表。 </w:t>
      </w:r>
    </w:p>
    <w:p w14:paraId="6D22CC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2.部门管理的对下转移支付项目预算情况 </w:t>
      </w:r>
    </w:p>
    <w:p w14:paraId="463E4E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2025年我部门管理的对下转移支付项目支出安排51927.00万元，增加1927.00万元，增加3.85%。 </w:t>
      </w:r>
    </w:p>
    <w:p w14:paraId="6DF852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具体安排情况如下: </w:t>
      </w:r>
    </w:p>
    <w:p w14:paraId="545CCF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（1）人员项目42851.00万元，增加1895.00万元，增加4.63%，增加原因:主要是新招聘教师166人，按照每人每年约12.00万元，共计1992.00万元。主要是用于原市直21所学校人员工资及津补贴。 </w:t>
      </w:r>
    </w:p>
    <w:p w14:paraId="38A34E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（2）运转类项目4662.00万元，增加32.00万元，增加0.70%，主要用于原市直21所学校公用支出等。 </w:t>
      </w:r>
    </w:p>
    <w:p w14:paraId="424DF3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（3）特定目标类项目经费4414.00万元，增加0.00万元，增加0.00%，主要用于原市直21所学校教育专项、校园安保及其他等。 </w:t>
      </w:r>
    </w:p>
    <w:p w14:paraId="143717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b/>
          <w:bCs/>
          <w:i w:val="0"/>
          <w:iCs w:val="0"/>
          <w:caps w:val="0"/>
          <w:color w:val="333333"/>
          <w:spacing w:val="0"/>
          <w:sz w:val="28"/>
          <w:szCs w:val="28"/>
          <w:shd w:val="clear" w:fill="FFFFFF"/>
        </w:rPr>
        <w:t>十、专业名词解释 </w:t>
      </w:r>
    </w:p>
    <w:p w14:paraId="49A6BE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运行经费：指为保障单位运行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14:paraId="474FB5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牌照费)、燃料费、维修费、过桥过路费、保险费、安全奖励费用等支出；公务接待费反映单位按规定开支的各类公务接待(含外宾接待)费用。 </w:t>
      </w:r>
    </w:p>
    <w:p w14:paraId="304850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政府采购：是指各级国家机关、事业单位和团体组织，使用财政性资金采购依法制定的集中采购目录以内的或者采购限额标准以上的货物、工程和服务的行为。政府采购不仅是指具体的采购过程，而且是采购政策、采购程序、采购过程及采购管理的总称，是一种对公共采购管理的制度，是一种政府行为。 </w:t>
      </w:r>
    </w:p>
    <w:p w14:paraId="6281D2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4.财政拨款(补助)收入：指从同级财政部门取得的财政预算资金。 </w:t>
      </w:r>
    </w:p>
    <w:p w14:paraId="10C982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5.其他收入：指除上述“财政拨款(补助)收入”以外的资金。 </w:t>
      </w:r>
    </w:p>
    <w:p w14:paraId="714ACB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6.基本支出：指为保障机构正常运转、完成日常工作任务而发生的人员支出和公用支出。 </w:t>
      </w:r>
    </w:p>
    <w:p w14:paraId="1258BA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7.项目支出：指在基本支出之外为完成特定行政任务和事业发展目标所发生的支出。 </w:t>
      </w:r>
    </w:p>
    <w:p w14:paraId="6A7257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附表：1.市直教育部门2025年预算收支总表 </w:t>
      </w:r>
    </w:p>
    <w:p w14:paraId="562EAA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2.市直教育部门2025年预算收入总表 </w:t>
      </w:r>
    </w:p>
    <w:p w14:paraId="797F38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3.市直教育部门2025年预算支出总表 </w:t>
      </w:r>
    </w:p>
    <w:p w14:paraId="21608A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4.市直教育部门2025年预算财政拨款收支总表 </w:t>
      </w:r>
    </w:p>
    <w:p w14:paraId="291F42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5.市直教育部门2025年预算一般公共预算支出表 </w:t>
      </w:r>
    </w:p>
    <w:p w14:paraId="7FBBDC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6.市直教育部门2025年预算一般公共预算基本支出表 </w:t>
      </w:r>
    </w:p>
    <w:p w14:paraId="38C35C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7.市直教育部门2025年预算一般公共预算“三公” </w:t>
      </w:r>
    </w:p>
    <w:p w14:paraId="0EF77F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经费支出表 </w:t>
      </w:r>
    </w:p>
    <w:p w14:paraId="4C061D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8.市直教育部门2025年预算政府性基金预算支出表 </w:t>
      </w:r>
    </w:p>
    <w:p w14:paraId="0A866A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9.市直教育部门2025年预算项目支出表 </w:t>
      </w:r>
    </w:p>
    <w:p w14:paraId="1251A5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10.市直教育部门2025年预算整体绩效目标批复表 </w:t>
      </w:r>
    </w:p>
    <w:p w14:paraId="24EF0F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11.市直教育部门2025年项目支出绩效目标批复 </w:t>
      </w:r>
    </w:p>
    <w:p w14:paraId="471FA973">
      <w:pPr>
        <w:keepNext w:val="0"/>
        <w:keepLines w:val="0"/>
        <w:widowControl/>
        <w:suppressLineNumbers w:val="0"/>
        <w:pBdr>
          <w:bottom w:val="dashed" w:color="E5E5E5" w:sz="6" w:space="8"/>
        </w:pBdr>
        <w:shd w:val="clear" w:fill="FFFFFF"/>
        <w:spacing w:before="195" w:beforeAutospacing="0" w:line="420" w:lineRule="atLeast"/>
        <w:ind w:left="0" w:firstLine="0"/>
        <w:jc w:val="left"/>
        <w:rPr>
          <w:rFonts w:hint="default" w:ascii="Tahoma" w:hAnsi="Tahoma" w:eastAsia="Tahoma" w:cs="Tahoma"/>
          <w:i w:val="0"/>
          <w:iCs w:val="0"/>
          <w:caps w:val="0"/>
          <w:color w:val="000000"/>
          <w:spacing w:val="0"/>
          <w:sz w:val="22"/>
          <w:szCs w:val="22"/>
        </w:rPr>
      </w:pPr>
      <w:r>
        <w:rPr>
          <w:rFonts w:hint="default" w:ascii="Tahoma" w:hAnsi="Tahoma" w:eastAsia="Tahoma" w:cs="Tahoma"/>
          <w:i w:val="0"/>
          <w:iCs w:val="0"/>
          <w:caps w:val="0"/>
          <w:color w:val="000000"/>
          <w:spacing w:val="0"/>
          <w:kern w:val="0"/>
          <w:sz w:val="22"/>
          <w:szCs w:val="22"/>
          <w:shd w:val="clear" w:fill="FFFFFF"/>
          <w:lang w:val="en-US" w:eastAsia="zh-CN" w:bidi="ar"/>
        </w:rPr>
        <w:t>附件：</w:t>
      </w:r>
    </w:p>
    <w:p w14:paraId="22AABE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96" w:beforeAutospacing="0" w:after="0" w:afterAutospacing="0" w:line="420" w:lineRule="atLeast"/>
        <w:ind w:left="0" w:right="0"/>
        <w:jc w:val="left"/>
        <w:rPr>
          <w:color w:val="1D6DC6"/>
          <w:sz w:val="22"/>
          <w:szCs w:val="22"/>
        </w:rPr>
      </w:pPr>
      <w:r>
        <w:rPr>
          <w:rFonts w:hint="default" w:ascii="Tahoma" w:hAnsi="Tahoma" w:eastAsia="Tahoma" w:cs="Tahoma"/>
          <w:i w:val="0"/>
          <w:iCs w:val="0"/>
          <w:caps w:val="0"/>
          <w:color w:val="1D6DC6"/>
          <w:spacing w:val="0"/>
          <w:sz w:val="22"/>
          <w:szCs w:val="22"/>
          <w:shd w:val="clear" w:fill="FFFFFF"/>
        </w:rPr>
        <w:t>·</w:t>
      </w:r>
      <w:r>
        <w:rPr>
          <w:rFonts w:hint="default" w:ascii="Tahoma" w:hAnsi="Tahoma" w:eastAsia="Tahoma" w:cs="Tahoma"/>
          <w:i w:val="0"/>
          <w:iCs w:val="0"/>
          <w:caps w:val="0"/>
          <w:color w:val="343434"/>
          <w:spacing w:val="0"/>
          <w:sz w:val="22"/>
          <w:szCs w:val="22"/>
          <w:u w:val="none"/>
          <w:shd w:val="clear" w:fill="FFFFFF"/>
        </w:rPr>
        <w:fldChar w:fldCharType="begin"/>
      </w:r>
      <w:r>
        <w:rPr>
          <w:rFonts w:hint="default" w:ascii="Tahoma" w:hAnsi="Tahoma" w:eastAsia="Tahoma" w:cs="Tahoma"/>
          <w:i w:val="0"/>
          <w:iCs w:val="0"/>
          <w:caps w:val="0"/>
          <w:color w:val="343434"/>
          <w:spacing w:val="0"/>
          <w:sz w:val="22"/>
          <w:szCs w:val="22"/>
          <w:u w:val="none"/>
          <w:shd w:val="clear" w:fill="FFFFFF"/>
        </w:rPr>
        <w:instrText xml:space="preserve"> HYPERLINK "https://jyj.ezhou.gov.cn/xxgk/fdzdgknr/czzj/202502/P020250218358821103948.xls" \t "https://jyj.ezhou.gov.cn/xxgk/fdzdgknr/czzj/202502/_blank" </w:instrText>
      </w:r>
      <w:r>
        <w:rPr>
          <w:rFonts w:hint="default" w:ascii="Tahoma" w:hAnsi="Tahoma" w:eastAsia="Tahoma" w:cs="Tahoma"/>
          <w:i w:val="0"/>
          <w:iCs w:val="0"/>
          <w:caps w:val="0"/>
          <w:color w:val="343434"/>
          <w:spacing w:val="0"/>
          <w:sz w:val="22"/>
          <w:szCs w:val="22"/>
          <w:u w:val="none"/>
          <w:shd w:val="clear" w:fill="FFFFFF"/>
        </w:rPr>
        <w:fldChar w:fldCharType="separate"/>
      </w:r>
      <w:r>
        <w:rPr>
          <w:rStyle w:val="6"/>
          <w:rFonts w:hint="default" w:ascii="Tahoma" w:hAnsi="Tahoma" w:eastAsia="Tahoma" w:cs="Tahoma"/>
          <w:i w:val="0"/>
          <w:iCs w:val="0"/>
          <w:caps w:val="0"/>
          <w:color w:val="343434"/>
          <w:spacing w:val="0"/>
          <w:sz w:val="22"/>
          <w:szCs w:val="22"/>
          <w:u w:val="none"/>
          <w:shd w:val="clear" w:fill="FFFFFF"/>
        </w:rPr>
        <w:t>附件1-市直教育部门2025年部门预算公开表.xls</w:t>
      </w:r>
      <w:r>
        <w:rPr>
          <w:rFonts w:hint="default" w:ascii="Tahoma" w:hAnsi="Tahoma" w:eastAsia="Tahoma" w:cs="Tahoma"/>
          <w:i w:val="0"/>
          <w:iCs w:val="0"/>
          <w:caps w:val="0"/>
          <w:color w:val="343434"/>
          <w:spacing w:val="0"/>
          <w:sz w:val="22"/>
          <w:szCs w:val="22"/>
          <w:u w:val="none"/>
          <w:shd w:val="clear" w:fill="FFFFFF"/>
        </w:rPr>
        <w:fldChar w:fldCharType="end"/>
      </w:r>
    </w:p>
    <w:p w14:paraId="2052CB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96" w:beforeAutospacing="0" w:after="0" w:afterAutospacing="0" w:line="420" w:lineRule="atLeast"/>
        <w:ind w:left="0" w:right="0"/>
        <w:jc w:val="left"/>
        <w:rPr>
          <w:color w:val="1D6DC6"/>
          <w:sz w:val="22"/>
          <w:szCs w:val="22"/>
        </w:rPr>
      </w:pPr>
      <w:r>
        <w:rPr>
          <w:rFonts w:hint="default" w:ascii="Tahoma" w:hAnsi="Tahoma" w:eastAsia="Tahoma" w:cs="Tahoma"/>
          <w:i w:val="0"/>
          <w:iCs w:val="0"/>
          <w:caps w:val="0"/>
          <w:color w:val="1D6DC6"/>
          <w:spacing w:val="0"/>
          <w:sz w:val="22"/>
          <w:szCs w:val="22"/>
          <w:shd w:val="clear" w:fill="FFFFFF"/>
        </w:rPr>
        <w:t>·</w:t>
      </w:r>
      <w:r>
        <w:rPr>
          <w:rFonts w:hint="default" w:ascii="Tahoma" w:hAnsi="Tahoma" w:eastAsia="Tahoma" w:cs="Tahoma"/>
          <w:i w:val="0"/>
          <w:iCs w:val="0"/>
          <w:caps w:val="0"/>
          <w:color w:val="343434"/>
          <w:spacing w:val="0"/>
          <w:sz w:val="22"/>
          <w:szCs w:val="22"/>
          <w:u w:val="none"/>
          <w:shd w:val="clear" w:fill="FFFFFF"/>
        </w:rPr>
        <w:fldChar w:fldCharType="begin"/>
      </w:r>
      <w:r>
        <w:rPr>
          <w:rFonts w:hint="default" w:ascii="Tahoma" w:hAnsi="Tahoma" w:eastAsia="Tahoma" w:cs="Tahoma"/>
          <w:i w:val="0"/>
          <w:iCs w:val="0"/>
          <w:caps w:val="0"/>
          <w:color w:val="343434"/>
          <w:spacing w:val="0"/>
          <w:sz w:val="22"/>
          <w:szCs w:val="22"/>
          <w:u w:val="none"/>
          <w:shd w:val="clear" w:fill="FFFFFF"/>
        </w:rPr>
        <w:instrText xml:space="preserve"> HYPERLINK "https://jyj.ezhou.gov.cn/xxgk/fdzdgknr/czzj/202502/P020250218358821313694.xls" \t "https://jyj.ezhou.gov.cn/xxgk/fdzdgknr/czzj/202502/_blank" </w:instrText>
      </w:r>
      <w:r>
        <w:rPr>
          <w:rFonts w:hint="default" w:ascii="Tahoma" w:hAnsi="Tahoma" w:eastAsia="Tahoma" w:cs="Tahoma"/>
          <w:i w:val="0"/>
          <w:iCs w:val="0"/>
          <w:caps w:val="0"/>
          <w:color w:val="343434"/>
          <w:spacing w:val="0"/>
          <w:sz w:val="22"/>
          <w:szCs w:val="22"/>
          <w:u w:val="none"/>
          <w:shd w:val="clear" w:fill="FFFFFF"/>
        </w:rPr>
        <w:fldChar w:fldCharType="separate"/>
      </w:r>
      <w:r>
        <w:rPr>
          <w:rStyle w:val="6"/>
          <w:rFonts w:hint="default" w:ascii="Tahoma" w:hAnsi="Tahoma" w:eastAsia="Tahoma" w:cs="Tahoma"/>
          <w:i w:val="0"/>
          <w:iCs w:val="0"/>
          <w:caps w:val="0"/>
          <w:color w:val="343434"/>
          <w:spacing w:val="0"/>
          <w:sz w:val="22"/>
          <w:szCs w:val="22"/>
          <w:u w:val="none"/>
          <w:shd w:val="clear" w:fill="FFFFFF"/>
        </w:rPr>
        <w:t>附件2-市直教育部门2025年整体绩效目标批复.xls</w:t>
      </w:r>
      <w:r>
        <w:rPr>
          <w:rFonts w:hint="default" w:ascii="Tahoma" w:hAnsi="Tahoma" w:eastAsia="Tahoma" w:cs="Tahoma"/>
          <w:i w:val="0"/>
          <w:iCs w:val="0"/>
          <w:caps w:val="0"/>
          <w:color w:val="343434"/>
          <w:spacing w:val="0"/>
          <w:sz w:val="22"/>
          <w:szCs w:val="22"/>
          <w:u w:val="none"/>
          <w:shd w:val="clear" w:fill="FFFFFF"/>
        </w:rPr>
        <w:fldChar w:fldCharType="end"/>
      </w:r>
    </w:p>
    <w:p w14:paraId="0BF10F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96" w:beforeAutospacing="0" w:after="0" w:afterAutospacing="0" w:line="420" w:lineRule="atLeast"/>
        <w:ind w:left="0" w:right="0"/>
        <w:jc w:val="left"/>
        <w:rPr>
          <w:color w:val="1D6DC6"/>
          <w:sz w:val="22"/>
          <w:szCs w:val="22"/>
        </w:rPr>
      </w:pPr>
      <w:r>
        <w:rPr>
          <w:rFonts w:hint="default" w:ascii="Tahoma" w:hAnsi="Tahoma" w:eastAsia="Tahoma" w:cs="Tahoma"/>
          <w:i w:val="0"/>
          <w:iCs w:val="0"/>
          <w:caps w:val="0"/>
          <w:color w:val="1D6DC6"/>
          <w:spacing w:val="0"/>
          <w:sz w:val="22"/>
          <w:szCs w:val="22"/>
          <w:shd w:val="clear" w:fill="FFFFFF"/>
        </w:rPr>
        <w:t>·</w:t>
      </w:r>
      <w:r>
        <w:rPr>
          <w:rFonts w:hint="default" w:ascii="Tahoma" w:hAnsi="Tahoma" w:eastAsia="Tahoma" w:cs="Tahoma"/>
          <w:i w:val="0"/>
          <w:iCs w:val="0"/>
          <w:caps w:val="0"/>
          <w:color w:val="343434"/>
          <w:spacing w:val="0"/>
          <w:sz w:val="22"/>
          <w:szCs w:val="22"/>
          <w:u w:val="none"/>
          <w:shd w:val="clear" w:fill="FFFFFF"/>
        </w:rPr>
        <w:fldChar w:fldCharType="begin"/>
      </w:r>
      <w:r>
        <w:rPr>
          <w:rFonts w:hint="default" w:ascii="Tahoma" w:hAnsi="Tahoma" w:eastAsia="Tahoma" w:cs="Tahoma"/>
          <w:i w:val="0"/>
          <w:iCs w:val="0"/>
          <w:caps w:val="0"/>
          <w:color w:val="343434"/>
          <w:spacing w:val="0"/>
          <w:sz w:val="22"/>
          <w:szCs w:val="22"/>
          <w:u w:val="none"/>
          <w:shd w:val="clear" w:fill="FFFFFF"/>
        </w:rPr>
        <w:instrText xml:space="preserve"> HYPERLINK "https://jyj.ezhou.gov.cn/xxgk/fdzdgknr/czzj/202502/P020250218358821482536.zip" \t "https://jyj.ezhou.gov.cn/xxgk/fdzdgknr/czzj/202502/_blank" </w:instrText>
      </w:r>
      <w:r>
        <w:rPr>
          <w:rFonts w:hint="default" w:ascii="Tahoma" w:hAnsi="Tahoma" w:eastAsia="Tahoma" w:cs="Tahoma"/>
          <w:i w:val="0"/>
          <w:iCs w:val="0"/>
          <w:caps w:val="0"/>
          <w:color w:val="343434"/>
          <w:spacing w:val="0"/>
          <w:sz w:val="22"/>
          <w:szCs w:val="22"/>
          <w:u w:val="none"/>
          <w:shd w:val="clear" w:fill="FFFFFF"/>
        </w:rPr>
        <w:fldChar w:fldCharType="separate"/>
      </w:r>
      <w:r>
        <w:rPr>
          <w:rStyle w:val="6"/>
          <w:rFonts w:hint="default" w:ascii="Tahoma" w:hAnsi="Tahoma" w:eastAsia="Tahoma" w:cs="Tahoma"/>
          <w:i w:val="0"/>
          <w:iCs w:val="0"/>
          <w:caps w:val="0"/>
          <w:color w:val="343434"/>
          <w:spacing w:val="0"/>
          <w:sz w:val="22"/>
          <w:szCs w:val="22"/>
          <w:u w:val="none"/>
          <w:shd w:val="clear" w:fill="FFFFFF"/>
        </w:rPr>
        <w:t>附件3-2025年项目支出绩效目标批复.zip</w:t>
      </w:r>
      <w:r>
        <w:rPr>
          <w:rFonts w:hint="default" w:ascii="Tahoma" w:hAnsi="Tahoma" w:eastAsia="Tahoma" w:cs="Tahoma"/>
          <w:i w:val="0"/>
          <w:iCs w:val="0"/>
          <w:caps w:val="0"/>
          <w:color w:val="343434"/>
          <w:spacing w:val="0"/>
          <w:sz w:val="22"/>
          <w:szCs w:val="22"/>
          <w:u w:val="none"/>
          <w:shd w:val="clear" w:fill="FFFFFF"/>
        </w:rPr>
        <w:fldChar w:fldCharType="end"/>
      </w:r>
    </w:p>
    <w:p w14:paraId="0B377A17">
      <w:pPr>
        <w:keepNext w:val="0"/>
        <w:keepLines w:val="0"/>
        <w:widowControl/>
        <w:suppressLineNumbers w:val="0"/>
        <w:pBdr>
          <w:top w:val="none" w:color="auto" w:sz="0" w:space="0"/>
        </w:pBdr>
        <w:shd w:val="clear" w:fill="FFFFFF"/>
        <w:ind w:left="0" w:firstLine="0"/>
        <w:jc w:val="left"/>
        <w:rPr>
          <w:rFonts w:hint="default" w:ascii="Tahoma" w:hAnsi="Tahoma" w:eastAsia="Tahoma" w:cs="Tahoma"/>
          <w:i w:val="0"/>
          <w:iCs w:val="0"/>
          <w:caps w:val="0"/>
          <w:color w:val="000000"/>
          <w:spacing w:val="0"/>
          <w:sz w:val="22"/>
          <w:szCs w:val="22"/>
        </w:rPr>
      </w:pPr>
      <w:r>
        <w:rPr>
          <w:rFonts w:hint="default" w:ascii="Tahoma" w:hAnsi="Tahoma" w:eastAsia="Tahoma" w:cs="Tahoma"/>
          <w:b/>
          <w:bCs/>
          <w:i/>
          <w:iCs/>
          <w:caps w:val="0"/>
          <w:color w:val="000000"/>
          <w:spacing w:val="0"/>
          <w:kern w:val="0"/>
          <w:sz w:val="24"/>
          <w:szCs w:val="24"/>
          <w:shd w:val="clear" w:fill="FFFFFF"/>
          <w:lang w:val="en-US" w:eastAsia="zh-CN" w:bidi="ar"/>
        </w:rPr>
        <w:t>分享到</w:t>
      </w:r>
    </w:p>
    <w:p w14:paraId="70AB1A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4YTFmZmJjZTE1NmRhNDE3NWU5ODE1YjRkOGRiM2YifQ=="/>
  </w:docVars>
  <w:rsids>
    <w:rsidRoot w:val="00000000"/>
    <w:rsid w:val="045E2CB9"/>
    <w:rsid w:val="52512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17486</Words>
  <Characters>19828</Characters>
  <Lines>0</Lines>
  <Paragraphs>0</Paragraphs>
  <TotalTime>0</TotalTime>
  <ScaleCrop>false</ScaleCrop>
  <LinksUpToDate>false</LinksUpToDate>
  <CharactersWithSpaces>20774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2025-03-12T05:51:00Z</dcterms:created>
  <dc:creator>Administrator</dc:creator>
  <cp:lastModifiedBy>远烟</cp:lastModifiedBy>
  <dcterms:modified xsi:type="dcterms:W3CDTF">2025-10-20T08:13:11Z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eyJoZGlkIjoiMDQxYjQ5ZGRlMjZkZjM0OTk2NDY0MzEyMzI4MTAyY2UiLCJ1c2VySWQiOiIxMDQ5ODYyNDQzIn0=</vt:lpwstr>
  </property>
  <property fmtid="{D5CDD505-2E9C-101B-9397-08002B2CF9AE}" pid="4" name="ICV">
    <vt:lpwstr>DEAF1B325D924C168BDEC3CA1C252E84_12</vt:lpwstr>
  </property>
</Properties>
</file>