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20FF3">
      <w:pPr>
        <w:pStyle w:val="12"/>
        <w:rPr>
          <w:rFonts w:ascii="Times New Roman"/>
          <w:sz w:val="20"/>
        </w:rPr>
      </w:pPr>
    </w:p>
    <w:p w14:paraId="0650B069">
      <w:pPr>
        <w:pStyle w:val="12"/>
        <w:rPr>
          <w:rFonts w:ascii="Times New Roman"/>
          <w:sz w:val="20"/>
        </w:rPr>
      </w:pPr>
    </w:p>
    <w:p w14:paraId="55409783">
      <w:pPr>
        <w:pStyle w:val="12"/>
        <w:rPr>
          <w:rFonts w:ascii="Times New Roman"/>
          <w:sz w:val="20"/>
        </w:rPr>
      </w:pPr>
    </w:p>
    <w:p w14:paraId="2670D1DE">
      <w:pPr>
        <w:pStyle w:val="12"/>
        <w:rPr>
          <w:rFonts w:ascii="Times New Roman"/>
          <w:sz w:val="20"/>
        </w:rPr>
      </w:pPr>
    </w:p>
    <w:p w14:paraId="66FAC1B3">
      <w:pPr>
        <w:pStyle w:val="12"/>
        <w:rPr>
          <w:rFonts w:ascii="Times New Roman"/>
          <w:sz w:val="20"/>
        </w:rPr>
      </w:pPr>
    </w:p>
    <w:p w14:paraId="1AC42928">
      <w:pPr>
        <w:pStyle w:val="12"/>
        <w:rPr>
          <w:rFonts w:ascii="Times New Roman"/>
          <w:sz w:val="20"/>
        </w:rPr>
      </w:pPr>
    </w:p>
    <w:p w14:paraId="3D8AE5C7">
      <w:pPr>
        <w:pStyle w:val="12"/>
        <w:spacing w:before="3"/>
        <w:rPr>
          <w:rFonts w:ascii="Times New Roman"/>
          <w:sz w:val="18"/>
        </w:rPr>
      </w:pPr>
    </w:p>
    <w:p w14:paraId="709816AB">
      <w:pPr>
        <w:pStyle w:val="12"/>
        <w:jc w:val="center"/>
        <w:rPr>
          <w:rFonts w:ascii="黑体" w:hAnsi="黑体" w:eastAsia="黑体"/>
          <w:sz w:val="48"/>
          <w:szCs w:val="48"/>
        </w:rPr>
      </w:pPr>
      <w:r>
        <w:rPr>
          <w:rFonts w:hint="eastAsia" w:ascii="黑体" w:hAnsi="黑体" w:eastAsia="黑体"/>
          <w:sz w:val="48"/>
          <w:szCs w:val="48"/>
        </w:rPr>
        <w:t>鄂州市住房和城乡建设事业发展</w:t>
      </w:r>
    </w:p>
    <w:p w14:paraId="6886C650">
      <w:pPr>
        <w:pStyle w:val="12"/>
        <w:jc w:val="center"/>
        <w:rPr>
          <w:rFonts w:ascii="黑体"/>
          <w:sz w:val="48"/>
          <w:szCs w:val="48"/>
        </w:rPr>
      </w:pPr>
      <w:r>
        <w:rPr>
          <w:rFonts w:hint="eastAsia" w:ascii="黑体" w:hAnsi="黑体" w:eastAsia="黑体"/>
          <w:sz w:val="48"/>
          <w:szCs w:val="48"/>
        </w:rPr>
        <w:t>“十四五”规划</w:t>
      </w:r>
    </w:p>
    <w:p w14:paraId="2DCF6A07">
      <w:pPr>
        <w:pStyle w:val="12"/>
        <w:tabs>
          <w:tab w:val="left" w:pos="6290"/>
        </w:tabs>
        <w:rPr>
          <w:rFonts w:ascii="黑体"/>
          <w:sz w:val="44"/>
        </w:rPr>
      </w:pPr>
      <w:r>
        <w:rPr>
          <w:rFonts w:ascii="黑体"/>
          <w:sz w:val="44"/>
        </w:rPr>
        <w:tab/>
      </w:r>
    </w:p>
    <w:p w14:paraId="50A950F7">
      <w:pPr>
        <w:pStyle w:val="12"/>
        <w:tabs>
          <w:tab w:val="left" w:pos="6290"/>
        </w:tabs>
        <w:jc w:val="right"/>
        <w:rPr>
          <w:rFonts w:ascii="黑体"/>
          <w:sz w:val="36"/>
        </w:rPr>
      </w:pPr>
    </w:p>
    <w:p w14:paraId="635C9ECB">
      <w:pPr>
        <w:pStyle w:val="12"/>
        <w:tabs>
          <w:tab w:val="left" w:pos="6290"/>
        </w:tabs>
        <w:jc w:val="right"/>
        <w:rPr>
          <w:rFonts w:ascii="黑体"/>
          <w:sz w:val="36"/>
        </w:rPr>
      </w:pPr>
    </w:p>
    <w:p w14:paraId="60EB2699">
      <w:pPr>
        <w:pStyle w:val="12"/>
        <w:tabs>
          <w:tab w:val="left" w:pos="6290"/>
        </w:tabs>
        <w:jc w:val="right"/>
        <w:rPr>
          <w:rFonts w:ascii="黑体"/>
          <w:sz w:val="44"/>
        </w:rPr>
      </w:pPr>
    </w:p>
    <w:p w14:paraId="0C81FFD4">
      <w:pPr>
        <w:pStyle w:val="12"/>
        <w:rPr>
          <w:rFonts w:ascii="黑体"/>
          <w:sz w:val="44"/>
        </w:rPr>
      </w:pPr>
    </w:p>
    <w:p w14:paraId="519FD1C7">
      <w:pPr>
        <w:pStyle w:val="12"/>
        <w:rPr>
          <w:rFonts w:ascii="黑体"/>
          <w:sz w:val="44"/>
        </w:rPr>
      </w:pPr>
    </w:p>
    <w:p w14:paraId="7F898DC9">
      <w:pPr>
        <w:pStyle w:val="12"/>
        <w:rPr>
          <w:rFonts w:ascii="黑体"/>
          <w:sz w:val="44"/>
        </w:rPr>
      </w:pPr>
    </w:p>
    <w:p w14:paraId="4237931A">
      <w:pPr>
        <w:pStyle w:val="12"/>
        <w:rPr>
          <w:rFonts w:ascii="黑体"/>
          <w:sz w:val="44"/>
        </w:rPr>
      </w:pPr>
    </w:p>
    <w:p w14:paraId="075415A0">
      <w:pPr>
        <w:pStyle w:val="12"/>
        <w:rPr>
          <w:rFonts w:ascii="黑体"/>
          <w:sz w:val="44"/>
        </w:rPr>
      </w:pPr>
    </w:p>
    <w:p w14:paraId="236814AB">
      <w:pPr>
        <w:pStyle w:val="12"/>
        <w:rPr>
          <w:rFonts w:ascii="黑体"/>
          <w:sz w:val="44"/>
        </w:rPr>
      </w:pPr>
    </w:p>
    <w:p w14:paraId="00AC5A46">
      <w:pPr>
        <w:pStyle w:val="12"/>
        <w:ind w:left="1092" w:right="784"/>
        <w:jc w:val="center"/>
        <w:rPr>
          <w:rFonts w:ascii="黑体" w:eastAsia="黑体"/>
          <w:sz w:val="28"/>
          <w:szCs w:val="28"/>
        </w:rPr>
      </w:pPr>
      <w:r>
        <w:rPr>
          <w:rFonts w:hint="eastAsia" w:ascii="黑体" w:eastAsia="黑体"/>
          <w:sz w:val="28"/>
          <w:szCs w:val="28"/>
        </w:rPr>
        <w:t>鄂州市住房和城乡建设局</w:t>
      </w:r>
    </w:p>
    <w:p w14:paraId="2931BC89">
      <w:pPr>
        <w:pStyle w:val="12"/>
        <w:ind w:left="1092" w:right="784"/>
        <w:jc w:val="center"/>
        <w:rPr>
          <w:rFonts w:ascii="黑体" w:eastAsia="黑体"/>
          <w:sz w:val="28"/>
          <w:szCs w:val="28"/>
        </w:rPr>
        <w:sectPr>
          <w:footerReference r:id="rId3" w:type="default"/>
          <w:pgSz w:w="11906" w:h="16838"/>
          <w:pgMar w:top="1701" w:right="1701" w:bottom="1701" w:left="1701" w:header="851" w:footer="992" w:gutter="0"/>
          <w:pgNumType w:start="1"/>
          <w:cols w:space="425" w:num="1"/>
          <w:docGrid w:type="lines" w:linePitch="312" w:charSpace="0"/>
        </w:sectPr>
      </w:pPr>
      <w:r>
        <w:rPr>
          <w:rFonts w:hint="eastAsia" w:ascii="黑体" w:eastAsia="黑体"/>
          <w:sz w:val="28"/>
          <w:szCs w:val="28"/>
        </w:rPr>
        <w:t>2</w:t>
      </w:r>
      <w:r>
        <w:rPr>
          <w:rFonts w:ascii="黑体" w:eastAsia="黑体"/>
          <w:sz w:val="28"/>
          <w:szCs w:val="28"/>
        </w:rPr>
        <w:t>021</w:t>
      </w:r>
      <w:r>
        <w:rPr>
          <w:rFonts w:hint="eastAsia" w:ascii="黑体" w:eastAsia="黑体"/>
          <w:sz w:val="28"/>
          <w:szCs w:val="28"/>
        </w:rPr>
        <w:t>年</w:t>
      </w:r>
      <w:r>
        <w:rPr>
          <w:rFonts w:ascii="黑体" w:eastAsia="黑体"/>
          <w:sz w:val="28"/>
          <w:szCs w:val="28"/>
        </w:rPr>
        <w:t>10月</w:t>
      </w:r>
    </w:p>
    <w:sdt>
      <w:sdtPr>
        <w:rPr>
          <w:lang w:val="zh-CN"/>
        </w:rPr>
        <w:id w:val="586196853"/>
      </w:sdtPr>
      <w:sdtEndPr>
        <w:rPr>
          <w:b/>
          <w:bCs/>
          <w:lang w:val="zh-CN"/>
        </w:rPr>
      </w:sdtEndPr>
      <w:sdtContent>
        <w:p w14:paraId="5E25C43D">
          <w:pPr>
            <w:widowControl/>
            <w:jc w:val="center"/>
            <w:rPr>
              <w:b/>
              <w:sz w:val="28"/>
            </w:rPr>
          </w:pPr>
          <w:r>
            <w:rPr>
              <w:b/>
              <w:sz w:val="28"/>
              <w:lang w:val="zh-CN"/>
            </w:rPr>
            <w:t>目录</w:t>
          </w:r>
        </w:p>
        <w:p w14:paraId="51014931">
          <w:pPr>
            <w:pStyle w:val="19"/>
            <w:tabs>
              <w:tab w:val="right" w:leader="dot" w:pos="8494"/>
            </w:tabs>
            <w:rPr>
              <w:kern w:val="2"/>
              <w:sz w:val="21"/>
            </w:rPr>
          </w:pPr>
          <w:r>
            <w:fldChar w:fldCharType="begin"/>
          </w:r>
          <w:r>
            <w:instrText xml:space="preserve"> TOC \o "1-2" \h \z \u </w:instrText>
          </w:r>
          <w:r>
            <w:fldChar w:fldCharType="separate"/>
          </w:r>
          <w:r>
            <w:fldChar w:fldCharType="begin"/>
          </w:r>
          <w:r>
            <w:instrText xml:space="preserve"> HYPERLINK \l "_Toc84864646" </w:instrText>
          </w:r>
          <w:r>
            <w:fldChar w:fldCharType="separate"/>
          </w:r>
          <w:r>
            <w:rPr>
              <w:rStyle w:val="30"/>
              <w:rFonts w:ascii="黑体" w:hAnsi="黑体" w:cs="黑体"/>
            </w:rPr>
            <w:t>序言</w:t>
          </w:r>
          <w:r>
            <w:tab/>
          </w:r>
          <w:r>
            <w:fldChar w:fldCharType="begin"/>
          </w:r>
          <w:r>
            <w:instrText xml:space="preserve"> PAGEREF _Toc84864646 \h </w:instrText>
          </w:r>
          <w:r>
            <w:fldChar w:fldCharType="separate"/>
          </w:r>
          <w:r>
            <w:t>1</w:t>
          </w:r>
          <w:r>
            <w:fldChar w:fldCharType="end"/>
          </w:r>
          <w:r>
            <w:fldChar w:fldCharType="end"/>
          </w:r>
        </w:p>
        <w:p w14:paraId="397A7FD0">
          <w:pPr>
            <w:pStyle w:val="19"/>
            <w:tabs>
              <w:tab w:val="left" w:pos="1050"/>
              <w:tab w:val="right" w:leader="dot" w:pos="8494"/>
            </w:tabs>
            <w:rPr>
              <w:kern w:val="2"/>
              <w:sz w:val="21"/>
            </w:rPr>
          </w:pPr>
          <w:r>
            <w:fldChar w:fldCharType="begin"/>
          </w:r>
          <w:r>
            <w:instrText xml:space="preserve"> HYPERLINK \l "_Toc84864647" </w:instrText>
          </w:r>
          <w:r>
            <w:fldChar w:fldCharType="separate"/>
          </w:r>
          <w:r>
            <w:rPr>
              <w:rStyle w:val="30"/>
              <w:rFonts w:ascii="黑体" w:hAnsi="黑体" w:cs="黑体"/>
            </w:rPr>
            <w:t>第一章</w:t>
          </w:r>
          <w:r>
            <w:rPr>
              <w:kern w:val="2"/>
              <w:sz w:val="21"/>
            </w:rPr>
            <w:tab/>
          </w:r>
          <w:r>
            <w:rPr>
              <w:rStyle w:val="30"/>
              <w:rFonts w:ascii="黑体" w:hAnsi="黑体" w:cs="黑体"/>
            </w:rPr>
            <w:t>发展回顾</w:t>
          </w:r>
          <w:r>
            <w:tab/>
          </w:r>
          <w:r>
            <w:fldChar w:fldCharType="begin"/>
          </w:r>
          <w:r>
            <w:instrText xml:space="preserve"> PAGEREF _Toc84864647 \h </w:instrText>
          </w:r>
          <w:r>
            <w:fldChar w:fldCharType="separate"/>
          </w:r>
          <w:r>
            <w:t>3</w:t>
          </w:r>
          <w:r>
            <w:fldChar w:fldCharType="end"/>
          </w:r>
          <w:r>
            <w:fldChar w:fldCharType="end"/>
          </w:r>
        </w:p>
        <w:p w14:paraId="4C2063C8">
          <w:pPr>
            <w:pStyle w:val="20"/>
            <w:tabs>
              <w:tab w:val="right" w:leader="dot" w:pos="8494"/>
            </w:tabs>
            <w:rPr>
              <w:kern w:val="2"/>
              <w:sz w:val="21"/>
            </w:rPr>
          </w:pPr>
          <w:r>
            <w:fldChar w:fldCharType="begin"/>
          </w:r>
          <w:r>
            <w:instrText xml:space="preserve"> HYPERLINK \l "_Toc84864648" </w:instrText>
          </w:r>
          <w:r>
            <w:fldChar w:fldCharType="separate"/>
          </w:r>
          <w:r>
            <w:rPr>
              <w:rStyle w:val="30"/>
              <w:rFonts w:ascii="Times New Roman" w:hAnsi="Times New Roman" w:cs="Times New Roman"/>
            </w:rPr>
            <w:t>1.1 发展成就</w:t>
          </w:r>
          <w:r>
            <w:tab/>
          </w:r>
          <w:r>
            <w:fldChar w:fldCharType="begin"/>
          </w:r>
          <w:r>
            <w:instrText xml:space="preserve"> PAGEREF _Toc84864648 \h </w:instrText>
          </w:r>
          <w:r>
            <w:fldChar w:fldCharType="separate"/>
          </w:r>
          <w:r>
            <w:t>3</w:t>
          </w:r>
          <w:r>
            <w:fldChar w:fldCharType="end"/>
          </w:r>
          <w:r>
            <w:fldChar w:fldCharType="end"/>
          </w:r>
        </w:p>
        <w:p w14:paraId="5FE2D780">
          <w:pPr>
            <w:pStyle w:val="20"/>
            <w:tabs>
              <w:tab w:val="right" w:leader="dot" w:pos="8494"/>
            </w:tabs>
            <w:rPr>
              <w:kern w:val="2"/>
              <w:sz w:val="21"/>
            </w:rPr>
          </w:pPr>
          <w:r>
            <w:fldChar w:fldCharType="begin"/>
          </w:r>
          <w:r>
            <w:instrText xml:space="preserve"> HYPERLINK \l "_Toc84864649" </w:instrText>
          </w:r>
          <w:r>
            <w:fldChar w:fldCharType="separate"/>
          </w:r>
          <w:r>
            <w:rPr>
              <w:rStyle w:val="30"/>
              <w:rFonts w:ascii="Times New Roman" w:hAnsi="Times New Roman" w:cs="Times New Roman"/>
            </w:rPr>
            <w:t>1.2 指标评估</w:t>
          </w:r>
          <w:r>
            <w:tab/>
          </w:r>
          <w:r>
            <w:fldChar w:fldCharType="begin"/>
          </w:r>
          <w:r>
            <w:instrText xml:space="preserve"> PAGEREF _Toc84864649 \h </w:instrText>
          </w:r>
          <w:r>
            <w:fldChar w:fldCharType="separate"/>
          </w:r>
          <w:r>
            <w:t>15</w:t>
          </w:r>
          <w:r>
            <w:fldChar w:fldCharType="end"/>
          </w:r>
          <w:r>
            <w:fldChar w:fldCharType="end"/>
          </w:r>
        </w:p>
        <w:p w14:paraId="30DA1FB9">
          <w:pPr>
            <w:pStyle w:val="20"/>
            <w:tabs>
              <w:tab w:val="right" w:leader="dot" w:pos="8494"/>
            </w:tabs>
            <w:rPr>
              <w:kern w:val="2"/>
              <w:sz w:val="21"/>
            </w:rPr>
          </w:pPr>
          <w:r>
            <w:fldChar w:fldCharType="begin"/>
          </w:r>
          <w:r>
            <w:instrText xml:space="preserve"> HYPERLINK \l "_Toc84864650" </w:instrText>
          </w:r>
          <w:r>
            <w:fldChar w:fldCharType="separate"/>
          </w:r>
          <w:r>
            <w:rPr>
              <w:rStyle w:val="30"/>
              <w:rFonts w:ascii="Times New Roman" w:hAnsi="Times New Roman" w:cs="Times New Roman"/>
            </w:rPr>
            <w:t>1.3 主要问题</w:t>
          </w:r>
          <w:r>
            <w:tab/>
          </w:r>
          <w:r>
            <w:fldChar w:fldCharType="begin"/>
          </w:r>
          <w:r>
            <w:instrText xml:space="preserve"> PAGEREF _Toc84864650 \h </w:instrText>
          </w:r>
          <w:r>
            <w:fldChar w:fldCharType="separate"/>
          </w:r>
          <w:r>
            <w:t>16</w:t>
          </w:r>
          <w:r>
            <w:fldChar w:fldCharType="end"/>
          </w:r>
          <w:r>
            <w:fldChar w:fldCharType="end"/>
          </w:r>
        </w:p>
        <w:p w14:paraId="4152CD84">
          <w:pPr>
            <w:pStyle w:val="19"/>
            <w:tabs>
              <w:tab w:val="left" w:pos="1050"/>
              <w:tab w:val="right" w:leader="dot" w:pos="8494"/>
            </w:tabs>
            <w:rPr>
              <w:kern w:val="2"/>
              <w:sz w:val="21"/>
            </w:rPr>
          </w:pPr>
          <w:r>
            <w:fldChar w:fldCharType="begin"/>
          </w:r>
          <w:r>
            <w:instrText xml:space="preserve"> HYPERLINK \l "_Toc84864651" </w:instrText>
          </w:r>
          <w:r>
            <w:fldChar w:fldCharType="separate"/>
          </w:r>
          <w:r>
            <w:rPr>
              <w:rStyle w:val="30"/>
              <w:rFonts w:ascii="黑体" w:hAnsi="黑体" w:cs="黑体"/>
            </w:rPr>
            <w:t>第二章</w:t>
          </w:r>
          <w:r>
            <w:rPr>
              <w:kern w:val="2"/>
              <w:sz w:val="21"/>
            </w:rPr>
            <w:tab/>
          </w:r>
          <w:r>
            <w:rPr>
              <w:rStyle w:val="30"/>
              <w:rFonts w:ascii="黑体" w:hAnsi="黑体" w:cs="黑体"/>
            </w:rPr>
            <w:t>发展机遇及挑战</w:t>
          </w:r>
          <w:r>
            <w:tab/>
          </w:r>
          <w:r>
            <w:fldChar w:fldCharType="begin"/>
          </w:r>
          <w:r>
            <w:instrText xml:space="preserve"> PAGEREF _Toc84864651 \h </w:instrText>
          </w:r>
          <w:r>
            <w:fldChar w:fldCharType="separate"/>
          </w:r>
          <w:r>
            <w:t>18</w:t>
          </w:r>
          <w:r>
            <w:fldChar w:fldCharType="end"/>
          </w:r>
          <w:r>
            <w:fldChar w:fldCharType="end"/>
          </w:r>
        </w:p>
        <w:p w14:paraId="31F0AE1C">
          <w:pPr>
            <w:pStyle w:val="20"/>
            <w:tabs>
              <w:tab w:val="right" w:leader="dot" w:pos="8494"/>
            </w:tabs>
            <w:rPr>
              <w:kern w:val="2"/>
              <w:sz w:val="21"/>
            </w:rPr>
          </w:pPr>
          <w:r>
            <w:fldChar w:fldCharType="begin"/>
          </w:r>
          <w:r>
            <w:instrText xml:space="preserve"> HYPERLINK \l "_Toc84864652" </w:instrText>
          </w:r>
          <w:r>
            <w:fldChar w:fldCharType="separate"/>
          </w:r>
          <w:r>
            <w:rPr>
              <w:rStyle w:val="30"/>
              <w:rFonts w:ascii="Times New Roman" w:hAnsi="Times New Roman" w:cs="Times New Roman"/>
            </w:rPr>
            <w:t>2.1 发展机遇</w:t>
          </w:r>
          <w:r>
            <w:tab/>
          </w:r>
          <w:r>
            <w:fldChar w:fldCharType="begin"/>
          </w:r>
          <w:r>
            <w:instrText xml:space="preserve"> PAGEREF _Toc84864652 \h </w:instrText>
          </w:r>
          <w:r>
            <w:fldChar w:fldCharType="separate"/>
          </w:r>
          <w:r>
            <w:t>18</w:t>
          </w:r>
          <w:r>
            <w:fldChar w:fldCharType="end"/>
          </w:r>
          <w:r>
            <w:fldChar w:fldCharType="end"/>
          </w:r>
        </w:p>
        <w:p w14:paraId="0FA20964">
          <w:pPr>
            <w:pStyle w:val="20"/>
            <w:tabs>
              <w:tab w:val="right" w:leader="dot" w:pos="8494"/>
            </w:tabs>
            <w:rPr>
              <w:kern w:val="2"/>
              <w:sz w:val="21"/>
            </w:rPr>
          </w:pPr>
          <w:r>
            <w:fldChar w:fldCharType="begin"/>
          </w:r>
          <w:r>
            <w:instrText xml:space="preserve"> HYPERLINK \l "_Toc84864653" </w:instrText>
          </w:r>
          <w:r>
            <w:fldChar w:fldCharType="separate"/>
          </w:r>
          <w:r>
            <w:rPr>
              <w:rStyle w:val="30"/>
              <w:rFonts w:ascii="Times New Roman" w:hAnsi="Times New Roman" w:cs="Times New Roman"/>
            </w:rPr>
            <w:t>2.2 面临挑战</w:t>
          </w:r>
          <w:r>
            <w:tab/>
          </w:r>
          <w:r>
            <w:fldChar w:fldCharType="begin"/>
          </w:r>
          <w:r>
            <w:instrText xml:space="preserve"> PAGEREF _Toc84864653 \h </w:instrText>
          </w:r>
          <w:r>
            <w:fldChar w:fldCharType="separate"/>
          </w:r>
          <w:r>
            <w:t>20</w:t>
          </w:r>
          <w:r>
            <w:fldChar w:fldCharType="end"/>
          </w:r>
          <w:r>
            <w:fldChar w:fldCharType="end"/>
          </w:r>
        </w:p>
        <w:p w14:paraId="36538984">
          <w:pPr>
            <w:pStyle w:val="19"/>
            <w:tabs>
              <w:tab w:val="left" w:pos="1050"/>
              <w:tab w:val="right" w:leader="dot" w:pos="8494"/>
            </w:tabs>
            <w:rPr>
              <w:kern w:val="2"/>
              <w:sz w:val="21"/>
            </w:rPr>
          </w:pPr>
          <w:r>
            <w:fldChar w:fldCharType="begin"/>
          </w:r>
          <w:r>
            <w:instrText xml:space="preserve"> HYPERLINK \l "_Toc84864654" </w:instrText>
          </w:r>
          <w:r>
            <w:fldChar w:fldCharType="separate"/>
          </w:r>
          <w:r>
            <w:rPr>
              <w:rStyle w:val="30"/>
              <w:rFonts w:ascii="黑体" w:hAnsi="黑体" w:cs="黑体"/>
            </w:rPr>
            <w:t>第三章</w:t>
          </w:r>
          <w:r>
            <w:rPr>
              <w:kern w:val="2"/>
              <w:sz w:val="21"/>
            </w:rPr>
            <w:tab/>
          </w:r>
          <w:r>
            <w:rPr>
              <w:rStyle w:val="30"/>
              <w:rFonts w:ascii="黑体" w:hAnsi="黑体" w:cs="黑体"/>
            </w:rPr>
            <w:t>总体要求</w:t>
          </w:r>
          <w:r>
            <w:tab/>
          </w:r>
          <w:r>
            <w:fldChar w:fldCharType="begin"/>
          </w:r>
          <w:r>
            <w:instrText xml:space="preserve"> PAGEREF _Toc84864654 \h </w:instrText>
          </w:r>
          <w:r>
            <w:fldChar w:fldCharType="separate"/>
          </w:r>
          <w:r>
            <w:t>22</w:t>
          </w:r>
          <w:r>
            <w:fldChar w:fldCharType="end"/>
          </w:r>
          <w:r>
            <w:fldChar w:fldCharType="end"/>
          </w:r>
        </w:p>
        <w:p w14:paraId="75863685">
          <w:pPr>
            <w:pStyle w:val="20"/>
            <w:tabs>
              <w:tab w:val="right" w:leader="dot" w:pos="8494"/>
            </w:tabs>
            <w:rPr>
              <w:kern w:val="2"/>
              <w:sz w:val="21"/>
            </w:rPr>
          </w:pPr>
          <w:r>
            <w:fldChar w:fldCharType="begin"/>
          </w:r>
          <w:r>
            <w:instrText xml:space="preserve"> HYPERLINK \l "_Toc84864655" </w:instrText>
          </w:r>
          <w:r>
            <w:fldChar w:fldCharType="separate"/>
          </w:r>
          <w:r>
            <w:rPr>
              <w:rStyle w:val="30"/>
              <w:rFonts w:ascii="Times New Roman" w:hAnsi="Times New Roman" w:cs="Times New Roman"/>
            </w:rPr>
            <w:t>3.1 指导思想</w:t>
          </w:r>
          <w:r>
            <w:tab/>
          </w:r>
          <w:r>
            <w:fldChar w:fldCharType="begin"/>
          </w:r>
          <w:r>
            <w:instrText xml:space="preserve"> PAGEREF _Toc84864655 \h </w:instrText>
          </w:r>
          <w:r>
            <w:fldChar w:fldCharType="separate"/>
          </w:r>
          <w:r>
            <w:t>22</w:t>
          </w:r>
          <w:r>
            <w:fldChar w:fldCharType="end"/>
          </w:r>
          <w:r>
            <w:fldChar w:fldCharType="end"/>
          </w:r>
        </w:p>
        <w:p w14:paraId="29363109">
          <w:pPr>
            <w:pStyle w:val="20"/>
            <w:tabs>
              <w:tab w:val="right" w:leader="dot" w:pos="8494"/>
            </w:tabs>
            <w:rPr>
              <w:kern w:val="2"/>
              <w:sz w:val="21"/>
            </w:rPr>
          </w:pPr>
          <w:r>
            <w:fldChar w:fldCharType="begin"/>
          </w:r>
          <w:r>
            <w:instrText xml:space="preserve"> HYPERLINK \l "_Toc84864656" </w:instrText>
          </w:r>
          <w:r>
            <w:fldChar w:fldCharType="separate"/>
          </w:r>
          <w:r>
            <w:rPr>
              <w:rStyle w:val="30"/>
              <w:rFonts w:ascii="Times New Roman" w:hAnsi="Times New Roman" w:cs="Times New Roman"/>
            </w:rPr>
            <w:t>3.2 规划原则</w:t>
          </w:r>
          <w:r>
            <w:tab/>
          </w:r>
          <w:r>
            <w:fldChar w:fldCharType="begin"/>
          </w:r>
          <w:r>
            <w:instrText xml:space="preserve"> PAGEREF _Toc84864656 \h </w:instrText>
          </w:r>
          <w:r>
            <w:fldChar w:fldCharType="separate"/>
          </w:r>
          <w:r>
            <w:t>22</w:t>
          </w:r>
          <w:r>
            <w:fldChar w:fldCharType="end"/>
          </w:r>
          <w:r>
            <w:fldChar w:fldCharType="end"/>
          </w:r>
        </w:p>
        <w:p w14:paraId="5DAF8CB3">
          <w:pPr>
            <w:pStyle w:val="20"/>
            <w:tabs>
              <w:tab w:val="right" w:leader="dot" w:pos="8494"/>
            </w:tabs>
            <w:rPr>
              <w:kern w:val="2"/>
              <w:sz w:val="21"/>
            </w:rPr>
          </w:pPr>
          <w:r>
            <w:fldChar w:fldCharType="begin"/>
          </w:r>
          <w:r>
            <w:instrText xml:space="preserve"> HYPERLINK \l "_Toc84864657" </w:instrText>
          </w:r>
          <w:r>
            <w:fldChar w:fldCharType="separate"/>
          </w:r>
          <w:r>
            <w:rPr>
              <w:rStyle w:val="30"/>
              <w:rFonts w:ascii="Times New Roman" w:hAnsi="Times New Roman" w:cs="Times New Roman"/>
            </w:rPr>
            <w:t>3.3 发展目标</w:t>
          </w:r>
          <w:r>
            <w:tab/>
          </w:r>
          <w:r>
            <w:fldChar w:fldCharType="begin"/>
          </w:r>
          <w:r>
            <w:instrText xml:space="preserve"> PAGEREF _Toc84864657 \h </w:instrText>
          </w:r>
          <w:r>
            <w:fldChar w:fldCharType="separate"/>
          </w:r>
          <w:r>
            <w:t>23</w:t>
          </w:r>
          <w:r>
            <w:fldChar w:fldCharType="end"/>
          </w:r>
          <w:r>
            <w:fldChar w:fldCharType="end"/>
          </w:r>
        </w:p>
        <w:p w14:paraId="0EAD2839">
          <w:pPr>
            <w:pStyle w:val="20"/>
            <w:tabs>
              <w:tab w:val="right" w:leader="dot" w:pos="8494"/>
            </w:tabs>
            <w:rPr>
              <w:kern w:val="2"/>
              <w:sz w:val="21"/>
            </w:rPr>
          </w:pPr>
          <w:r>
            <w:fldChar w:fldCharType="begin"/>
          </w:r>
          <w:r>
            <w:instrText xml:space="preserve"> HYPERLINK \l "_Toc84864658" </w:instrText>
          </w:r>
          <w:r>
            <w:fldChar w:fldCharType="separate"/>
          </w:r>
          <w:r>
            <w:rPr>
              <w:rStyle w:val="30"/>
              <w:rFonts w:ascii="Times New Roman" w:hAnsi="Times New Roman" w:cs="Times New Roman"/>
            </w:rPr>
            <w:t>3.4 具体指标</w:t>
          </w:r>
          <w:r>
            <w:tab/>
          </w:r>
          <w:r>
            <w:fldChar w:fldCharType="begin"/>
          </w:r>
          <w:r>
            <w:instrText xml:space="preserve"> PAGEREF _Toc84864658 \h </w:instrText>
          </w:r>
          <w:r>
            <w:fldChar w:fldCharType="separate"/>
          </w:r>
          <w:r>
            <w:t>26</w:t>
          </w:r>
          <w:r>
            <w:fldChar w:fldCharType="end"/>
          </w:r>
          <w:r>
            <w:fldChar w:fldCharType="end"/>
          </w:r>
        </w:p>
        <w:p w14:paraId="38ABFC61">
          <w:pPr>
            <w:pStyle w:val="19"/>
            <w:tabs>
              <w:tab w:val="left" w:pos="1050"/>
              <w:tab w:val="right" w:leader="dot" w:pos="8494"/>
            </w:tabs>
            <w:rPr>
              <w:kern w:val="2"/>
              <w:sz w:val="21"/>
            </w:rPr>
          </w:pPr>
          <w:r>
            <w:fldChar w:fldCharType="begin"/>
          </w:r>
          <w:r>
            <w:instrText xml:space="preserve"> HYPERLINK \l "_Toc84864659" </w:instrText>
          </w:r>
          <w:r>
            <w:fldChar w:fldCharType="separate"/>
          </w:r>
          <w:r>
            <w:rPr>
              <w:rStyle w:val="30"/>
              <w:rFonts w:ascii="黑体" w:hAnsi="黑体" w:cs="黑体"/>
            </w:rPr>
            <w:t>第四章</w:t>
          </w:r>
          <w:r>
            <w:rPr>
              <w:kern w:val="2"/>
              <w:sz w:val="21"/>
            </w:rPr>
            <w:tab/>
          </w:r>
          <w:r>
            <w:rPr>
              <w:rStyle w:val="30"/>
              <w:rFonts w:ascii="黑体" w:hAnsi="黑体" w:cs="黑体"/>
            </w:rPr>
            <w:t>主要任务</w:t>
          </w:r>
          <w:r>
            <w:tab/>
          </w:r>
          <w:r>
            <w:fldChar w:fldCharType="begin"/>
          </w:r>
          <w:r>
            <w:instrText xml:space="preserve"> PAGEREF _Toc84864659 \h </w:instrText>
          </w:r>
          <w:r>
            <w:fldChar w:fldCharType="separate"/>
          </w:r>
          <w:r>
            <w:t>28</w:t>
          </w:r>
          <w:r>
            <w:fldChar w:fldCharType="end"/>
          </w:r>
          <w:r>
            <w:fldChar w:fldCharType="end"/>
          </w:r>
        </w:p>
        <w:p w14:paraId="50B7DD70">
          <w:pPr>
            <w:pStyle w:val="20"/>
            <w:tabs>
              <w:tab w:val="right" w:leader="dot" w:pos="8494"/>
            </w:tabs>
            <w:rPr>
              <w:kern w:val="2"/>
              <w:sz w:val="21"/>
            </w:rPr>
          </w:pPr>
          <w:r>
            <w:fldChar w:fldCharType="begin"/>
          </w:r>
          <w:r>
            <w:instrText xml:space="preserve"> HYPERLINK \l "_Toc84864660" </w:instrText>
          </w:r>
          <w:r>
            <w:fldChar w:fldCharType="separate"/>
          </w:r>
          <w:r>
            <w:rPr>
              <w:rStyle w:val="30"/>
              <w:rFonts w:ascii="Times New Roman" w:hAnsi="Times New Roman" w:cs="Times New Roman"/>
            </w:rPr>
            <w:t>4.1 优化市域发展布局，构建新型城镇化体系</w:t>
          </w:r>
          <w:r>
            <w:tab/>
          </w:r>
          <w:r>
            <w:fldChar w:fldCharType="begin"/>
          </w:r>
          <w:r>
            <w:instrText xml:space="preserve"> PAGEREF _Toc84864660 \h </w:instrText>
          </w:r>
          <w:r>
            <w:fldChar w:fldCharType="separate"/>
          </w:r>
          <w:r>
            <w:t>28</w:t>
          </w:r>
          <w:r>
            <w:fldChar w:fldCharType="end"/>
          </w:r>
          <w:r>
            <w:fldChar w:fldCharType="end"/>
          </w:r>
        </w:p>
        <w:p w14:paraId="3B255C97">
          <w:pPr>
            <w:pStyle w:val="20"/>
            <w:tabs>
              <w:tab w:val="right" w:leader="dot" w:pos="8494"/>
            </w:tabs>
            <w:rPr>
              <w:kern w:val="2"/>
              <w:sz w:val="21"/>
            </w:rPr>
          </w:pPr>
          <w:r>
            <w:fldChar w:fldCharType="begin"/>
          </w:r>
          <w:r>
            <w:instrText xml:space="preserve"> HYPERLINK \l "_Toc84864661" </w:instrText>
          </w:r>
          <w:r>
            <w:fldChar w:fldCharType="separate"/>
          </w:r>
          <w:r>
            <w:rPr>
              <w:rStyle w:val="30"/>
              <w:rFonts w:ascii="Times New Roman" w:hAnsi="Times New Roman" w:cs="Times New Roman"/>
            </w:rPr>
            <w:t>4.2 深入推进城市更新，推动城市转型发展</w:t>
          </w:r>
          <w:r>
            <w:tab/>
          </w:r>
          <w:r>
            <w:fldChar w:fldCharType="begin"/>
          </w:r>
          <w:r>
            <w:instrText xml:space="preserve"> PAGEREF _Toc84864661 \h </w:instrText>
          </w:r>
          <w:r>
            <w:fldChar w:fldCharType="separate"/>
          </w:r>
          <w:r>
            <w:t>30</w:t>
          </w:r>
          <w:r>
            <w:fldChar w:fldCharType="end"/>
          </w:r>
          <w:r>
            <w:fldChar w:fldCharType="end"/>
          </w:r>
        </w:p>
        <w:p w14:paraId="238A33B9">
          <w:pPr>
            <w:pStyle w:val="20"/>
            <w:tabs>
              <w:tab w:val="right" w:leader="dot" w:pos="8494"/>
            </w:tabs>
            <w:rPr>
              <w:kern w:val="2"/>
              <w:sz w:val="21"/>
            </w:rPr>
          </w:pPr>
          <w:r>
            <w:fldChar w:fldCharType="begin"/>
          </w:r>
          <w:r>
            <w:instrText xml:space="preserve"> HYPERLINK \l "_Toc84864662" </w:instrText>
          </w:r>
          <w:r>
            <w:fldChar w:fldCharType="separate"/>
          </w:r>
          <w:r>
            <w:rPr>
              <w:rStyle w:val="30"/>
              <w:rFonts w:ascii="Times New Roman" w:hAnsi="Times New Roman" w:cs="Times New Roman"/>
            </w:rPr>
            <w:t>4.3 完善住房体系构建，加快实现“住有宜居”</w:t>
          </w:r>
          <w:r>
            <w:tab/>
          </w:r>
          <w:r>
            <w:fldChar w:fldCharType="begin"/>
          </w:r>
          <w:r>
            <w:instrText xml:space="preserve"> PAGEREF _Toc84864662 \h </w:instrText>
          </w:r>
          <w:r>
            <w:fldChar w:fldCharType="separate"/>
          </w:r>
          <w:r>
            <w:t>31</w:t>
          </w:r>
          <w:r>
            <w:fldChar w:fldCharType="end"/>
          </w:r>
          <w:r>
            <w:fldChar w:fldCharType="end"/>
          </w:r>
        </w:p>
        <w:p w14:paraId="6BA8A023">
          <w:pPr>
            <w:pStyle w:val="20"/>
            <w:tabs>
              <w:tab w:val="right" w:leader="dot" w:pos="8494"/>
            </w:tabs>
            <w:rPr>
              <w:kern w:val="2"/>
              <w:sz w:val="21"/>
            </w:rPr>
          </w:pPr>
          <w:r>
            <w:fldChar w:fldCharType="begin"/>
          </w:r>
          <w:r>
            <w:instrText xml:space="preserve"> HYPERLINK \l "_Toc84864663" </w:instrText>
          </w:r>
          <w:r>
            <w:fldChar w:fldCharType="separate"/>
          </w:r>
          <w:r>
            <w:rPr>
              <w:rStyle w:val="30"/>
              <w:rFonts w:ascii="Times New Roman" w:hAnsi="Times New Roman" w:cs="Times New Roman"/>
            </w:rPr>
            <w:t>4.4 加强基础设施建设，着力提升城市品质</w:t>
          </w:r>
          <w:r>
            <w:tab/>
          </w:r>
          <w:r>
            <w:fldChar w:fldCharType="begin"/>
          </w:r>
          <w:r>
            <w:instrText xml:space="preserve"> PAGEREF _Toc84864663 \h </w:instrText>
          </w:r>
          <w:r>
            <w:fldChar w:fldCharType="separate"/>
          </w:r>
          <w:r>
            <w:t>36</w:t>
          </w:r>
          <w:r>
            <w:fldChar w:fldCharType="end"/>
          </w:r>
          <w:r>
            <w:fldChar w:fldCharType="end"/>
          </w:r>
        </w:p>
        <w:p w14:paraId="2F72236C">
          <w:pPr>
            <w:pStyle w:val="20"/>
            <w:tabs>
              <w:tab w:val="right" w:leader="dot" w:pos="8494"/>
            </w:tabs>
            <w:rPr>
              <w:kern w:val="2"/>
              <w:sz w:val="21"/>
            </w:rPr>
          </w:pPr>
          <w:r>
            <w:fldChar w:fldCharType="begin"/>
          </w:r>
          <w:r>
            <w:instrText xml:space="preserve"> HYPERLINK \l "_Toc84864664" </w:instrText>
          </w:r>
          <w:r>
            <w:fldChar w:fldCharType="separate"/>
          </w:r>
          <w:r>
            <w:rPr>
              <w:rStyle w:val="30"/>
              <w:rFonts w:ascii="Times New Roman" w:hAnsi="Times New Roman" w:cs="Times New Roman"/>
            </w:rPr>
            <w:t>4.5 坚持创新绿色发展，加快生态文明建设</w:t>
          </w:r>
          <w:r>
            <w:tab/>
          </w:r>
          <w:r>
            <w:fldChar w:fldCharType="begin"/>
          </w:r>
          <w:r>
            <w:instrText xml:space="preserve"> PAGEREF _Toc84864664 \h </w:instrText>
          </w:r>
          <w:r>
            <w:fldChar w:fldCharType="separate"/>
          </w:r>
          <w:r>
            <w:t>40</w:t>
          </w:r>
          <w:r>
            <w:fldChar w:fldCharType="end"/>
          </w:r>
          <w:r>
            <w:fldChar w:fldCharType="end"/>
          </w:r>
        </w:p>
        <w:p w14:paraId="448C26B4">
          <w:pPr>
            <w:pStyle w:val="20"/>
            <w:tabs>
              <w:tab w:val="right" w:leader="dot" w:pos="8494"/>
            </w:tabs>
            <w:rPr>
              <w:kern w:val="2"/>
              <w:sz w:val="21"/>
            </w:rPr>
          </w:pPr>
          <w:r>
            <w:fldChar w:fldCharType="begin"/>
          </w:r>
          <w:r>
            <w:instrText xml:space="preserve"> HYPERLINK \l "_Toc84864665" </w:instrText>
          </w:r>
          <w:r>
            <w:fldChar w:fldCharType="separate"/>
          </w:r>
          <w:r>
            <w:rPr>
              <w:rStyle w:val="30"/>
              <w:rFonts w:ascii="Times New Roman" w:hAnsi="Times New Roman" w:cs="Times New Roman"/>
            </w:rPr>
            <w:t>4.6 加快城乡融合发展，全面推进乡村振兴</w:t>
          </w:r>
          <w:r>
            <w:tab/>
          </w:r>
          <w:r>
            <w:fldChar w:fldCharType="begin"/>
          </w:r>
          <w:r>
            <w:instrText xml:space="preserve"> PAGEREF _Toc84864665 \h </w:instrText>
          </w:r>
          <w:r>
            <w:fldChar w:fldCharType="separate"/>
          </w:r>
          <w:r>
            <w:t>42</w:t>
          </w:r>
          <w:r>
            <w:fldChar w:fldCharType="end"/>
          </w:r>
          <w:r>
            <w:fldChar w:fldCharType="end"/>
          </w:r>
        </w:p>
        <w:p w14:paraId="596BCF20">
          <w:pPr>
            <w:pStyle w:val="20"/>
            <w:tabs>
              <w:tab w:val="right" w:leader="dot" w:pos="8494"/>
            </w:tabs>
            <w:rPr>
              <w:kern w:val="2"/>
              <w:sz w:val="21"/>
            </w:rPr>
          </w:pPr>
          <w:r>
            <w:fldChar w:fldCharType="begin"/>
          </w:r>
          <w:r>
            <w:instrText xml:space="preserve"> HYPERLINK \l "_Toc84864666" </w:instrText>
          </w:r>
          <w:r>
            <w:fldChar w:fldCharType="separate"/>
          </w:r>
          <w:r>
            <w:rPr>
              <w:rStyle w:val="30"/>
              <w:rFonts w:ascii="Times New Roman" w:hAnsi="Times New Roman" w:cs="Times New Roman"/>
            </w:rPr>
            <w:t>4.7 加快新型建筑工业化，</w:t>
          </w:r>
          <w:r>
            <w:rPr>
              <w:rStyle w:val="30"/>
              <w:shd w:val="clear" w:color="auto" w:fill="FFFFFF"/>
            </w:rPr>
            <w:t>引领建筑业转型升级</w:t>
          </w:r>
          <w:r>
            <w:tab/>
          </w:r>
          <w:r>
            <w:fldChar w:fldCharType="begin"/>
          </w:r>
          <w:r>
            <w:instrText xml:space="preserve"> PAGEREF _Toc84864666 \h </w:instrText>
          </w:r>
          <w:r>
            <w:fldChar w:fldCharType="separate"/>
          </w:r>
          <w:r>
            <w:t>43</w:t>
          </w:r>
          <w:r>
            <w:fldChar w:fldCharType="end"/>
          </w:r>
          <w:r>
            <w:fldChar w:fldCharType="end"/>
          </w:r>
        </w:p>
        <w:p w14:paraId="5F4F273C">
          <w:pPr>
            <w:pStyle w:val="20"/>
            <w:tabs>
              <w:tab w:val="right" w:leader="dot" w:pos="8494"/>
            </w:tabs>
            <w:rPr>
              <w:kern w:val="2"/>
              <w:sz w:val="21"/>
            </w:rPr>
          </w:pPr>
          <w:r>
            <w:fldChar w:fldCharType="begin"/>
          </w:r>
          <w:r>
            <w:instrText xml:space="preserve"> HYPERLINK \l "_Toc84864667" </w:instrText>
          </w:r>
          <w:r>
            <w:fldChar w:fldCharType="separate"/>
          </w:r>
          <w:r>
            <w:rPr>
              <w:rStyle w:val="30"/>
              <w:rFonts w:ascii="Times New Roman" w:hAnsi="Times New Roman" w:cs="Times New Roman"/>
            </w:rPr>
            <w:t>4.8 提高数字化服务效能，加快“智慧住建”成型</w:t>
          </w:r>
          <w:r>
            <w:tab/>
          </w:r>
          <w:r>
            <w:fldChar w:fldCharType="begin"/>
          </w:r>
          <w:r>
            <w:instrText xml:space="preserve"> PAGEREF _Toc84864667 \h </w:instrText>
          </w:r>
          <w:r>
            <w:fldChar w:fldCharType="separate"/>
          </w:r>
          <w:r>
            <w:t>45</w:t>
          </w:r>
          <w:r>
            <w:fldChar w:fldCharType="end"/>
          </w:r>
          <w:r>
            <w:fldChar w:fldCharType="end"/>
          </w:r>
        </w:p>
        <w:p w14:paraId="584D0CA8">
          <w:pPr>
            <w:pStyle w:val="20"/>
            <w:tabs>
              <w:tab w:val="right" w:leader="dot" w:pos="8494"/>
            </w:tabs>
            <w:rPr>
              <w:kern w:val="2"/>
              <w:sz w:val="21"/>
            </w:rPr>
          </w:pPr>
          <w:r>
            <w:fldChar w:fldCharType="begin"/>
          </w:r>
          <w:r>
            <w:instrText xml:space="preserve"> HYPERLINK \l "_Toc84864668" </w:instrText>
          </w:r>
          <w:r>
            <w:fldChar w:fldCharType="separate"/>
          </w:r>
          <w:r>
            <w:rPr>
              <w:rStyle w:val="30"/>
              <w:rFonts w:ascii="Times New Roman" w:hAnsi="Times New Roman" w:cs="Times New Roman"/>
            </w:rPr>
            <w:t>4.9 加强行业监管力度，提高建设管理能力</w:t>
          </w:r>
          <w:r>
            <w:tab/>
          </w:r>
          <w:r>
            <w:fldChar w:fldCharType="begin"/>
          </w:r>
          <w:r>
            <w:instrText xml:space="preserve"> PAGEREF _Toc84864668 \h </w:instrText>
          </w:r>
          <w:r>
            <w:fldChar w:fldCharType="separate"/>
          </w:r>
          <w:r>
            <w:t>46</w:t>
          </w:r>
          <w:r>
            <w:fldChar w:fldCharType="end"/>
          </w:r>
          <w:r>
            <w:fldChar w:fldCharType="end"/>
          </w:r>
        </w:p>
        <w:p w14:paraId="26995D6D">
          <w:pPr>
            <w:pStyle w:val="20"/>
            <w:tabs>
              <w:tab w:val="right" w:leader="dot" w:pos="8494"/>
            </w:tabs>
            <w:rPr>
              <w:kern w:val="2"/>
              <w:sz w:val="21"/>
            </w:rPr>
          </w:pPr>
          <w:r>
            <w:fldChar w:fldCharType="begin"/>
          </w:r>
          <w:r>
            <w:instrText xml:space="preserve"> HYPERLINK \l "_Toc84864669" </w:instrText>
          </w:r>
          <w:r>
            <w:fldChar w:fldCharType="separate"/>
          </w:r>
          <w:r>
            <w:rPr>
              <w:rStyle w:val="30"/>
              <w:rFonts w:ascii="Times New Roman" w:hAnsi="Times New Roman" w:cs="Times New Roman"/>
            </w:rPr>
            <w:t>4.10 聚焦改革重点任务，推动国企高质量发展</w:t>
          </w:r>
          <w:r>
            <w:tab/>
          </w:r>
          <w:r>
            <w:fldChar w:fldCharType="begin"/>
          </w:r>
          <w:r>
            <w:instrText xml:space="preserve"> PAGEREF _Toc84864669 \h </w:instrText>
          </w:r>
          <w:r>
            <w:fldChar w:fldCharType="separate"/>
          </w:r>
          <w:r>
            <w:t>48</w:t>
          </w:r>
          <w:r>
            <w:fldChar w:fldCharType="end"/>
          </w:r>
          <w:r>
            <w:fldChar w:fldCharType="end"/>
          </w:r>
        </w:p>
        <w:p w14:paraId="0F50D134">
          <w:pPr>
            <w:pStyle w:val="20"/>
            <w:tabs>
              <w:tab w:val="right" w:leader="dot" w:pos="8494"/>
            </w:tabs>
            <w:rPr>
              <w:kern w:val="2"/>
              <w:sz w:val="21"/>
            </w:rPr>
          </w:pPr>
          <w:r>
            <w:fldChar w:fldCharType="begin"/>
          </w:r>
          <w:r>
            <w:instrText xml:space="preserve"> HYPERLINK \l "_Toc84864670" </w:instrText>
          </w:r>
          <w:r>
            <w:fldChar w:fldCharType="separate"/>
          </w:r>
          <w:r>
            <w:rPr>
              <w:rStyle w:val="30"/>
              <w:rFonts w:ascii="Times New Roman" w:hAnsi="Times New Roman" w:cs="Times New Roman"/>
            </w:rPr>
            <w:t>4.11 提升政务服务水平，构建一流营商环境</w:t>
          </w:r>
          <w:r>
            <w:tab/>
          </w:r>
          <w:r>
            <w:fldChar w:fldCharType="begin"/>
          </w:r>
          <w:r>
            <w:instrText xml:space="preserve"> PAGEREF _Toc84864670 \h </w:instrText>
          </w:r>
          <w:r>
            <w:fldChar w:fldCharType="separate"/>
          </w:r>
          <w:r>
            <w:t>48</w:t>
          </w:r>
          <w:r>
            <w:fldChar w:fldCharType="end"/>
          </w:r>
          <w:r>
            <w:fldChar w:fldCharType="end"/>
          </w:r>
        </w:p>
        <w:p w14:paraId="263E6072">
          <w:pPr>
            <w:pStyle w:val="20"/>
            <w:tabs>
              <w:tab w:val="right" w:leader="dot" w:pos="8494"/>
            </w:tabs>
            <w:rPr>
              <w:kern w:val="2"/>
              <w:sz w:val="21"/>
            </w:rPr>
          </w:pPr>
          <w:r>
            <w:fldChar w:fldCharType="begin"/>
          </w:r>
          <w:r>
            <w:instrText xml:space="preserve"> HYPERLINK \l "_Toc84864671" </w:instrText>
          </w:r>
          <w:r>
            <w:fldChar w:fldCharType="separate"/>
          </w:r>
          <w:r>
            <w:rPr>
              <w:rStyle w:val="30"/>
              <w:rFonts w:ascii="Times New Roman" w:hAnsi="Times New Roman" w:cs="Times New Roman"/>
            </w:rPr>
            <w:t>4.12 夯实党建基础，激发组织活力</w:t>
          </w:r>
          <w:r>
            <w:tab/>
          </w:r>
          <w:r>
            <w:fldChar w:fldCharType="begin"/>
          </w:r>
          <w:r>
            <w:instrText xml:space="preserve"> PAGEREF _Toc84864671 \h </w:instrText>
          </w:r>
          <w:r>
            <w:fldChar w:fldCharType="separate"/>
          </w:r>
          <w:r>
            <w:t>49</w:t>
          </w:r>
          <w:r>
            <w:fldChar w:fldCharType="end"/>
          </w:r>
          <w:r>
            <w:fldChar w:fldCharType="end"/>
          </w:r>
        </w:p>
        <w:p w14:paraId="1FD482D7">
          <w:pPr>
            <w:pStyle w:val="19"/>
            <w:tabs>
              <w:tab w:val="left" w:pos="1050"/>
              <w:tab w:val="right" w:leader="dot" w:pos="8494"/>
            </w:tabs>
            <w:rPr>
              <w:kern w:val="2"/>
              <w:sz w:val="21"/>
            </w:rPr>
          </w:pPr>
          <w:r>
            <w:fldChar w:fldCharType="begin"/>
          </w:r>
          <w:r>
            <w:instrText xml:space="preserve"> HYPERLINK \l "_Toc84864672" </w:instrText>
          </w:r>
          <w:r>
            <w:fldChar w:fldCharType="separate"/>
          </w:r>
          <w:r>
            <w:rPr>
              <w:rStyle w:val="30"/>
              <w:rFonts w:ascii="黑体" w:hAnsi="黑体" w:cs="黑体"/>
            </w:rPr>
            <w:t>第五章</w:t>
          </w:r>
          <w:r>
            <w:rPr>
              <w:kern w:val="2"/>
              <w:sz w:val="21"/>
            </w:rPr>
            <w:tab/>
          </w:r>
          <w:r>
            <w:rPr>
              <w:rStyle w:val="30"/>
              <w:rFonts w:ascii="黑体" w:hAnsi="黑体" w:cs="黑体"/>
            </w:rPr>
            <w:t>保障措施</w:t>
          </w:r>
          <w:r>
            <w:tab/>
          </w:r>
          <w:r>
            <w:fldChar w:fldCharType="begin"/>
          </w:r>
          <w:r>
            <w:instrText xml:space="preserve"> PAGEREF _Toc84864672 \h </w:instrText>
          </w:r>
          <w:r>
            <w:fldChar w:fldCharType="separate"/>
          </w:r>
          <w:r>
            <w:t>51</w:t>
          </w:r>
          <w:r>
            <w:fldChar w:fldCharType="end"/>
          </w:r>
          <w:r>
            <w:fldChar w:fldCharType="end"/>
          </w:r>
        </w:p>
        <w:p w14:paraId="4633C289">
          <w:pPr>
            <w:pStyle w:val="20"/>
            <w:tabs>
              <w:tab w:val="right" w:leader="dot" w:pos="8494"/>
            </w:tabs>
            <w:rPr>
              <w:kern w:val="2"/>
              <w:sz w:val="21"/>
            </w:rPr>
          </w:pPr>
          <w:r>
            <w:fldChar w:fldCharType="begin"/>
          </w:r>
          <w:r>
            <w:instrText xml:space="preserve"> HYPERLINK \l "_Toc84864673" </w:instrText>
          </w:r>
          <w:r>
            <w:fldChar w:fldCharType="separate"/>
          </w:r>
          <w:r>
            <w:rPr>
              <w:rStyle w:val="30"/>
              <w:rFonts w:ascii="Times New Roman" w:hAnsi="Times New Roman" w:cs="Times New Roman"/>
            </w:rPr>
            <w:t>5.1 发挥统筹引领作用，加强规划实施监督</w:t>
          </w:r>
          <w:r>
            <w:tab/>
          </w:r>
          <w:r>
            <w:fldChar w:fldCharType="begin"/>
          </w:r>
          <w:r>
            <w:instrText xml:space="preserve"> PAGEREF _Toc84864673 \h </w:instrText>
          </w:r>
          <w:r>
            <w:fldChar w:fldCharType="separate"/>
          </w:r>
          <w:r>
            <w:t>51</w:t>
          </w:r>
          <w:r>
            <w:fldChar w:fldCharType="end"/>
          </w:r>
          <w:r>
            <w:fldChar w:fldCharType="end"/>
          </w:r>
        </w:p>
        <w:p w14:paraId="2BAE5666">
          <w:pPr>
            <w:pStyle w:val="20"/>
            <w:tabs>
              <w:tab w:val="right" w:leader="dot" w:pos="8494"/>
            </w:tabs>
            <w:rPr>
              <w:kern w:val="2"/>
              <w:sz w:val="21"/>
            </w:rPr>
          </w:pPr>
          <w:r>
            <w:fldChar w:fldCharType="begin"/>
          </w:r>
          <w:r>
            <w:instrText xml:space="preserve"> HYPERLINK \l "_Toc84864674" </w:instrText>
          </w:r>
          <w:r>
            <w:fldChar w:fldCharType="separate"/>
          </w:r>
          <w:r>
            <w:rPr>
              <w:rStyle w:val="30"/>
              <w:rFonts w:ascii="Times New Roman" w:hAnsi="Times New Roman" w:cs="Times New Roman"/>
            </w:rPr>
            <w:t>5.2 完善土地供给政策，保障项目建设用地</w:t>
          </w:r>
          <w:r>
            <w:tab/>
          </w:r>
          <w:r>
            <w:fldChar w:fldCharType="begin"/>
          </w:r>
          <w:r>
            <w:instrText xml:space="preserve"> PAGEREF _Toc84864674 \h </w:instrText>
          </w:r>
          <w:r>
            <w:fldChar w:fldCharType="separate"/>
          </w:r>
          <w:r>
            <w:t>51</w:t>
          </w:r>
          <w:r>
            <w:fldChar w:fldCharType="end"/>
          </w:r>
          <w:r>
            <w:fldChar w:fldCharType="end"/>
          </w:r>
        </w:p>
        <w:p w14:paraId="16498B47">
          <w:pPr>
            <w:pStyle w:val="20"/>
            <w:tabs>
              <w:tab w:val="right" w:leader="dot" w:pos="8494"/>
            </w:tabs>
            <w:rPr>
              <w:kern w:val="2"/>
              <w:sz w:val="21"/>
            </w:rPr>
          </w:pPr>
          <w:r>
            <w:fldChar w:fldCharType="begin"/>
          </w:r>
          <w:r>
            <w:instrText xml:space="preserve"> HYPERLINK \l "_Toc84864675" </w:instrText>
          </w:r>
          <w:r>
            <w:fldChar w:fldCharType="separate"/>
          </w:r>
          <w:r>
            <w:rPr>
              <w:rStyle w:val="30"/>
              <w:rFonts w:ascii="Times New Roman" w:hAnsi="Times New Roman" w:cs="Times New Roman"/>
            </w:rPr>
            <w:t>5.3 完善政策保障体系，强化城建统筹协调</w:t>
          </w:r>
          <w:r>
            <w:tab/>
          </w:r>
          <w:r>
            <w:fldChar w:fldCharType="begin"/>
          </w:r>
          <w:r>
            <w:instrText xml:space="preserve"> PAGEREF _Toc84864675 \h </w:instrText>
          </w:r>
          <w:r>
            <w:fldChar w:fldCharType="separate"/>
          </w:r>
          <w:r>
            <w:t>51</w:t>
          </w:r>
          <w:r>
            <w:fldChar w:fldCharType="end"/>
          </w:r>
          <w:r>
            <w:fldChar w:fldCharType="end"/>
          </w:r>
        </w:p>
        <w:p w14:paraId="03E7E610">
          <w:pPr>
            <w:pStyle w:val="20"/>
            <w:tabs>
              <w:tab w:val="right" w:leader="dot" w:pos="8494"/>
            </w:tabs>
            <w:rPr>
              <w:kern w:val="2"/>
              <w:sz w:val="21"/>
            </w:rPr>
          </w:pPr>
          <w:r>
            <w:fldChar w:fldCharType="begin"/>
          </w:r>
          <w:r>
            <w:instrText xml:space="preserve"> HYPERLINK \l "_Toc84864676" </w:instrText>
          </w:r>
          <w:r>
            <w:fldChar w:fldCharType="separate"/>
          </w:r>
          <w:r>
            <w:rPr>
              <w:rStyle w:val="30"/>
              <w:rFonts w:ascii="Times New Roman" w:hAnsi="Times New Roman" w:cs="Times New Roman"/>
            </w:rPr>
            <w:t>5.4 优化资金保障机制，探索创新融资模式</w:t>
          </w:r>
          <w:r>
            <w:tab/>
          </w:r>
          <w:r>
            <w:fldChar w:fldCharType="begin"/>
          </w:r>
          <w:r>
            <w:instrText xml:space="preserve"> PAGEREF _Toc84864676 \h </w:instrText>
          </w:r>
          <w:r>
            <w:fldChar w:fldCharType="separate"/>
          </w:r>
          <w:r>
            <w:t>51</w:t>
          </w:r>
          <w:r>
            <w:fldChar w:fldCharType="end"/>
          </w:r>
          <w:r>
            <w:fldChar w:fldCharType="end"/>
          </w:r>
        </w:p>
        <w:p w14:paraId="2DB9C757">
          <w:pPr>
            <w:pStyle w:val="20"/>
            <w:tabs>
              <w:tab w:val="right" w:leader="dot" w:pos="8494"/>
            </w:tabs>
            <w:rPr>
              <w:kern w:val="2"/>
              <w:sz w:val="21"/>
            </w:rPr>
          </w:pPr>
          <w:r>
            <w:fldChar w:fldCharType="begin"/>
          </w:r>
          <w:r>
            <w:instrText xml:space="preserve"> HYPERLINK \l "_Toc84864677" </w:instrText>
          </w:r>
          <w:r>
            <w:fldChar w:fldCharType="separate"/>
          </w:r>
          <w:r>
            <w:rPr>
              <w:rStyle w:val="30"/>
              <w:rFonts w:ascii="Times New Roman" w:hAnsi="Times New Roman" w:cs="Times New Roman"/>
            </w:rPr>
            <w:t>5.5 提升科技创新能力，推进智慧城市建设</w:t>
          </w:r>
          <w:r>
            <w:tab/>
          </w:r>
          <w:r>
            <w:fldChar w:fldCharType="begin"/>
          </w:r>
          <w:r>
            <w:instrText xml:space="preserve"> PAGEREF _Toc84864677 \h </w:instrText>
          </w:r>
          <w:r>
            <w:fldChar w:fldCharType="separate"/>
          </w:r>
          <w:r>
            <w:t>52</w:t>
          </w:r>
          <w:r>
            <w:fldChar w:fldCharType="end"/>
          </w:r>
          <w:r>
            <w:fldChar w:fldCharType="end"/>
          </w:r>
        </w:p>
        <w:p w14:paraId="2695A875">
          <w:pPr>
            <w:pStyle w:val="20"/>
            <w:tabs>
              <w:tab w:val="right" w:leader="dot" w:pos="8494"/>
            </w:tabs>
            <w:rPr>
              <w:kern w:val="2"/>
              <w:sz w:val="21"/>
            </w:rPr>
          </w:pPr>
          <w:r>
            <w:fldChar w:fldCharType="begin"/>
          </w:r>
          <w:r>
            <w:instrText xml:space="preserve"> HYPERLINK \l "_Toc84864678" </w:instrText>
          </w:r>
          <w:r>
            <w:fldChar w:fldCharType="separate"/>
          </w:r>
          <w:r>
            <w:rPr>
              <w:rStyle w:val="30"/>
              <w:rFonts w:ascii="Times New Roman" w:hAnsi="Times New Roman" w:cs="Times New Roman"/>
            </w:rPr>
            <w:t>5.6 加强人才队伍建设，提高城市建设水平</w:t>
          </w:r>
          <w:r>
            <w:tab/>
          </w:r>
          <w:r>
            <w:fldChar w:fldCharType="begin"/>
          </w:r>
          <w:r>
            <w:instrText xml:space="preserve"> PAGEREF _Toc84864678 \h </w:instrText>
          </w:r>
          <w:r>
            <w:fldChar w:fldCharType="separate"/>
          </w:r>
          <w:r>
            <w:t>52</w:t>
          </w:r>
          <w:r>
            <w:fldChar w:fldCharType="end"/>
          </w:r>
          <w:r>
            <w:fldChar w:fldCharType="end"/>
          </w:r>
        </w:p>
        <w:p w14:paraId="79F32CAD">
          <w:pPr>
            <w:pStyle w:val="20"/>
            <w:tabs>
              <w:tab w:val="right" w:leader="dot" w:pos="8494"/>
            </w:tabs>
            <w:rPr>
              <w:kern w:val="2"/>
              <w:sz w:val="21"/>
            </w:rPr>
          </w:pPr>
          <w:r>
            <w:fldChar w:fldCharType="begin"/>
          </w:r>
          <w:r>
            <w:instrText xml:space="preserve"> HYPERLINK \l "_Toc84864679" </w:instrText>
          </w:r>
          <w:r>
            <w:fldChar w:fldCharType="separate"/>
          </w:r>
          <w:r>
            <w:rPr>
              <w:rStyle w:val="30"/>
              <w:rFonts w:ascii="Times New Roman" w:hAnsi="Times New Roman" w:cs="Times New Roman"/>
            </w:rPr>
            <w:t>5.7 加强生态环境保护，推动可持续发展模式</w:t>
          </w:r>
          <w:r>
            <w:tab/>
          </w:r>
          <w:r>
            <w:fldChar w:fldCharType="begin"/>
          </w:r>
          <w:r>
            <w:instrText xml:space="preserve"> PAGEREF _Toc84864679 \h </w:instrText>
          </w:r>
          <w:r>
            <w:fldChar w:fldCharType="separate"/>
          </w:r>
          <w:r>
            <w:t>52</w:t>
          </w:r>
          <w:r>
            <w:fldChar w:fldCharType="end"/>
          </w:r>
          <w:r>
            <w:fldChar w:fldCharType="end"/>
          </w:r>
        </w:p>
        <w:p w14:paraId="0F5A3E44">
          <w:pPr>
            <w:pStyle w:val="20"/>
            <w:tabs>
              <w:tab w:val="right" w:leader="dot" w:pos="8494"/>
            </w:tabs>
            <w:rPr>
              <w:kern w:val="2"/>
              <w:sz w:val="21"/>
            </w:rPr>
          </w:pPr>
          <w:r>
            <w:fldChar w:fldCharType="begin"/>
          </w:r>
          <w:r>
            <w:instrText xml:space="preserve"> HYPERLINK \l "_Toc84864680" </w:instrText>
          </w:r>
          <w:r>
            <w:fldChar w:fldCharType="separate"/>
          </w:r>
          <w:r>
            <w:rPr>
              <w:rStyle w:val="30"/>
              <w:rFonts w:ascii="Times New Roman" w:hAnsi="Times New Roman" w:cs="Times New Roman"/>
            </w:rPr>
            <w:t>5.8 推进社会多元共治，有效引导公众参与</w:t>
          </w:r>
          <w:r>
            <w:tab/>
          </w:r>
          <w:r>
            <w:fldChar w:fldCharType="begin"/>
          </w:r>
          <w:r>
            <w:instrText xml:space="preserve"> PAGEREF _Toc84864680 \h </w:instrText>
          </w:r>
          <w:r>
            <w:fldChar w:fldCharType="separate"/>
          </w:r>
          <w:r>
            <w:t>53</w:t>
          </w:r>
          <w:r>
            <w:fldChar w:fldCharType="end"/>
          </w:r>
          <w:r>
            <w:fldChar w:fldCharType="end"/>
          </w:r>
        </w:p>
        <w:p w14:paraId="69EDBA5A">
          <w:pPr>
            <w:pStyle w:val="19"/>
            <w:tabs>
              <w:tab w:val="right" w:leader="dot" w:pos="8494"/>
            </w:tabs>
            <w:rPr>
              <w:kern w:val="2"/>
              <w:sz w:val="21"/>
            </w:rPr>
          </w:pPr>
          <w:r>
            <w:fldChar w:fldCharType="begin"/>
          </w:r>
          <w:r>
            <w:instrText xml:space="preserve"> HYPERLINK \l "_Toc84864681" </w:instrText>
          </w:r>
          <w:r>
            <w:fldChar w:fldCharType="separate"/>
          </w:r>
          <w:r>
            <w:rPr>
              <w:rStyle w:val="30"/>
              <w:rFonts w:ascii="黑体" w:hAnsi="黑体" w:cs="黑体"/>
            </w:rPr>
            <w:t>附件：“十四五”道路匡算</w:t>
          </w:r>
          <w:r>
            <w:tab/>
          </w:r>
          <w:r>
            <w:fldChar w:fldCharType="begin"/>
          </w:r>
          <w:r>
            <w:instrText xml:space="preserve"> PAGEREF _Toc84864681 \h </w:instrText>
          </w:r>
          <w:r>
            <w:fldChar w:fldCharType="separate"/>
          </w:r>
          <w:r>
            <w:t>54</w:t>
          </w:r>
          <w:r>
            <w:fldChar w:fldCharType="end"/>
          </w:r>
          <w:r>
            <w:fldChar w:fldCharType="end"/>
          </w:r>
        </w:p>
        <w:p w14:paraId="45C4466A">
          <w:pPr>
            <w:pStyle w:val="19"/>
            <w:tabs>
              <w:tab w:val="right" w:leader="dot" w:pos="8494"/>
            </w:tabs>
            <w:rPr>
              <w:kern w:val="2"/>
              <w:sz w:val="21"/>
            </w:rPr>
          </w:pPr>
          <w:r>
            <w:fldChar w:fldCharType="begin"/>
          </w:r>
          <w:r>
            <w:instrText xml:space="preserve"> HYPERLINK \l "_Toc84864682" </w:instrText>
          </w:r>
          <w:r>
            <w:fldChar w:fldCharType="separate"/>
          </w:r>
          <w:r>
            <w:rPr>
              <w:rStyle w:val="30"/>
              <w:rFonts w:ascii="黑体" w:hAnsi="黑体" w:cs="黑体"/>
            </w:rPr>
            <w:t>附表：鄂州市住房和城乡建设事业发展“十四五”规划重大项目表</w:t>
          </w:r>
          <w:r>
            <w:tab/>
          </w:r>
          <w:r>
            <w:fldChar w:fldCharType="begin"/>
          </w:r>
          <w:r>
            <w:instrText xml:space="preserve"> PAGEREF _Toc84864682 \h </w:instrText>
          </w:r>
          <w:r>
            <w:fldChar w:fldCharType="separate"/>
          </w:r>
          <w:r>
            <w:t>57</w:t>
          </w:r>
          <w:r>
            <w:fldChar w:fldCharType="end"/>
          </w:r>
          <w:r>
            <w:fldChar w:fldCharType="end"/>
          </w:r>
        </w:p>
        <w:p w14:paraId="2321D222">
          <w:pPr>
            <w:pStyle w:val="19"/>
            <w:tabs>
              <w:tab w:val="right" w:leader="dot" w:pos="8494"/>
            </w:tabs>
            <w:rPr>
              <w:kern w:val="2"/>
              <w:sz w:val="21"/>
            </w:rPr>
          </w:pPr>
          <w:r>
            <w:fldChar w:fldCharType="begin"/>
          </w:r>
          <w:r>
            <w:instrText xml:space="preserve"> HYPERLINK \l "_Toc84864683" </w:instrText>
          </w:r>
          <w:r>
            <w:fldChar w:fldCharType="separate"/>
          </w:r>
          <w:r>
            <w:rPr>
              <w:rStyle w:val="30"/>
              <w:rFonts w:ascii="黑体" w:hAnsi="黑体" w:cs="黑体"/>
            </w:rPr>
            <w:t>附图：</w:t>
          </w:r>
          <w:r>
            <w:tab/>
          </w:r>
          <w:r>
            <w:fldChar w:fldCharType="begin"/>
          </w:r>
          <w:r>
            <w:instrText xml:space="preserve"> PAGEREF _Toc84864683 \h </w:instrText>
          </w:r>
          <w:r>
            <w:fldChar w:fldCharType="separate"/>
          </w:r>
          <w:r>
            <w:t>67</w:t>
          </w:r>
          <w:r>
            <w:fldChar w:fldCharType="end"/>
          </w:r>
          <w:r>
            <w:fldChar w:fldCharType="end"/>
          </w:r>
        </w:p>
        <w:p w14:paraId="1372ECEC">
          <w:r>
            <w:rPr>
              <w:kern w:val="0"/>
              <w:sz w:val="22"/>
            </w:rPr>
            <w:fldChar w:fldCharType="end"/>
          </w:r>
        </w:p>
      </w:sdtContent>
    </w:sdt>
    <w:p w14:paraId="3F4DEBB9">
      <w:pPr>
        <w:widowControl/>
        <w:jc w:val="center"/>
        <w:rPr>
          <w:rFonts w:ascii="宋体" w:hAnsi="宋体"/>
          <w:b/>
          <w:bCs/>
          <w:sz w:val="36"/>
          <w:szCs w:val="36"/>
        </w:rPr>
        <w:sectPr>
          <w:footerReference r:id="rId4" w:type="default"/>
          <w:pgSz w:w="11906" w:h="16838"/>
          <w:pgMar w:top="1701" w:right="1701" w:bottom="1701" w:left="1701" w:header="851" w:footer="992" w:gutter="0"/>
          <w:pgNumType w:start="1"/>
          <w:cols w:space="425" w:num="1"/>
          <w:docGrid w:type="lines" w:linePitch="312" w:charSpace="0"/>
        </w:sectPr>
      </w:pPr>
    </w:p>
    <w:p w14:paraId="7F214972">
      <w:pPr>
        <w:pStyle w:val="2"/>
        <w:numPr>
          <w:ilvl w:val="0"/>
          <w:numId w:val="0"/>
        </w:numPr>
        <w:spacing w:before="0" w:after="0" w:line="360" w:lineRule="auto"/>
        <w:ind w:left="425"/>
        <w:rPr>
          <w:rFonts w:ascii="黑体" w:hAnsi="黑体" w:cs="黑体"/>
        </w:rPr>
      </w:pPr>
      <w:bookmarkStart w:id="0" w:name="_Toc84864646"/>
      <w:bookmarkStart w:id="1" w:name="_Toc58534513"/>
      <w:r>
        <w:rPr>
          <w:rFonts w:hint="eastAsia" w:ascii="黑体" w:hAnsi="黑体" w:cs="黑体"/>
        </w:rPr>
        <w:t>序言</w:t>
      </w:r>
      <w:bookmarkEnd w:id="0"/>
    </w:p>
    <w:p w14:paraId="5BB102CC">
      <w:pPr>
        <w:pStyle w:val="4"/>
        <w:ind w:firstLine="562"/>
        <w:rPr>
          <w:rFonts w:eastAsia="宋体" w:cs="Times New Roman"/>
          <w:sz w:val="28"/>
          <w:szCs w:val="28"/>
        </w:rPr>
      </w:pPr>
      <w:r>
        <w:rPr>
          <w:rFonts w:hint="eastAsia" w:eastAsia="宋体" w:cs="Times New Roman"/>
          <w:b/>
          <w:sz w:val="28"/>
          <w:szCs w:val="28"/>
        </w:rPr>
        <w:t>规划背景。</w:t>
      </w:r>
      <w:r>
        <w:rPr>
          <w:rFonts w:eastAsia="宋体" w:cs="Times New Roman"/>
          <w:sz w:val="28"/>
          <w:szCs w:val="28"/>
        </w:rPr>
        <w:t>中国共产党第十九届中央委员会第五次全体会议</w:t>
      </w:r>
      <w:r>
        <w:rPr>
          <w:rFonts w:hint="eastAsia" w:eastAsia="宋体" w:cs="Times New Roman"/>
          <w:sz w:val="28"/>
          <w:szCs w:val="28"/>
        </w:rPr>
        <w:t>审议</w:t>
      </w:r>
      <w:r>
        <w:rPr>
          <w:rFonts w:eastAsia="宋体" w:cs="Times New Roman"/>
          <w:sz w:val="28"/>
          <w:szCs w:val="28"/>
        </w:rPr>
        <w:t>通过</w:t>
      </w:r>
      <w:bookmarkStart w:id="2" w:name="_Hlk59697247"/>
      <w:r>
        <w:rPr>
          <w:rFonts w:eastAsia="宋体" w:cs="Times New Roman"/>
          <w:sz w:val="28"/>
          <w:szCs w:val="28"/>
        </w:rPr>
        <w:t>《中共中央关于制定国民经济和社会发展第十四个五年规划和二</w:t>
      </w:r>
      <w:r>
        <w:rPr>
          <w:rFonts w:hint="eastAsia" w:eastAsia="宋体" w:cs="Times New Roman"/>
          <w:sz w:val="28"/>
          <w:szCs w:val="28"/>
        </w:rPr>
        <w:t>〇三五年远景目标的建议》</w:t>
      </w:r>
      <w:bookmarkEnd w:id="2"/>
      <w:r>
        <w:rPr>
          <w:rFonts w:hint="eastAsia" w:eastAsia="宋体" w:cs="Times New Roman"/>
          <w:sz w:val="28"/>
          <w:szCs w:val="28"/>
        </w:rPr>
        <w:t>，它明确了今后五年及远景中国经济社会发展目标与任务，绘就了行动蓝图，同时在统筹推进基础设施建设、实施乡村建设行动、推进以人为核心的新型城镇化、加快推动绿色低碳发展等方面提出了具体的要求。在此背景下，鄂州市委制定《中共鄂州市委关于制定全市国民经济和社会发展第十四个五年规划和二〇三五年远景目标的建议》（以下简称</w:t>
      </w:r>
      <w:bookmarkStart w:id="3" w:name="_Hlk59697147"/>
      <w:r>
        <w:rPr>
          <w:rFonts w:hint="eastAsia" w:eastAsia="宋体" w:cs="Times New Roman"/>
          <w:sz w:val="28"/>
          <w:szCs w:val="28"/>
        </w:rPr>
        <w:t>《建议》</w:t>
      </w:r>
      <w:bookmarkEnd w:id="3"/>
      <w:r>
        <w:rPr>
          <w:rFonts w:hint="eastAsia" w:eastAsia="宋体" w:cs="Times New Roman"/>
          <w:sz w:val="28"/>
          <w:szCs w:val="28"/>
        </w:rPr>
        <w:t>），精心描绘鄂州未来发展蓝图，坚定了“一核两极多点支撑”和城乡融合高质量发展战略，实现经济行稳致远、社会安定和谐、人民生活幸福美好的发展目标，全面开启建设社会主义现代化强市高质量发展的新征程。在</w:t>
      </w:r>
      <w:bookmarkStart w:id="4" w:name="_Hlk59697285"/>
      <w:r>
        <w:rPr>
          <w:rFonts w:hint="eastAsia" w:eastAsia="宋体" w:cs="Times New Roman"/>
          <w:sz w:val="28"/>
          <w:szCs w:val="28"/>
        </w:rPr>
        <w:t>《建议》</w:t>
      </w:r>
      <w:bookmarkEnd w:id="4"/>
      <w:r>
        <w:rPr>
          <w:rFonts w:hint="eastAsia" w:eastAsia="宋体" w:cs="Times New Roman"/>
          <w:sz w:val="28"/>
          <w:szCs w:val="28"/>
        </w:rPr>
        <w:t>指导下，科学谋划《鄂州市住房和城乡建设事业发展“十四五”规划》，对贯彻落实</w:t>
      </w:r>
      <w:bookmarkStart w:id="5" w:name="_Hlk59697492"/>
      <w:r>
        <w:rPr>
          <w:rFonts w:eastAsia="宋体" w:cs="Times New Roman"/>
          <w:sz w:val="28"/>
          <w:szCs w:val="28"/>
        </w:rPr>
        <w:t>《中共中央关于制定国民经济和社会发展第十四个五年规划和二</w:t>
      </w:r>
      <w:r>
        <w:rPr>
          <w:rFonts w:hint="eastAsia" w:eastAsia="宋体" w:cs="Times New Roman"/>
          <w:sz w:val="28"/>
          <w:szCs w:val="28"/>
        </w:rPr>
        <w:t>〇三五年远景目标的建议》</w:t>
      </w:r>
      <w:bookmarkEnd w:id="5"/>
      <w:r>
        <w:rPr>
          <w:rFonts w:hint="eastAsia" w:eastAsia="宋体" w:cs="Times New Roman"/>
          <w:sz w:val="28"/>
          <w:szCs w:val="28"/>
        </w:rPr>
        <w:t>和</w:t>
      </w:r>
      <w:bookmarkStart w:id="6" w:name="_Hlk59697537"/>
      <w:r>
        <w:rPr>
          <w:rFonts w:hint="eastAsia" w:eastAsia="宋体" w:cs="Times New Roman"/>
          <w:sz w:val="28"/>
          <w:szCs w:val="28"/>
        </w:rPr>
        <w:t>市委制定的《建议》</w:t>
      </w:r>
      <w:bookmarkEnd w:id="6"/>
      <w:r>
        <w:rPr>
          <w:rFonts w:hint="eastAsia" w:eastAsia="宋体" w:cs="Times New Roman"/>
          <w:sz w:val="28"/>
          <w:szCs w:val="28"/>
        </w:rPr>
        <w:t>要求，巩固全面建成小康社会成果，奋力开创高质量转型发展新局面，加快建设现代化新型城市具有重要意义。</w:t>
      </w:r>
    </w:p>
    <w:p w14:paraId="4FDC2340">
      <w:pPr>
        <w:pStyle w:val="4"/>
        <w:ind w:firstLine="562"/>
        <w:rPr>
          <w:rFonts w:eastAsia="宋体" w:cs="Times New Roman"/>
          <w:sz w:val="28"/>
          <w:szCs w:val="28"/>
        </w:rPr>
      </w:pPr>
      <w:r>
        <w:rPr>
          <w:rFonts w:hint="eastAsia" w:eastAsia="宋体" w:cs="Times New Roman"/>
          <w:b/>
          <w:sz w:val="28"/>
          <w:szCs w:val="28"/>
        </w:rPr>
        <w:t>编制目的。</w:t>
      </w:r>
      <w:r>
        <w:rPr>
          <w:rFonts w:hint="eastAsia" w:eastAsia="宋体" w:cs="Times New Roman"/>
          <w:sz w:val="28"/>
          <w:szCs w:val="28"/>
        </w:rPr>
        <w:t>本规划以</w:t>
      </w:r>
      <w:r>
        <w:rPr>
          <w:rFonts w:eastAsia="宋体" w:cs="Times New Roman"/>
          <w:sz w:val="28"/>
          <w:szCs w:val="28"/>
        </w:rPr>
        <w:t>《中共中央关于制定国民经济和社会发展第十四个五年规划和二</w:t>
      </w:r>
      <w:r>
        <w:rPr>
          <w:rFonts w:hint="eastAsia" w:eastAsia="宋体" w:cs="Times New Roman"/>
          <w:sz w:val="28"/>
          <w:szCs w:val="28"/>
        </w:rPr>
        <w:t>〇三五年远景目标的建议》为总领，在市委制定的</w:t>
      </w:r>
      <w:bookmarkStart w:id="7" w:name="_Hlk59697591"/>
      <w:r>
        <w:rPr>
          <w:rFonts w:hint="eastAsia" w:eastAsia="宋体" w:cs="Times New Roman"/>
          <w:sz w:val="28"/>
          <w:szCs w:val="28"/>
        </w:rPr>
        <w:t>《建议》</w:t>
      </w:r>
      <w:bookmarkEnd w:id="7"/>
      <w:r>
        <w:rPr>
          <w:rFonts w:hint="eastAsia" w:eastAsia="宋体" w:cs="Times New Roman"/>
          <w:sz w:val="28"/>
          <w:szCs w:val="28"/>
        </w:rPr>
        <w:t>指导下，旨在贯彻落实《建议》经济社会发展的总体思想和目标，科学制定鄂州市住房城乡建设事业“十四五”发展规划的主要目标、重点任务和重大举措，指导“十四五”时期鄂州市</w:t>
      </w:r>
      <w:r>
        <w:rPr>
          <w:rFonts w:hint="eastAsia" w:eastAsia="宋体" w:cs="Times New Roman"/>
          <w:sz w:val="28"/>
          <w:szCs w:val="28"/>
          <w:lang w:eastAsia="zh-CN"/>
        </w:rPr>
        <w:t>住房和城乡建设</w:t>
      </w:r>
      <w:r>
        <w:rPr>
          <w:rFonts w:hint="eastAsia" w:eastAsia="宋体" w:cs="Times New Roman"/>
          <w:sz w:val="28"/>
          <w:szCs w:val="28"/>
        </w:rPr>
        <w:t>持续健康发展。</w:t>
      </w:r>
    </w:p>
    <w:p w14:paraId="3503CC5B">
      <w:pPr>
        <w:pStyle w:val="4"/>
        <w:ind w:firstLine="562"/>
        <w:rPr>
          <w:rFonts w:eastAsia="宋体" w:cs="Times New Roman"/>
          <w:sz w:val="28"/>
          <w:szCs w:val="28"/>
        </w:rPr>
      </w:pPr>
      <w:r>
        <w:rPr>
          <w:rFonts w:hint="eastAsia" w:eastAsia="宋体" w:cs="Times New Roman"/>
          <w:b/>
          <w:sz w:val="28"/>
          <w:szCs w:val="28"/>
        </w:rPr>
        <w:t>规划范围与内容。</w:t>
      </w:r>
      <w:r>
        <w:rPr>
          <w:rFonts w:hint="eastAsia" w:eastAsia="宋体" w:cs="Times New Roman"/>
          <w:sz w:val="28"/>
          <w:szCs w:val="28"/>
        </w:rPr>
        <w:t>根据鄂州市委市政府批准的鄂州市住房和城乡建设局三定方案，本规划涵盖了住房保障、房产市场监督管理、市政公用基础设施建设、村镇建设、建筑市场监督管理、工程质量安全监管、建筑节能推进、燃气发展等工作内容。</w:t>
      </w:r>
    </w:p>
    <w:p w14:paraId="1F093D55">
      <w:pPr>
        <w:pStyle w:val="4"/>
        <w:ind w:firstLine="562"/>
        <w:rPr>
          <w:rFonts w:eastAsia="宋体" w:cs="Times New Roman"/>
          <w:sz w:val="28"/>
          <w:szCs w:val="28"/>
        </w:rPr>
      </w:pPr>
      <w:r>
        <w:rPr>
          <w:rFonts w:hint="eastAsia" w:eastAsia="宋体" w:cs="Times New Roman"/>
          <w:b/>
          <w:sz w:val="28"/>
          <w:szCs w:val="28"/>
        </w:rPr>
        <w:t>规划期限：</w:t>
      </w:r>
      <w:r>
        <w:rPr>
          <w:rFonts w:hint="eastAsia" w:eastAsia="宋体" w:cs="Times New Roman"/>
          <w:sz w:val="28"/>
          <w:szCs w:val="28"/>
        </w:rPr>
        <w:t>2</w:t>
      </w:r>
      <w:r>
        <w:rPr>
          <w:rFonts w:eastAsia="宋体" w:cs="Times New Roman"/>
          <w:sz w:val="28"/>
          <w:szCs w:val="28"/>
        </w:rPr>
        <w:t>021—2025</w:t>
      </w:r>
      <w:r>
        <w:rPr>
          <w:rFonts w:hint="eastAsia" w:eastAsia="宋体" w:cs="Times New Roman"/>
          <w:sz w:val="28"/>
          <w:szCs w:val="28"/>
        </w:rPr>
        <w:t>年。</w:t>
      </w:r>
      <w:r>
        <w:rPr>
          <w:rFonts w:hAnsi="仿宋_GB2312" w:eastAsia="仿宋_GB2312"/>
          <w:b/>
          <w:sz w:val="32"/>
          <w:szCs w:val="32"/>
          <w:shd w:val="clear" w:color="auto" w:fill="FFFFFF"/>
        </w:rPr>
        <w:br w:type="page"/>
      </w:r>
    </w:p>
    <w:p w14:paraId="3436E833">
      <w:pPr>
        <w:pStyle w:val="2"/>
        <w:numPr>
          <w:ilvl w:val="0"/>
          <w:numId w:val="2"/>
        </w:numPr>
        <w:spacing w:before="0" w:after="0" w:line="360" w:lineRule="auto"/>
        <w:rPr>
          <w:rFonts w:ascii="黑体" w:hAnsi="黑体" w:cs="黑体"/>
        </w:rPr>
      </w:pPr>
      <w:bookmarkStart w:id="8" w:name="_Toc84864647"/>
      <w:r>
        <w:rPr>
          <w:rFonts w:hint="eastAsia" w:ascii="黑体" w:hAnsi="黑体" w:cs="黑体"/>
        </w:rPr>
        <w:t>发展</w:t>
      </w:r>
      <w:bookmarkEnd w:id="1"/>
      <w:r>
        <w:rPr>
          <w:rFonts w:hint="eastAsia" w:ascii="黑体" w:hAnsi="黑体" w:cs="黑体"/>
        </w:rPr>
        <w:t>回顾</w:t>
      </w:r>
      <w:bookmarkEnd w:id="8"/>
    </w:p>
    <w:p w14:paraId="109FBD82">
      <w:pPr>
        <w:pStyle w:val="5"/>
        <w:numPr>
          <w:ilvl w:val="1"/>
          <w:numId w:val="3"/>
        </w:numPr>
        <w:ind w:firstLine="0"/>
        <w:jc w:val="both"/>
        <w:rPr>
          <w:rFonts w:ascii="Times New Roman" w:hAnsi="Times New Roman" w:cs="Times New Roman"/>
          <w:bCs w:val="0"/>
          <w:kern w:val="2"/>
        </w:rPr>
      </w:pPr>
      <w:bookmarkStart w:id="9" w:name="_Toc58534514"/>
      <w:bookmarkStart w:id="10" w:name="_Toc84864648"/>
      <w:r>
        <w:rPr>
          <w:rFonts w:hint="eastAsia" w:ascii="Times New Roman" w:hAnsi="Times New Roman" w:cs="Times New Roman"/>
          <w:bCs w:val="0"/>
          <w:kern w:val="2"/>
        </w:rPr>
        <w:t>发展成就</w:t>
      </w:r>
      <w:bookmarkEnd w:id="9"/>
      <w:bookmarkEnd w:id="10"/>
    </w:p>
    <w:p w14:paraId="42E909A3">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“十三五”</w:t>
      </w:r>
      <w:r>
        <w:rPr>
          <w:rFonts w:ascii="Times New Roman" w:hAnsi="Times New Roman" w:eastAsia="宋体" w:cs="Times New Roman"/>
          <w:sz w:val="28"/>
          <w:szCs w:val="28"/>
        </w:rPr>
        <w:t>时期，鄂州市住房和城乡建设</w:t>
      </w:r>
      <w:r>
        <w:rPr>
          <w:rFonts w:hint="eastAsia" w:ascii="Times New Roman" w:hAnsi="Times New Roman" w:eastAsia="宋体" w:cs="Times New Roman"/>
          <w:sz w:val="28"/>
          <w:szCs w:val="28"/>
        </w:rPr>
        <w:t>系统</w:t>
      </w:r>
      <w:r>
        <w:rPr>
          <w:rFonts w:ascii="Times New Roman" w:hAnsi="Times New Roman" w:eastAsia="宋体" w:cs="Times New Roman"/>
          <w:sz w:val="28"/>
          <w:szCs w:val="28"/>
        </w:rPr>
        <w:t>以习近平新时代中国特色社会主义</w:t>
      </w:r>
      <w:r>
        <w:rPr>
          <w:rFonts w:hint="eastAsia" w:ascii="Times New Roman" w:hAnsi="Times New Roman" w:eastAsia="宋体" w:cs="Times New Roman"/>
          <w:sz w:val="28"/>
          <w:szCs w:val="28"/>
        </w:rPr>
        <w:t>思想</w:t>
      </w:r>
      <w:r>
        <w:rPr>
          <w:rFonts w:ascii="Times New Roman" w:hAnsi="Times New Roman" w:eastAsia="宋体" w:cs="Times New Roman"/>
          <w:sz w:val="28"/>
          <w:szCs w:val="28"/>
        </w:rPr>
        <w:t>为指导，深入学习贯彻党的十九大和习近平总书记视察湖北重要讲话精神，</w:t>
      </w:r>
      <w:r>
        <w:rPr>
          <w:rFonts w:hint="eastAsia" w:ascii="Times New Roman" w:hAnsi="Times New Roman" w:eastAsia="宋体" w:cs="Times New Roman"/>
          <w:sz w:val="28"/>
          <w:szCs w:val="28"/>
        </w:rPr>
        <w:t>在市委和市政府坚强领导下，坚持以人民为中心的发展理念，改革创新，勇于担当，不断开创</w:t>
      </w:r>
      <w:r>
        <w:rPr>
          <w:rFonts w:ascii="Times New Roman" w:hAnsi="Times New Roman" w:eastAsia="宋体" w:cs="Times New Roman"/>
          <w:sz w:val="28"/>
          <w:szCs w:val="28"/>
        </w:rPr>
        <w:t>住房城乡建设事业</w:t>
      </w:r>
      <w:r>
        <w:rPr>
          <w:rFonts w:hint="eastAsia" w:ascii="Times New Roman" w:hAnsi="Times New Roman" w:eastAsia="宋体" w:cs="Times New Roman"/>
          <w:sz w:val="28"/>
          <w:szCs w:val="28"/>
        </w:rPr>
        <w:t>新局面，城乡建设</w:t>
      </w:r>
      <w:r>
        <w:rPr>
          <w:rFonts w:ascii="Times New Roman" w:hAnsi="Times New Roman" w:eastAsia="宋体" w:cs="Times New Roman"/>
          <w:sz w:val="28"/>
          <w:szCs w:val="28"/>
        </w:rPr>
        <w:t>成就显著</w:t>
      </w:r>
      <w:r>
        <w:rPr>
          <w:rFonts w:hint="eastAsia" w:ascii="Times New Roman" w:hAnsi="Times New Roman" w:eastAsia="宋体" w:cs="Times New Roman"/>
          <w:sz w:val="28"/>
          <w:szCs w:val="28"/>
        </w:rPr>
        <w:t>，为完成</w:t>
      </w:r>
      <w:bookmarkStart w:id="11" w:name="_Hlk59698810"/>
      <w:r>
        <w:rPr>
          <w:rFonts w:hint="eastAsia" w:ascii="Times New Roman" w:hAnsi="Times New Roman" w:eastAsia="宋体" w:cs="Times New Roman"/>
          <w:sz w:val="28"/>
          <w:szCs w:val="28"/>
        </w:rPr>
        <w:t>“十三五”</w:t>
      </w:r>
      <w:bookmarkEnd w:id="11"/>
      <w:r>
        <w:rPr>
          <w:rFonts w:hint="eastAsia" w:ascii="Times New Roman" w:hAnsi="Times New Roman" w:eastAsia="宋体" w:cs="Times New Roman"/>
          <w:sz w:val="28"/>
          <w:szCs w:val="28"/>
        </w:rPr>
        <w:t>规划目标任务作出积极贡献。</w:t>
      </w:r>
    </w:p>
    <w:p w14:paraId="4D2437BA">
      <w:pPr>
        <w:spacing w:line="360" w:lineRule="auto"/>
        <w:ind w:firstLine="560" w:firstLineChars="200"/>
        <w:rPr>
          <w:rFonts w:ascii="Times New Roman" w:hAnsi="Times New Roman" w:eastAsia="宋体" w:cs="Times New Roman"/>
          <w:sz w:val="28"/>
          <w:szCs w:val="28"/>
        </w:rPr>
      </w:pPr>
      <w:bookmarkStart w:id="12" w:name="_Hlk59700114"/>
      <w:r>
        <w:rPr>
          <w:rFonts w:hint="eastAsia" w:ascii="Times New Roman" w:hAnsi="Times New Roman" w:eastAsia="宋体" w:cs="Times New Roman"/>
          <w:sz w:val="28"/>
          <w:szCs w:val="28"/>
        </w:rPr>
        <w:t>“十三五”期间，</w:t>
      </w:r>
      <w:bookmarkEnd w:id="12"/>
      <w:r>
        <w:rPr>
          <w:rFonts w:hint="eastAsia" w:ascii="Times New Roman" w:hAnsi="Times New Roman" w:eastAsia="宋体" w:cs="Times New Roman"/>
          <w:sz w:val="28"/>
          <w:szCs w:val="28"/>
        </w:rPr>
        <w:t>主城区城建累计完成投资约218亿元，同比增长234%，完成了滨江公园、市民中心、凤凰大桥、凤凰广场及激光水秀等一批对城市形象提升大、品质高的项目。市住建局获评住建部疫情防控先进集体、国家节约型公共机构示范单位、2020年省级文明单位、省河湖长制示范单位等多项荣誉；2016年至2020年连续三年获评目标考核先进单位、社会治安综合治理先进单位；2020年在鄂州市创文行动中，由于工作突出，记集体二等功1次。同时，鄂州市市民中心项目荣获建设工程国家级优质工程（鲁班奖），填补了鄂州市建市以来国家优质工程（鲁班奖）的空白。总体来看，</w:t>
      </w:r>
      <w:bookmarkStart w:id="13" w:name="_Hlk59701728"/>
      <w:r>
        <w:rPr>
          <w:rFonts w:hint="eastAsia" w:ascii="Times New Roman" w:hAnsi="Times New Roman" w:eastAsia="宋体" w:cs="Times New Roman"/>
          <w:sz w:val="28"/>
          <w:szCs w:val="28"/>
        </w:rPr>
        <w:t>鄂州</w:t>
      </w:r>
      <w:r>
        <w:rPr>
          <w:rFonts w:ascii="Times New Roman" w:hAnsi="Times New Roman" w:eastAsia="宋体" w:cs="Times New Roman"/>
          <w:sz w:val="28"/>
          <w:szCs w:val="28"/>
        </w:rPr>
        <w:t>住房和城乡</w:t>
      </w:r>
      <w:bookmarkEnd w:id="13"/>
      <w:r>
        <w:rPr>
          <w:rFonts w:ascii="Times New Roman" w:hAnsi="Times New Roman" w:eastAsia="宋体" w:cs="Times New Roman"/>
          <w:sz w:val="28"/>
          <w:szCs w:val="28"/>
        </w:rPr>
        <w:t>建设</w:t>
      </w:r>
      <w:r>
        <w:rPr>
          <w:rFonts w:hint="eastAsia" w:ascii="Times New Roman" w:hAnsi="Times New Roman" w:eastAsia="宋体" w:cs="Times New Roman"/>
          <w:sz w:val="28"/>
          <w:szCs w:val="28"/>
        </w:rPr>
        <w:t>事业在“</w:t>
      </w:r>
      <w:r>
        <w:rPr>
          <w:rFonts w:ascii="Times New Roman" w:hAnsi="Times New Roman" w:eastAsia="宋体" w:cs="Times New Roman"/>
          <w:sz w:val="28"/>
          <w:szCs w:val="28"/>
        </w:rPr>
        <w:t>十三五</w:t>
      </w:r>
      <w:r>
        <w:rPr>
          <w:rFonts w:hint="eastAsia" w:ascii="Times New Roman" w:hAnsi="Times New Roman" w:eastAsia="宋体" w:cs="Times New Roman"/>
          <w:sz w:val="28"/>
          <w:szCs w:val="28"/>
        </w:rPr>
        <w:t>”期间圆满的</w:t>
      </w:r>
      <w:r>
        <w:rPr>
          <w:rFonts w:ascii="Times New Roman" w:hAnsi="Times New Roman" w:eastAsia="宋体" w:cs="Times New Roman"/>
          <w:sz w:val="28"/>
          <w:szCs w:val="28"/>
        </w:rPr>
        <w:t>完成了规划确定的</w:t>
      </w:r>
      <w:r>
        <w:rPr>
          <w:rFonts w:hint="eastAsia" w:ascii="Times New Roman" w:hAnsi="Times New Roman" w:eastAsia="宋体" w:cs="Times New Roman"/>
          <w:sz w:val="28"/>
          <w:szCs w:val="28"/>
        </w:rPr>
        <w:t>各项工作</w:t>
      </w:r>
      <w:r>
        <w:rPr>
          <w:rFonts w:ascii="Times New Roman" w:hAnsi="Times New Roman" w:eastAsia="宋体" w:cs="Times New Roman"/>
          <w:sz w:val="28"/>
          <w:szCs w:val="28"/>
        </w:rPr>
        <w:t>目标任务，为鄂州市社会经济发展作出积极贡献。</w:t>
      </w:r>
    </w:p>
    <w:p w14:paraId="10E2953D">
      <w:pPr>
        <w:pStyle w:val="6"/>
        <w:numPr>
          <w:ilvl w:val="2"/>
          <w:numId w:val="3"/>
        </w:numPr>
        <w:spacing w:before="0"/>
        <w:ind w:firstLine="0"/>
        <w:rPr>
          <w:rFonts w:cs="Times New Roman"/>
          <w:szCs w:val="30"/>
        </w:rPr>
      </w:pPr>
      <w:r>
        <w:rPr>
          <w:rFonts w:hint="eastAsia" w:cs="Times New Roman"/>
          <w:szCs w:val="30"/>
        </w:rPr>
        <w:t>服从大局，机构改革平稳过渡</w:t>
      </w:r>
    </w:p>
    <w:p w14:paraId="65A8D692">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贯彻落实省委、省政府批准的《鄂州市机构改革方案》，完成了原市城乡建设委员会、原市房产管理局的机构整合，科学全面梳理新组建市住建局的职能职责关系，稳妥完成了人员转隶、办公场所调整、预算调整、国有资产划转、档案封存结转、印章保密等方面工作。全面完成机构改革职能移交工作，完成了污水处理、园林绿化、防震减灾等职能和相关下属单位的分离移交，及时承接了消防设计审查和验收职能。平稳推进下属单位机构改革，将市建管站和市装饰办合并，将市墙革办和市散装办合并，新组建建筑市场监督管理专班；如期完成了“红顶中介”脱钩改制，下属国有企业公司制改革工作稳步推进。</w:t>
      </w:r>
    </w:p>
    <w:p w14:paraId="11346B88">
      <w:pPr>
        <w:pStyle w:val="6"/>
        <w:numPr>
          <w:ilvl w:val="2"/>
          <w:numId w:val="3"/>
        </w:numPr>
        <w:spacing w:before="0"/>
        <w:ind w:firstLine="0"/>
        <w:rPr>
          <w:rFonts w:cs="Times New Roman"/>
          <w:szCs w:val="30"/>
        </w:rPr>
      </w:pPr>
      <w:r>
        <w:rPr>
          <w:rFonts w:hint="eastAsia" w:cs="Times New Roman"/>
          <w:szCs w:val="30"/>
        </w:rPr>
        <w:t>多点推进，住有所居水平稳步提升</w:t>
      </w:r>
    </w:p>
    <w:p w14:paraId="53D4439C">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坚持“房住不炒”定位，分区施策、分类施治，建立健全房地产市场调控会商制度，全面落实城市主体责任。建立多主体供给、多渠道保障、租购并举的住房制度，不断完善住房市场体系和住房保障体系，居民住房条件显著改善。</w:t>
      </w:r>
    </w:p>
    <w:p w14:paraId="5D4435C5">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城乡居民住房水平明显提高。</w:t>
      </w:r>
      <w:r>
        <w:rPr>
          <w:rFonts w:hint="eastAsia" w:ascii="Times New Roman" w:hAnsi="Times New Roman" w:eastAsia="宋体" w:cs="Times New Roman"/>
          <w:sz w:val="28"/>
          <w:szCs w:val="28"/>
        </w:rPr>
        <w:t>2019年，鄂州市城镇居民人均住房面积为47平方米，超出小康社会全国人均住房指标，在湖北省内也处于领先水平。2020年鄂州城镇现有住房约30万套，鄂州城镇居民户均住房保有量为1.</w:t>
      </w:r>
      <w:r>
        <w:rPr>
          <w:rFonts w:ascii="Times New Roman" w:hAnsi="Times New Roman" w:eastAsia="宋体" w:cs="Times New Roman"/>
          <w:sz w:val="28"/>
          <w:szCs w:val="28"/>
        </w:rPr>
        <w:t>3</w:t>
      </w:r>
      <w:r>
        <w:rPr>
          <w:rFonts w:hint="eastAsia" w:ascii="Times New Roman" w:hAnsi="Times New Roman" w:eastAsia="宋体" w:cs="Times New Roman"/>
          <w:sz w:val="28"/>
          <w:szCs w:val="28"/>
        </w:rPr>
        <w:t>套/户，已实现户均一套房，恒大、碧桂园、中梁、融创等全国知名房企入驻鄂州，新建住房品质不断提高，住房功能和配套设施逐步完善。</w:t>
      </w:r>
    </w:p>
    <w:p w14:paraId="10486787">
      <w:pPr>
        <w:spacing w:line="600" w:lineRule="exact"/>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住房保障体系逐步完善。</w:t>
      </w:r>
      <w:r>
        <w:rPr>
          <w:rFonts w:hint="eastAsia" w:ascii="Times New Roman" w:hAnsi="Times New Roman" w:eastAsia="宋体" w:cs="Times New Roman"/>
          <w:sz w:val="28"/>
          <w:szCs w:val="28"/>
        </w:rPr>
        <w:t>“十三五”期间，鄂州坚持实物保障与租赁补贴并举，不断完善城镇住房保障体系。公租房来源不断拓宽，通过集中新建、向开发商购买商品房、新建住宅小区配建等形式，扩大公租房房源筹集渠道，提高保障性住房的覆盖面，完成公租房分配入住约1.1万户。棚改工作稳步推进，鄂州改造各类棚户区约6.53万套，高效地完成了城市更新任务和还迁安置工作。城镇低保、低收入住房困难家庭实现应保尽保，同时将中等偏下收入住房困难家庭、新就业无房职工、稳定就业外来务工人员等新市民逐步纳入保障范围，保障力度进一步加强，覆盖面进一步扩大。</w:t>
      </w:r>
    </w:p>
    <w:p w14:paraId="051419D5">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房地产市场保持平稳健康发展。</w:t>
      </w:r>
      <w:r>
        <w:rPr>
          <w:rFonts w:ascii="Times New Roman" w:hAnsi="Times New Roman" w:eastAsia="宋体" w:cs="Times New Roman"/>
          <w:sz w:val="28"/>
          <w:szCs w:val="28"/>
        </w:rPr>
        <w:t>“十三五”期间，商品房市场规模持续增长</w:t>
      </w:r>
      <w:r>
        <w:rPr>
          <w:rFonts w:hint="eastAsia" w:ascii="Times New Roman" w:hAnsi="Times New Roman" w:eastAsia="宋体" w:cs="Times New Roman"/>
          <w:sz w:val="28"/>
          <w:szCs w:val="28"/>
        </w:rPr>
        <w:t>，</w:t>
      </w:r>
      <w:r>
        <w:rPr>
          <w:rFonts w:ascii="Times New Roman" w:hAnsi="Times New Roman" w:eastAsia="宋体" w:cs="Times New Roman"/>
          <w:sz w:val="28"/>
          <w:szCs w:val="28"/>
        </w:rPr>
        <w:t>鄂州商品住房供应面积1231万平方米，供应套数近12万套</w:t>
      </w:r>
      <w:r>
        <w:rPr>
          <w:rFonts w:hint="eastAsia" w:ascii="Times New Roman" w:hAnsi="Times New Roman" w:eastAsia="宋体" w:cs="Times New Roman"/>
          <w:sz w:val="28"/>
          <w:szCs w:val="28"/>
        </w:rPr>
        <w:t>，</w:t>
      </w:r>
      <w:r>
        <w:rPr>
          <w:rFonts w:ascii="Times New Roman" w:hAnsi="Times New Roman" w:eastAsia="宋体" w:cs="Times New Roman"/>
          <w:sz w:val="28"/>
          <w:szCs w:val="28"/>
        </w:rPr>
        <w:t>成交面积约1144万平方米，成交套数近10万套，相比“十二五”期间增长约22%，有力保障了全市住房需求</w:t>
      </w:r>
      <w:r>
        <w:rPr>
          <w:rFonts w:hint="eastAsia" w:ascii="Times New Roman" w:hAnsi="Times New Roman" w:eastAsia="宋体" w:cs="Times New Roman"/>
          <w:sz w:val="28"/>
          <w:szCs w:val="28"/>
        </w:rPr>
        <w:t>。</w:t>
      </w:r>
      <w:r>
        <w:rPr>
          <w:rFonts w:ascii="Times New Roman" w:hAnsi="Times New Roman" w:eastAsia="宋体" w:cs="Times New Roman"/>
          <w:sz w:val="28"/>
          <w:szCs w:val="28"/>
        </w:rPr>
        <w:t>市场调控措施初具成效</w:t>
      </w:r>
      <w:r>
        <w:rPr>
          <w:rFonts w:hint="eastAsia" w:ascii="Times New Roman" w:hAnsi="Times New Roman" w:eastAsia="宋体" w:cs="Times New Roman"/>
          <w:sz w:val="28"/>
          <w:szCs w:val="28"/>
        </w:rPr>
        <w:t>，</w:t>
      </w:r>
      <w:r>
        <w:rPr>
          <w:rFonts w:ascii="Times New Roman" w:hAnsi="Times New Roman" w:eastAsia="宋体" w:cs="Times New Roman"/>
          <w:sz w:val="28"/>
          <w:szCs w:val="28"/>
        </w:rPr>
        <w:t>鄂州贯彻各级房地产市场调控政策，不断强化市场监管，因地制宜在葛店开发区、花湖开发区实行限购政策</w:t>
      </w:r>
      <w:r>
        <w:rPr>
          <w:rFonts w:hint="eastAsia" w:ascii="Times New Roman" w:hAnsi="Times New Roman" w:eastAsia="宋体" w:cs="Times New Roman"/>
          <w:sz w:val="28"/>
          <w:szCs w:val="28"/>
        </w:rPr>
        <w:t>，</w:t>
      </w:r>
      <w:r>
        <w:rPr>
          <w:rFonts w:ascii="Times New Roman" w:hAnsi="Times New Roman" w:eastAsia="宋体" w:cs="Times New Roman"/>
          <w:sz w:val="28"/>
          <w:szCs w:val="28"/>
        </w:rPr>
        <w:t>加强对市场动态监测，建立完善房地产市场分析预警系统，制定房价控制目标，有效抑制房价过高过快上涨</w:t>
      </w:r>
      <w:r>
        <w:rPr>
          <w:rFonts w:hint="eastAsia" w:ascii="Times New Roman" w:hAnsi="Times New Roman" w:eastAsia="宋体" w:cs="Times New Roman"/>
          <w:sz w:val="28"/>
          <w:szCs w:val="28"/>
        </w:rPr>
        <w:t>，</w:t>
      </w:r>
      <w:r>
        <w:rPr>
          <w:rFonts w:ascii="Times New Roman" w:hAnsi="Times New Roman" w:eastAsia="宋体" w:cs="Times New Roman"/>
          <w:sz w:val="28"/>
          <w:szCs w:val="28"/>
        </w:rPr>
        <w:t>2020年房价涨幅</w:t>
      </w:r>
      <w:r>
        <w:rPr>
          <w:rFonts w:hint="eastAsia" w:ascii="Times New Roman" w:hAnsi="Times New Roman" w:eastAsia="宋体" w:cs="Times New Roman"/>
          <w:sz w:val="28"/>
          <w:szCs w:val="28"/>
        </w:rPr>
        <w:t>回落</w:t>
      </w:r>
      <w:r>
        <w:rPr>
          <w:rFonts w:ascii="Times New Roman" w:hAnsi="Times New Roman" w:eastAsia="宋体" w:cs="Times New Roman"/>
          <w:sz w:val="28"/>
          <w:szCs w:val="28"/>
        </w:rPr>
        <w:t>至</w:t>
      </w:r>
      <w:r>
        <w:rPr>
          <w:rFonts w:hint="eastAsia" w:ascii="Times New Roman" w:hAnsi="Times New Roman" w:eastAsia="宋体" w:cs="Times New Roman"/>
          <w:sz w:val="28"/>
          <w:szCs w:val="28"/>
        </w:rPr>
        <w:t>6.28%</w:t>
      </w:r>
      <w:r>
        <w:rPr>
          <w:rFonts w:ascii="Times New Roman" w:hAnsi="Times New Roman" w:eastAsia="宋体" w:cs="Times New Roman"/>
          <w:sz w:val="28"/>
          <w:szCs w:val="28"/>
        </w:rPr>
        <w:t>，调控效果显著。</w:t>
      </w:r>
    </w:p>
    <w:p w14:paraId="49BF1E86">
      <w:pPr>
        <w:ind w:firstLine="482" w:firstLineChars="200"/>
        <w:jc w:val="center"/>
        <w:rPr>
          <w:rFonts w:asciiTheme="minorEastAsia" w:hAnsiTheme="minorEastAsia" w:cstheme="minorEastAsia"/>
          <w:b/>
          <w:bCs/>
          <w:sz w:val="24"/>
          <w:szCs w:val="28"/>
        </w:rPr>
      </w:pPr>
      <w:r>
        <w:rPr>
          <w:rFonts w:hint="eastAsia" w:asciiTheme="minorEastAsia" w:hAnsiTheme="minorEastAsia" w:cstheme="minorEastAsia"/>
          <w:b/>
          <w:bCs/>
          <w:sz w:val="24"/>
          <w:szCs w:val="28"/>
        </w:rPr>
        <w:t xml:space="preserve"> “十三五”期间鄂州市商品住房供需情况表</w:t>
      </w:r>
    </w:p>
    <w:tbl>
      <w:tblPr>
        <w:tblStyle w:val="24"/>
        <w:tblW w:w="8920" w:type="dxa"/>
        <w:tblInd w:w="0" w:type="dxa"/>
        <w:tblLayout w:type="fixed"/>
        <w:tblCellMar>
          <w:top w:w="0" w:type="dxa"/>
          <w:left w:w="0" w:type="dxa"/>
          <w:bottom w:w="0" w:type="dxa"/>
          <w:right w:w="0" w:type="dxa"/>
        </w:tblCellMar>
      </w:tblPr>
      <w:tblGrid>
        <w:gridCol w:w="1560"/>
        <w:gridCol w:w="1760"/>
        <w:gridCol w:w="1860"/>
        <w:gridCol w:w="1860"/>
        <w:gridCol w:w="1880"/>
      </w:tblGrid>
      <w:tr w14:paraId="4867496A">
        <w:tblPrEx>
          <w:tblCellMar>
            <w:top w:w="0" w:type="dxa"/>
            <w:left w:w="0" w:type="dxa"/>
            <w:bottom w:w="0" w:type="dxa"/>
            <w:right w:w="0" w:type="dxa"/>
          </w:tblCellMar>
        </w:tblPrEx>
        <w:trPr>
          <w:trHeight w:val="505" w:hRule="atLeast"/>
        </w:trPr>
        <w:tc>
          <w:tcPr>
            <w:tcW w:w="1560" w:type="dxa"/>
            <w:vMerge w:val="restart"/>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25F2E901">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年份</w:t>
            </w:r>
          </w:p>
        </w:tc>
        <w:tc>
          <w:tcPr>
            <w:tcW w:w="3620" w:type="dxa"/>
            <w:gridSpan w:val="2"/>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10596DD4">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商品住房供应量</w:t>
            </w:r>
          </w:p>
        </w:tc>
        <w:tc>
          <w:tcPr>
            <w:tcW w:w="3740" w:type="dxa"/>
            <w:gridSpan w:val="2"/>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646072D1">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商品住房成交量</w:t>
            </w:r>
          </w:p>
        </w:tc>
      </w:tr>
      <w:tr w14:paraId="782C1FA2">
        <w:tblPrEx>
          <w:tblCellMar>
            <w:top w:w="0" w:type="dxa"/>
            <w:left w:w="0" w:type="dxa"/>
            <w:bottom w:w="0" w:type="dxa"/>
            <w:right w:w="0" w:type="dxa"/>
          </w:tblCellMar>
        </w:tblPrEx>
        <w:trPr>
          <w:trHeight w:val="485" w:hRule="atLeast"/>
        </w:trPr>
        <w:tc>
          <w:tcPr>
            <w:tcW w:w="1560" w:type="dxa"/>
            <w:vMerge w:val="continue"/>
            <w:tcBorders>
              <w:top w:val="single" w:color="4B5050" w:sz="8" w:space="0"/>
              <w:left w:val="single" w:color="4B5050" w:sz="8" w:space="0"/>
              <w:bottom w:val="single" w:color="4B5050" w:sz="8" w:space="0"/>
              <w:right w:val="single" w:color="4B5050" w:sz="8" w:space="0"/>
            </w:tcBorders>
            <w:shd w:val="clear" w:color="auto" w:fill="F1F1F1" w:themeFill="background1" w:themeFillShade="F2"/>
            <w:vAlign w:val="center"/>
          </w:tcPr>
          <w:p w14:paraId="3A2E4617">
            <w:pPr>
              <w:jc w:val="center"/>
              <w:rPr>
                <w:rFonts w:asciiTheme="minorEastAsia" w:hAnsiTheme="minorEastAsia" w:cstheme="minorEastAsia"/>
                <w:b/>
                <w:bCs/>
                <w:sz w:val="22"/>
                <w:szCs w:val="28"/>
              </w:rPr>
            </w:pPr>
          </w:p>
        </w:tc>
        <w:tc>
          <w:tcPr>
            <w:tcW w:w="1760" w:type="dxa"/>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2C9AF9C0">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面积（</w:t>
            </w:r>
            <w:r>
              <w:rPr>
                <w:rFonts w:hint="eastAsia" w:asciiTheme="minorEastAsia" w:hAnsiTheme="minorEastAsia" w:cstheme="minorEastAsia"/>
                <w:b/>
                <w:sz w:val="22"/>
                <w:szCs w:val="28"/>
              </w:rPr>
              <w:t>万平方米</w:t>
            </w:r>
            <w:r>
              <w:rPr>
                <w:rFonts w:hint="eastAsia" w:asciiTheme="minorEastAsia" w:hAnsiTheme="minorEastAsia" w:cstheme="minorEastAsia"/>
                <w:b/>
                <w:bCs/>
                <w:sz w:val="22"/>
                <w:szCs w:val="28"/>
              </w:rPr>
              <w:t>）</w:t>
            </w:r>
          </w:p>
        </w:tc>
        <w:tc>
          <w:tcPr>
            <w:tcW w:w="1860" w:type="dxa"/>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3E56AAD6">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套数（</w:t>
            </w:r>
            <w:r>
              <w:rPr>
                <w:rFonts w:hint="eastAsia" w:asciiTheme="minorEastAsia" w:hAnsiTheme="minorEastAsia" w:cstheme="minorEastAsia"/>
                <w:b/>
                <w:sz w:val="22"/>
                <w:szCs w:val="28"/>
              </w:rPr>
              <w:t>套</w:t>
            </w:r>
            <w:r>
              <w:rPr>
                <w:rFonts w:hint="eastAsia" w:asciiTheme="minorEastAsia" w:hAnsiTheme="minorEastAsia" w:cstheme="minorEastAsia"/>
                <w:b/>
                <w:bCs/>
                <w:sz w:val="22"/>
                <w:szCs w:val="28"/>
              </w:rPr>
              <w:t>）</w:t>
            </w:r>
          </w:p>
        </w:tc>
        <w:tc>
          <w:tcPr>
            <w:tcW w:w="1860" w:type="dxa"/>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0D572353">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面积（</w:t>
            </w:r>
            <w:r>
              <w:rPr>
                <w:rFonts w:hint="eastAsia" w:asciiTheme="minorEastAsia" w:hAnsiTheme="minorEastAsia" w:cstheme="minorEastAsia"/>
                <w:b/>
                <w:sz w:val="22"/>
                <w:szCs w:val="28"/>
              </w:rPr>
              <w:t>万平方米</w:t>
            </w:r>
            <w:r>
              <w:rPr>
                <w:rFonts w:hint="eastAsia" w:asciiTheme="minorEastAsia" w:hAnsiTheme="minorEastAsia" w:cstheme="minorEastAsia"/>
                <w:b/>
                <w:bCs/>
                <w:sz w:val="22"/>
                <w:szCs w:val="28"/>
              </w:rPr>
              <w:t>）</w:t>
            </w:r>
          </w:p>
        </w:tc>
        <w:tc>
          <w:tcPr>
            <w:tcW w:w="1880" w:type="dxa"/>
            <w:tcBorders>
              <w:top w:val="single" w:color="4B5050" w:sz="8" w:space="0"/>
              <w:left w:val="single" w:color="4B5050" w:sz="8" w:space="0"/>
              <w:bottom w:val="single" w:color="4B5050" w:sz="8" w:space="0"/>
              <w:right w:val="single" w:color="4B5050" w:sz="8" w:space="0"/>
            </w:tcBorders>
            <w:shd w:val="clear" w:color="auto" w:fill="F1F1F1" w:themeFill="background1" w:themeFillShade="F2"/>
            <w:tcMar>
              <w:top w:w="15" w:type="dxa"/>
              <w:left w:w="108" w:type="dxa"/>
              <w:bottom w:w="0" w:type="dxa"/>
              <w:right w:w="108" w:type="dxa"/>
            </w:tcMar>
            <w:vAlign w:val="center"/>
          </w:tcPr>
          <w:p w14:paraId="5B183870">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套数（</w:t>
            </w:r>
            <w:r>
              <w:rPr>
                <w:rFonts w:hint="eastAsia" w:asciiTheme="minorEastAsia" w:hAnsiTheme="minorEastAsia" w:cstheme="minorEastAsia"/>
                <w:b/>
                <w:sz w:val="22"/>
                <w:szCs w:val="28"/>
              </w:rPr>
              <w:t>套</w:t>
            </w:r>
            <w:r>
              <w:rPr>
                <w:rFonts w:hint="eastAsia" w:asciiTheme="minorEastAsia" w:hAnsiTheme="minorEastAsia" w:cstheme="minorEastAsia"/>
                <w:b/>
                <w:bCs/>
                <w:sz w:val="22"/>
                <w:szCs w:val="28"/>
              </w:rPr>
              <w:t>）</w:t>
            </w:r>
          </w:p>
        </w:tc>
      </w:tr>
      <w:tr w14:paraId="04902E39">
        <w:tblPrEx>
          <w:tblCellMar>
            <w:top w:w="0" w:type="dxa"/>
            <w:left w:w="0" w:type="dxa"/>
            <w:bottom w:w="0" w:type="dxa"/>
            <w:right w:w="0" w:type="dxa"/>
          </w:tblCellMar>
        </w:tblPrEx>
        <w:trPr>
          <w:trHeight w:val="515" w:hRule="atLeast"/>
        </w:trPr>
        <w:tc>
          <w:tcPr>
            <w:tcW w:w="15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18709F2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2016年</w:t>
            </w:r>
          </w:p>
        </w:tc>
        <w:tc>
          <w:tcPr>
            <w:tcW w:w="17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2DF62985">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253</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30D2F4BB">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23960</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1F58E01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218</w:t>
            </w:r>
          </w:p>
        </w:tc>
        <w:tc>
          <w:tcPr>
            <w:tcW w:w="188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36B2F7E6">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19282</w:t>
            </w:r>
          </w:p>
        </w:tc>
      </w:tr>
      <w:tr w14:paraId="2150F90C">
        <w:tblPrEx>
          <w:tblCellMar>
            <w:top w:w="0" w:type="dxa"/>
            <w:left w:w="0" w:type="dxa"/>
            <w:bottom w:w="0" w:type="dxa"/>
            <w:right w:w="0" w:type="dxa"/>
          </w:tblCellMar>
        </w:tblPrEx>
        <w:trPr>
          <w:trHeight w:val="515" w:hRule="atLeast"/>
        </w:trPr>
        <w:tc>
          <w:tcPr>
            <w:tcW w:w="15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38EA7AE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2017年</w:t>
            </w:r>
          </w:p>
        </w:tc>
        <w:tc>
          <w:tcPr>
            <w:tcW w:w="17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4F24B0F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300</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27C5AA6A">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28440</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2331B15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258</w:t>
            </w:r>
          </w:p>
        </w:tc>
        <w:tc>
          <w:tcPr>
            <w:tcW w:w="188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040D8D4C">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24392</w:t>
            </w:r>
          </w:p>
        </w:tc>
      </w:tr>
      <w:tr w14:paraId="0F1C4DB4">
        <w:tblPrEx>
          <w:tblCellMar>
            <w:top w:w="0" w:type="dxa"/>
            <w:left w:w="0" w:type="dxa"/>
            <w:bottom w:w="0" w:type="dxa"/>
            <w:right w:w="0" w:type="dxa"/>
          </w:tblCellMar>
        </w:tblPrEx>
        <w:trPr>
          <w:trHeight w:val="515" w:hRule="atLeast"/>
        </w:trPr>
        <w:tc>
          <w:tcPr>
            <w:tcW w:w="15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3A32336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2018年</w:t>
            </w:r>
          </w:p>
        </w:tc>
        <w:tc>
          <w:tcPr>
            <w:tcW w:w="17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30081BA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266</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580B534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27618</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348FB185">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286</w:t>
            </w:r>
          </w:p>
        </w:tc>
        <w:tc>
          <w:tcPr>
            <w:tcW w:w="188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6A0E3158">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26431</w:t>
            </w:r>
          </w:p>
        </w:tc>
      </w:tr>
      <w:tr w14:paraId="05A300B2">
        <w:tblPrEx>
          <w:tblCellMar>
            <w:top w:w="0" w:type="dxa"/>
            <w:left w:w="0" w:type="dxa"/>
            <w:bottom w:w="0" w:type="dxa"/>
            <w:right w:w="0" w:type="dxa"/>
          </w:tblCellMar>
        </w:tblPrEx>
        <w:trPr>
          <w:trHeight w:val="515" w:hRule="atLeast"/>
        </w:trPr>
        <w:tc>
          <w:tcPr>
            <w:tcW w:w="15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3EF5598B">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2019年</w:t>
            </w:r>
          </w:p>
        </w:tc>
        <w:tc>
          <w:tcPr>
            <w:tcW w:w="17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313FA44E">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218</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2786E0F6">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19793</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00D446A4">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215</w:t>
            </w:r>
          </w:p>
        </w:tc>
        <w:tc>
          <w:tcPr>
            <w:tcW w:w="188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08B8C7CA">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19507</w:t>
            </w:r>
          </w:p>
        </w:tc>
      </w:tr>
      <w:tr w14:paraId="7CD2C6B8">
        <w:tblPrEx>
          <w:tblCellMar>
            <w:top w:w="0" w:type="dxa"/>
            <w:left w:w="0" w:type="dxa"/>
            <w:bottom w:w="0" w:type="dxa"/>
            <w:right w:w="0" w:type="dxa"/>
          </w:tblCellMar>
        </w:tblPrEx>
        <w:trPr>
          <w:trHeight w:val="515" w:hRule="atLeast"/>
        </w:trPr>
        <w:tc>
          <w:tcPr>
            <w:tcW w:w="15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742271A4">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2020年</w:t>
            </w:r>
          </w:p>
        </w:tc>
        <w:tc>
          <w:tcPr>
            <w:tcW w:w="17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42A74128">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194</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6F4E285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17633</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02CC0EC5">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167</w:t>
            </w:r>
          </w:p>
        </w:tc>
        <w:tc>
          <w:tcPr>
            <w:tcW w:w="188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7470E33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15089</w:t>
            </w:r>
          </w:p>
        </w:tc>
      </w:tr>
      <w:tr w14:paraId="33124828">
        <w:tblPrEx>
          <w:tblCellMar>
            <w:top w:w="0" w:type="dxa"/>
            <w:left w:w="0" w:type="dxa"/>
            <w:bottom w:w="0" w:type="dxa"/>
            <w:right w:w="0" w:type="dxa"/>
          </w:tblCellMar>
        </w:tblPrEx>
        <w:trPr>
          <w:trHeight w:val="412" w:hRule="atLeast"/>
        </w:trPr>
        <w:tc>
          <w:tcPr>
            <w:tcW w:w="15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71628A0F">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合计</w:t>
            </w:r>
          </w:p>
        </w:tc>
        <w:tc>
          <w:tcPr>
            <w:tcW w:w="17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30557F84">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1231</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bottom"/>
          </w:tcPr>
          <w:p w14:paraId="4C1A64FC">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117444</w:t>
            </w:r>
          </w:p>
        </w:tc>
        <w:tc>
          <w:tcPr>
            <w:tcW w:w="186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25219B4B">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1144</w:t>
            </w:r>
          </w:p>
        </w:tc>
        <w:tc>
          <w:tcPr>
            <w:tcW w:w="1880" w:type="dxa"/>
            <w:tcBorders>
              <w:top w:val="single" w:color="4B5050" w:sz="8" w:space="0"/>
              <w:left w:val="single" w:color="4B5050" w:sz="8" w:space="0"/>
              <w:bottom w:val="single" w:color="4B5050" w:sz="8" w:space="0"/>
              <w:right w:val="single" w:color="4B5050" w:sz="8" w:space="0"/>
            </w:tcBorders>
            <w:shd w:val="clear" w:color="auto" w:fill="auto"/>
            <w:tcMar>
              <w:top w:w="15" w:type="dxa"/>
              <w:left w:w="108" w:type="dxa"/>
              <w:bottom w:w="0" w:type="dxa"/>
              <w:right w:w="108" w:type="dxa"/>
            </w:tcMar>
            <w:vAlign w:val="center"/>
          </w:tcPr>
          <w:p w14:paraId="43136E8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104701</w:t>
            </w:r>
          </w:p>
        </w:tc>
      </w:tr>
    </w:tbl>
    <w:p w14:paraId="10AE1434">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老旧小区改造全面推进。</w:t>
      </w:r>
      <w:r>
        <w:rPr>
          <w:rFonts w:hint="eastAsia" w:ascii="Times New Roman" w:hAnsi="Times New Roman" w:eastAsia="宋体" w:cs="Times New Roman"/>
          <w:sz w:val="28"/>
          <w:szCs w:val="28"/>
        </w:rPr>
        <w:t>从2018年起，鄂州市率先在全国启动“40工程”，完成了</w:t>
      </w:r>
      <w:r>
        <w:rPr>
          <w:rFonts w:ascii="Times New Roman" w:hAnsi="Times New Roman" w:eastAsia="宋体" w:cs="Times New Roman"/>
          <w:sz w:val="28"/>
          <w:szCs w:val="28"/>
        </w:rPr>
        <w:t>40</w:t>
      </w:r>
      <w:r>
        <w:rPr>
          <w:rFonts w:hint="eastAsia" w:ascii="Times New Roman" w:hAnsi="Times New Roman" w:eastAsia="宋体" w:cs="Times New Roman"/>
          <w:sz w:val="28"/>
          <w:szCs w:val="28"/>
        </w:rPr>
        <w:t>个社区基本改造任务，率先探索“片区化”改造模式，打造了老旧社区改造的“鄂州模式”，得到市民的一致认可，并被中央省级记者团集中采访调研，得到住建部和省住建厅的充分肯定。2020年鄂州市根据国务院新的政策要求，启动了新一轮的老旧小区改造工作，全市50个小区已成功申报住建部2021年城镇老旧小区改造计划。</w:t>
      </w:r>
    </w:p>
    <w:p w14:paraId="73F66EEA">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物业服务管理水平不断增强。</w:t>
      </w:r>
      <w:r>
        <w:rPr>
          <w:rFonts w:hint="eastAsia" w:ascii="Times New Roman" w:hAnsi="Times New Roman" w:eastAsia="宋体" w:cs="Times New Roman"/>
          <w:sz w:val="28"/>
          <w:szCs w:val="28"/>
        </w:rPr>
        <w:t>“十三五”期间，鄂州市制定了物业三年提升的行动方案，成立了专班，明确了总体目标和工作任务，物业行业顶层设计不断完善，行业发展环境不断优化。制度建设不断完善，相继出台了十多个物业管理规范性文件，进一步细化了社区管理制度建设。实施了物业服务质量考评、建立物业红黑榜，支持和鼓励红榜企业接管老旧小区、弃管小区和黑榜退出小区的服务工作，基本实现了优胜劣汰的市场竞争机制。物业覆盖率持续提升，主城区经集并整合后有小区467个，物业管理覆盖率从2015年的55.3%提升至100%，已实现全覆盖。</w:t>
      </w:r>
    </w:p>
    <w:p w14:paraId="65E07A3D">
      <w:pPr>
        <w:pStyle w:val="6"/>
        <w:numPr>
          <w:ilvl w:val="2"/>
          <w:numId w:val="3"/>
        </w:numPr>
        <w:spacing w:before="0"/>
        <w:ind w:firstLine="0"/>
        <w:rPr>
          <w:rFonts w:cs="Times New Roman"/>
          <w:szCs w:val="30"/>
        </w:rPr>
      </w:pPr>
      <w:r>
        <w:rPr>
          <w:rFonts w:hint="eastAsia" w:cs="Times New Roman"/>
          <w:szCs w:val="30"/>
        </w:rPr>
        <w:t>补齐短板，城建水平跃上新台阶</w:t>
      </w:r>
    </w:p>
    <w:p w14:paraId="18AE79E3">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“十三五”期间，主城区共实施城市建设项目500余个，</w:t>
      </w:r>
      <w:bookmarkStart w:id="14" w:name="_Hlk59698872"/>
      <w:r>
        <w:rPr>
          <w:rFonts w:hint="eastAsia" w:ascii="Times New Roman" w:hAnsi="Times New Roman" w:eastAsia="宋体" w:cs="Times New Roman"/>
          <w:sz w:val="28"/>
          <w:szCs w:val="28"/>
        </w:rPr>
        <w:t>预计完成投资约218亿元，同比增长234%</w:t>
      </w:r>
      <w:bookmarkEnd w:id="14"/>
      <w:r>
        <w:rPr>
          <w:rFonts w:hint="eastAsia" w:ascii="Times New Roman" w:hAnsi="Times New Roman" w:eastAsia="宋体" w:cs="Times New Roman"/>
          <w:sz w:val="28"/>
          <w:szCs w:val="28"/>
        </w:rPr>
        <w:t>。鄂州城市建设</w:t>
      </w:r>
      <w:r>
        <w:rPr>
          <w:rFonts w:ascii="Times New Roman" w:hAnsi="Times New Roman" w:eastAsia="宋体" w:cs="Times New Roman"/>
          <w:sz w:val="28"/>
          <w:szCs w:val="28"/>
        </w:rPr>
        <w:t>事业保持持续、快速、健康发展，</w:t>
      </w:r>
      <w:r>
        <w:rPr>
          <w:rFonts w:hint="eastAsia" w:ascii="Times New Roman" w:hAnsi="Times New Roman" w:eastAsia="宋体" w:cs="Times New Roman"/>
          <w:sz w:val="28"/>
          <w:szCs w:val="28"/>
        </w:rPr>
        <w:t>城市承载力、宜居性和包容度不断增强，把</w:t>
      </w:r>
      <w:bookmarkStart w:id="15" w:name="_Hlk59703582"/>
      <w:r>
        <w:rPr>
          <w:rFonts w:hint="eastAsia" w:ascii="Times New Roman" w:hAnsi="Times New Roman" w:eastAsia="宋体" w:cs="Times New Roman"/>
          <w:sz w:val="28"/>
          <w:szCs w:val="28"/>
        </w:rPr>
        <w:t>人民至上</w:t>
      </w:r>
      <w:bookmarkEnd w:id="15"/>
      <w:r>
        <w:rPr>
          <w:rFonts w:hint="eastAsia" w:ascii="Times New Roman" w:hAnsi="Times New Roman" w:eastAsia="宋体" w:cs="Times New Roman"/>
          <w:sz w:val="28"/>
          <w:szCs w:val="28"/>
        </w:rPr>
        <w:t>、以人为核心的城镇化建设的理念贯彻落实到城市发展建设各方面，城市面貌发生巨大变化。</w:t>
      </w:r>
    </w:p>
    <w:p w14:paraId="2CF75B9C">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城市道路交通网络不断完善。</w:t>
      </w:r>
      <w:r>
        <w:rPr>
          <w:rFonts w:hint="eastAsia" w:ascii="Times New Roman" w:hAnsi="Times New Roman" w:eastAsia="宋体" w:cs="Times New Roman"/>
          <w:sz w:val="28"/>
          <w:szCs w:val="28"/>
        </w:rPr>
        <w:t>“十三五”期间，主城区道路总体规模达到</w:t>
      </w:r>
      <w:r>
        <w:rPr>
          <w:rFonts w:ascii="Times New Roman" w:hAnsi="Times New Roman" w:eastAsia="宋体" w:cs="Times New Roman"/>
          <w:sz w:val="28"/>
          <w:szCs w:val="28"/>
        </w:rPr>
        <w:t>303.99</w:t>
      </w:r>
      <w:r>
        <w:rPr>
          <w:rFonts w:hint="eastAsia" w:ascii="Times New Roman" w:hAnsi="Times New Roman" w:eastAsia="宋体" w:cs="Times New Roman"/>
          <w:sz w:val="28"/>
          <w:szCs w:val="28"/>
        </w:rPr>
        <w:t>km，新建及在建道路</w:t>
      </w:r>
      <w:r>
        <w:rPr>
          <w:rFonts w:ascii="Times New Roman" w:hAnsi="Times New Roman" w:eastAsia="宋体" w:cs="Times New Roman"/>
          <w:sz w:val="28"/>
          <w:szCs w:val="28"/>
        </w:rPr>
        <w:t>36.9</w:t>
      </w:r>
      <w:r>
        <w:rPr>
          <w:rFonts w:hint="eastAsia" w:ascii="Times New Roman" w:hAnsi="Times New Roman" w:eastAsia="宋体" w:cs="Times New Roman"/>
          <w:sz w:val="28"/>
          <w:szCs w:val="28"/>
        </w:rPr>
        <w:t>km，道路总里程比“十二五”末增加了1</w:t>
      </w:r>
      <w:r>
        <w:rPr>
          <w:rFonts w:ascii="Times New Roman" w:hAnsi="Times New Roman" w:eastAsia="宋体" w:cs="Times New Roman"/>
          <w:sz w:val="28"/>
          <w:szCs w:val="28"/>
        </w:rPr>
        <w:t>0.83</w:t>
      </w:r>
      <w:r>
        <w:rPr>
          <w:rFonts w:hint="eastAsia" w:ascii="Times New Roman" w:hAnsi="Times New Roman" w:eastAsia="宋体" w:cs="Times New Roman"/>
          <w:sz w:val="28"/>
          <w:szCs w:val="28"/>
        </w:rPr>
        <w:t>%；其中主干道路吴楚大道、凤凰大桥已建成通车，沿江大道、新港路已启动</w:t>
      </w:r>
      <w:bookmarkStart w:id="16" w:name="_Hlk59703525"/>
      <w:r>
        <w:rPr>
          <w:rFonts w:hint="eastAsia" w:ascii="Times New Roman" w:hAnsi="Times New Roman" w:eastAsia="宋体" w:cs="Times New Roman"/>
          <w:sz w:val="28"/>
          <w:szCs w:val="28"/>
        </w:rPr>
        <w:t>建设</w:t>
      </w:r>
      <w:bookmarkEnd w:id="16"/>
      <w:r>
        <w:rPr>
          <w:rFonts w:hint="eastAsia" w:ascii="Times New Roman" w:hAnsi="Times New Roman" w:eastAsia="宋体" w:cs="Times New Roman"/>
          <w:sz w:val="28"/>
          <w:szCs w:val="28"/>
        </w:rPr>
        <w:t>，鄂高、六中和鄂州职业大学地下通道、中心医院和鄂高人行天桥等项目相继建设完成，解决了行人过街难题；同时完成了凤凰路综合交通畅通工程、“十三点十一线”交通整治工程，交通进一步畅通。葛店开发区与中建三局合作全面启动基础设施建设，投入120亿元进行城市道路、综合管廊、桥梁、公园等基础配套建设，六纵十横的主干路网基本形成，武汉地铁11号线葛店段已开通运营，实现了与东湖高新区无缝对接。临空经济区按照规划和机场通航时间，路网骨架全面开工建设，吴楚大道西段、孙权大道已基本完工，鄂东大道、燕沙路、杨岭大道及S203改造工程正在逐步实施中，</w:t>
      </w:r>
      <w:r>
        <w:rPr>
          <w:rFonts w:ascii="Times New Roman" w:hAnsi="Times New Roman" w:eastAsia="宋体" w:cs="Times New Roman"/>
          <w:sz w:val="28"/>
          <w:szCs w:val="28"/>
        </w:rPr>
        <w:t>鄂黄第二过江通道——燕矶长江大桥</w:t>
      </w:r>
      <w:r>
        <w:rPr>
          <w:rFonts w:hint="eastAsia" w:ascii="Times New Roman" w:hAnsi="Times New Roman" w:eastAsia="宋体" w:cs="Times New Roman"/>
          <w:sz w:val="28"/>
          <w:szCs w:val="28"/>
        </w:rPr>
        <w:t>已</w:t>
      </w:r>
      <w:r>
        <w:rPr>
          <w:rFonts w:ascii="Times New Roman" w:hAnsi="Times New Roman" w:eastAsia="宋体" w:cs="Times New Roman"/>
          <w:sz w:val="28"/>
          <w:szCs w:val="28"/>
        </w:rPr>
        <w:t>正式进入实施阶段</w:t>
      </w:r>
      <w:r>
        <w:rPr>
          <w:rFonts w:hint="eastAsia" w:ascii="Times New Roman" w:hAnsi="Times New Roman" w:eastAsia="宋体" w:cs="Times New Roman"/>
          <w:sz w:val="28"/>
          <w:szCs w:val="28"/>
        </w:rPr>
        <w:t>。</w:t>
      </w:r>
    </w:p>
    <w:p w14:paraId="2347E0E5">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市政公用设施建设步伐加快。</w:t>
      </w:r>
      <w:r>
        <w:rPr>
          <w:rFonts w:hint="eastAsia" w:ascii="Times New Roman" w:hAnsi="Times New Roman" w:eastAsia="宋体" w:cs="Times New Roman"/>
          <w:sz w:val="28"/>
          <w:szCs w:val="28"/>
        </w:rPr>
        <w:t>“十三五”期间，城乡一体化污水处理能力稳步推进，已完成9座乡镇生活污水处理厂及400余公里配套污水干支管建设任务，基本实现全市城镇污水处理设施全覆盖，</w:t>
      </w:r>
      <w:r>
        <w:rPr>
          <w:rFonts w:ascii="Times New Roman" w:hAnsi="Times New Roman" w:eastAsia="宋体" w:cs="Times New Roman"/>
          <w:sz w:val="28"/>
          <w:szCs w:val="28"/>
        </w:rPr>
        <w:t>2020</w:t>
      </w:r>
      <w:r>
        <w:rPr>
          <w:rFonts w:hint="eastAsia" w:ascii="Times New Roman" w:hAnsi="Times New Roman" w:eastAsia="宋体" w:cs="Times New Roman"/>
          <w:sz w:val="28"/>
          <w:szCs w:val="28"/>
        </w:rPr>
        <w:t>年，主城区</w:t>
      </w:r>
      <w:bookmarkStart w:id="17" w:name="_Hlk59699335"/>
      <w:r>
        <w:rPr>
          <w:rFonts w:hint="eastAsia" w:ascii="Times New Roman" w:hAnsi="Times New Roman" w:eastAsia="宋体" w:cs="Times New Roman"/>
          <w:sz w:val="28"/>
          <w:szCs w:val="28"/>
        </w:rPr>
        <w:t>城市生活污水处理率达到</w:t>
      </w:r>
      <w:r>
        <w:rPr>
          <w:rFonts w:ascii="Times New Roman" w:hAnsi="Times New Roman" w:eastAsia="宋体" w:cs="Times New Roman"/>
          <w:sz w:val="28"/>
          <w:szCs w:val="28"/>
        </w:rPr>
        <w:t>99.78</w:t>
      </w:r>
      <w:r>
        <w:rPr>
          <w:rFonts w:hint="eastAsia" w:ascii="Times New Roman" w:hAnsi="Times New Roman" w:eastAsia="宋体" w:cs="Times New Roman"/>
          <w:sz w:val="28"/>
          <w:szCs w:val="28"/>
        </w:rPr>
        <w:t>%</w:t>
      </w:r>
      <w:bookmarkEnd w:id="17"/>
      <w:r>
        <w:rPr>
          <w:rFonts w:hint="eastAsia" w:ascii="Times New Roman" w:hAnsi="Times New Roman" w:eastAsia="宋体" w:cs="Times New Roman"/>
          <w:sz w:val="28"/>
          <w:szCs w:val="28"/>
        </w:rPr>
        <w:t>；全市燃气用气人数110.26万人，其中天然气用户29.14万户，比“十三五”增长36%；市域乡镇天然气通气比例达到63%，城镇居民气化率达到99%，天然气管网比“十三五”增长10%，天然气年用气量比“十三五”增长83%</w:t>
      </w:r>
      <w:bookmarkStart w:id="18" w:name="_Hlk59699375"/>
      <w:r>
        <w:rPr>
          <w:rFonts w:hint="eastAsia" w:ascii="Times New Roman" w:hAnsi="Times New Roman" w:eastAsia="宋体" w:cs="Times New Roman"/>
          <w:sz w:val="28"/>
          <w:szCs w:val="28"/>
        </w:rPr>
        <w:t>。</w:t>
      </w:r>
    </w:p>
    <w:bookmarkEnd w:id="18"/>
    <w:p w14:paraId="3557D906">
      <w:pPr>
        <w:ind w:firstLine="482" w:firstLineChars="200"/>
        <w:jc w:val="center"/>
        <w:rPr>
          <w:rFonts w:asciiTheme="minorEastAsia" w:hAnsiTheme="minorEastAsia" w:cstheme="minorEastAsia"/>
          <w:b/>
          <w:bCs/>
          <w:sz w:val="24"/>
          <w:szCs w:val="28"/>
        </w:rPr>
      </w:pPr>
      <w:r>
        <w:rPr>
          <w:rFonts w:hint="eastAsia" w:asciiTheme="minorEastAsia" w:hAnsiTheme="minorEastAsia" w:cstheme="minorEastAsia"/>
          <w:b/>
          <w:bCs/>
          <w:sz w:val="24"/>
          <w:szCs w:val="28"/>
        </w:rPr>
        <w:t>“十三五”期间主城区污水处理指标一览表</w:t>
      </w:r>
    </w:p>
    <w:tbl>
      <w:tblPr>
        <w:tblStyle w:val="24"/>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79"/>
        <w:gridCol w:w="1121"/>
        <w:gridCol w:w="1120"/>
        <w:gridCol w:w="1120"/>
        <w:gridCol w:w="1120"/>
        <w:gridCol w:w="1120"/>
      </w:tblGrid>
      <w:tr w14:paraId="50AB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779" w:type="dxa"/>
            <w:shd w:val="clear" w:color="auto" w:fill="F1F1F1" w:themeFill="background1" w:themeFillShade="F2"/>
            <w:tcMar>
              <w:top w:w="72" w:type="dxa"/>
              <w:left w:w="144" w:type="dxa"/>
              <w:bottom w:w="72" w:type="dxa"/>
              <w:right w:w="144" w:type="dxa"/>
            </w:tcMar>
            <w:vAlign w:val="center"/>
          </w:tcPr>
          <w:p w14:paraId="2C1C70F1">
            <w:pPr>
              <w:jc w:val="center"/>
              <w:rPr>
                <w:rFonts w:ascii="Times New Roman" w:hAnsi="Times New Roman" w:eastAsia="宋体" w:cs="Times New Roman"/>
                <w:sz w:val="24"/>
                <w:szCs w:val="28"/>
              </w:rPr>
            </w:pPr>
            <w:r>
              <w:rPr>
                <w:rFonts w:ascii="Times New Roman" w:hAnsi="Times New Roman" w:eastAsia="宋体" w:cs="Times New Roman"/>
                <w:b/>
                <w:bCs/>
                <w:sz w:val="24"/>
                <w:szCs w:val="28"/>
              </w:rPr>
              <w:t>年份</w:t>
            </w:r>
          </w:p>
        </w:tc>
        <w:tc>
          <w:tcPr>
            <w:tcW w:w="1121" w:type="dxa"/>
            <w:shd w:val="clear" w:color="auto" w:fill="F1F1F1" w:themeFill="background1" w:themeFillShade="F2"/>
            <w:tcMar>
              <w:top w:w="72" w:type="dxa"/>
              <w:left w:w="144" w:type="dxa"/>
              <w:bottom w:w="72" w:type="dxa"/>
              <w:right w:w="144" w:type="dxa"/>
            </w:tcMar>
            <w:vAlign w:val="center"/>
          </w:tcPr>
          <w:p w14:paraId="6113DE76">
            <w:pPr>
              <w:jc w:val="center"/>
              <w:rPr>
                <w:rFonts w:ascii="Times New Roman" w:hAnsi="Times New Roman" w:eastAsia="宋体" w:cs="Times New Roman"/>
                <w:sz w:val="24"/>
                <w:szCs w:val="28"/>
              </w:rPr>
            </w:pPr>
            <w:r>
              <w:rPr>
                <w:rFonts w:ascii="Times New Roman" w:hAnsi="Times New Roman" w:eastAsia="宋体" w:cs="Times New Roman"/>
                <w:b/>
                <w:bCs/>
                <w:sz w:val="24"/>
                <w:szCs w:val="28"/>
              </w:rPr>
              <w:t>2016</w:t>
            </w:r>
            <w:r>
              <w:rPr>
                <w:rFonts w:hint="eastAsia" w:ascii="Times New Roman" w:hAnsi="Times New Roman" w:eastAsia="宋体" w:cs="Times New Roman"/>
                <w:b/>
                <w:bCs/>
                <w:sz w:val="24"/>
                <w:szCs w:val="28"/>
              </w:rPr>
              <w:t>年</w:t>
            </w:r>
          </w:p>
        </w:tc>
        <w:tc>
          <w:tcPr>
            <w:tcW w:w="1120" w:type="dxa"/>
            <w:shd w:val="clear" w:color="auto" w:fill="F1F1F1" w:themeFill="background1" w:themeFillShade="F2"/>
            <w:tcMar>
              <w:top w:w="72" w:type="dxa"/>
              <w:left w:w="144" w:type="dxa"/>
              <w:bottom w:w="72" w:type="dxa"/>
              <w:right w:w="144" w:type="dxa"/>
            </w:tcMar>
            <w:vAlign w:val="center"/>
          </w:tcPr>
          <w:p w14:paraId="7126E3A3">
            <w:pPr>
              <w:jc w:val="center"/>
              <w:rPr>
                <w:rFonts w:ascii="Times New Roman" w:hAnsi="Times New Roman" w:eastAsia="宋体" w:cs="Times New Roman"/>
                <w:sz w:val="24"/>
                <w:szCs w:val="28"/>
              </w:rPr>
            </w:pPr>
            <w:r>
              <w:rPr>
                <w:rFonts w:ascii="Times New Roman" w:hAnsi="Times New Roman" w:eastAsia="宋体" w:cs="Times New Roman"/>
                <w:b/>
                <w:bCs/>
                <w:sz w:val="24"/>
                <w:szCs w:val="28"/>
              </w:rPr>
              <w:t>2017</w:t>
            </w:r>
            <w:r>
              <w:rPr>
                <w:rFonts w:hint="eastAsia" w:ascii="Times New Roman" w:hAnsi="Times New Roman" w:eastAsia="宋体" w:cs="Times New Roman"/>
                <w:b/>
                <w:bCs/>
                <w:sz w:val="24"/>
                <w:szCs w:val="28"/>
              </w:rPr>
              <w:t>年</w:t>
            </w:r>
          </w:p>
        </w:tc>
        <w:tc>
          <w:tcPr>
            <w:tcW w:w="1120" w:type="dxa"/>
            <w:shd w:val="clear" w:color="auto" w:fill="F1F1F1" w:themeFill="background1" w:themeFillShade="F2"/>
            <w:tcMar>
              <w:top w:w="72" w:type="dxa"/>
              <w:left w:w="144" w:type="dxa"/>
              <w:bottom w:w="72" w:type="dxa"/>
              <w:right w:w="144" w:type="dxa"/>
            </w:tcMar>
            <w:vAlign w:val="center"/>
          </w:tcPr>
          <w:p w14:paraId="5384E25E">
            <w:pPr>
              <w:jc w:val="center"/>
              <w:rPr>
                <w:rFonts w:ascii="Times New Roman" w:hAnsi="Times New Roman" w:eastAsia="宋体" w:cs="Times New Roman"/>
                <w:sz w:val="24"/>
                <w:szCs w:val="28"/>
              </w:rPr>
            </w:pPr>
            <w:r>
              <w:rPr>
                <w:rFonts w:ascii="Times New Roman" w:hAnsi="Times New Roman" w:eastAsia="宋体" w:cs="Times New Roman"/>
                <w:b/>
                <w:bCs/>
                <w:sz w:val="24"/>
                <w:szCs w:val="28"/>
              </w:rPr>
              <w:t>2018</w:t>
            </w:r>
            <w:r>
              <w:rPr>
                <w:rFonts w:hint="eastAsia" w:ascii="Times New Roman" w:hAnsi="Times New Roman" w:eastAsia="宋体" w:cs="Times New Roman"/>
                <w:b/>
                <w:bCs/>
                <w:sz w:val="24"/>
                <w:szCs w:val="28"/>
              </w:rPr>
              <w:t>年</w:t>
            </w:r>
          </w:p>
        </w:tc>
        <w:tc>
          <w:tcPr>
            <w:tcW w:w="1120" w:type="dxa"/>
            <w:shd w:val="clear" w:color="auto" w:fill="F1F1F1" w:themeFill="background1" w:themeFillShade="F2"/>
            <w:tcMar>
              <w:top w:w="72" w:type="dxa"/>
              <w:left w:w="144" w:type="dxa"/>
              <w:bottom w:w="72" w:type="dxa"/>
              <w:right w:w="144" w:type="dxa"/>
            </w:tcMar>
            <w:vAlign w:val="center"/>
          </w:tcPr>
          <w:p w14:paraId="5210BB00">
            <w:pPr>
              <w:jc w:val="center"/>
              <w:rPr>
                <w:rFonts w:ascii="Times New Roman" w:hAnsi="Times New Roman" w:eastAsia="宋体" w:cs="Times New Roman"/>
                <w:sz w:val="24"/>
                <w:szCs w:val="28"/>
              </w:rPr>
            </w:pPr>
            <w:r>
              <w:rPr>
                <w:rFonts w:ascii="Times New Roman" w:hAnsi="Times New Roman" w:eastAsia="宋体" w:cs="Times New Roman"/>
                <w:b/>
                <w:bCs/>
                <w:sz w:val="24"/>
                <w:szCs w:val="28"/>
              </w:rPr>
              <w:t>2019</w:t>
            </w:r>
            <w:r>
              <w:rPr>
                <w:rFonts w:hint="eastAsia" w:ascii="Times New Roman" w:hAnsi="Times New Roman" w:eastAsia="宋体" w:cs="Times New Roman"/>
                <w:b/>
                <w:bCs/>
                <w:sz w:val="24"/>
                <w:szCs w:val="28"/>
              </w:rPr>
              <w:t>年</w:t>
            </w:r>
          </w:p>
        </w:tc>
        <w:tc>
          <w:tcPr>
            <w:tcW w:w="1120" w:type="dxa"/>
            <w:shd w:val="clear" w:color="auto" w:fill="F1F1F1" w:themeFill="background1" w:themeFillShade="F2"/>
            <w:vAlign w:val="center"/>
          </w:tcPr>
          <w:p w14:paraId="137E9AD1">
            <w:pPr>
              <w:jc w:val="cente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2</w:t>
            </w:r>
            <w:r>
              <w:rPr>
                <w:rFonts w:ascii="Times New Roman" w:hAnsi="Times New Roman" w:eastAsia="宋体" w:cs="Times New Roman"/>
                <w:b/>
                <w:bCs/>
                <w:sz w:val="24"/>
                <w:szCs w:val="28"/>
              </w:rPr>
              <w:t>020</w:t>
            </w:r>
            <w:r>
              <w:rPr>
                <w:rFonts w:hint="eastAsia" w:ascii="Times New Roman" w:hAnsi="Times New Roman" w:eastAsia="宋体" w:cs="Times New Roman"/>
                <w:b/>
                <w:bCs/>
                <w:sz w:val="24"/>
                <w:szCs w:val="28"/>
              </w:rPr>
              <w:t>年</w:t>
            </w:r>
          </w:p>
        </w:tc>
      </w:tr>
      <w:tr w14:paraId="7783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3779" w:type="dxa"/>
            <w:shd w:val="clear" w:color="auto" w:fill="auto"/>
            <w:tcMar>
              <w:top w:w="72" w:type="dxa"/>
              <w:left w:w="144" w:type="dxa"/>
              <w:bottom w:w="72" w:type="dxa"/>
              <w:right w:w="144" w:type="dxa"/>
            </w:tcMar>
            <w:vAlign w:val="center"/>
          </w:tcPr>
          <w:p w14:paraId="46831DC2">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主城区生活污水处理率（</w:t>
            </w:r>
            <w:r>
              <w:rPr>
                <w:rFonts w:ascii="Times New Roman" w:hAnsi="Times New Roman" w:eastAsia="宋体" w:cs="Times New Roman"/>
                <w:sz w:val="24"/>
                <w:szCs w:val="28"/>
              </w:rPr>
              <w:t>%</w:t>
            </w:r>
            <w:r>
              <w:rPr>
                <w:rFonts w:hint="eastAsia" w:ascii="Times New Roman" w:hAnsi="Times New Roman" w:eastAsia="宋体" w:cs="Times New Roman"/>
                <w:sz w:val="24"/>
                <w:szCs w:val="28"/>
              </w:rPr>
              <w:t>）</w:t>
            </w:r>
          </w:p>
        </w:tc>
        <w:tc>
          <w:tcPr>
            <w:tcW w:w="1121" w:type="dxa"/>
            <w:shd w:val="clear" w:color="auto" w:fill="auto"/>
            <w:tcMar>
              <w:top w:w="72" w:type="dxa"/>
              <w:left w:w="144" w:type="dxa"/>
              <w:bottom w:w="72" w:type="dxa"/>
              <w:right w:w="144" w:type="dxa"/>
            </w:tcMar>
            <w:vAlign w:val="center"/>
          </w:tcPr>
          <w:p w14:paraId="09DF2A5A">
            <w:pPr>
              <w:jc w:val="center"/>
              <w:rPr>
                <w:rFonts w:ascii="Times New Roman" w:hAnsi="Times New Roman" w:eastAsia="宋体" w:cs="Times New Roman"/>
                <w:sz w:val="24"/>
                <w:szCs w:val="28"/>
              </w:rPr>
            </w:pPr>
            <w:r>
              <w:rPr>
                <w:rFonts w:ascii="Times New Roman" w:hAnsi="Times New Roman" w:eastAsia="宋体" w:cs="Times New Roman"/>
                <w:sz w:val="24"/>
                <w:szCs w:val="28"/>
              </w:rPr>
              <w:t>92.53</w:t>
            </w:r>
          </w:p>
        </w:tc>
        <w:tc>
          <w:tcPr>
            <w:tcW w:w="1120" w:type="dxa"/>
            <w:shd w:val="clear" w:color="auto" w:fill="auto"/>
            <w:tcMar>
              <w:top w:w="72" w:type="dxa"/>
              <w:left w:w="144" w:type="dxa"/>
              <w:bottom w:w="72" w:type="dxa"/>
              <w:right w:w="144" w:type="dxa"/>
            </w:tcMar>
            <w:vAlign w:val="center"/>
          </w:tcPr>
          <w:p w14:paraId="683CBFBE">
            <w:pPr>
              <w:jc w:val="center"/>
              <w:rPr>
                <w:rFonts w:ascii="Times New Roman" w:hAnsi="Times New Roman" w:eastAsia="宋体" w:cs="Times New Roman"/>
                <w:sz w:val="24"/>
                <w:szCs w:val="28"/>
              </w:rPr>
            </w:pPr>
            <w:r>
              <w:rPr>
                <w:rFonts w:ascii="Times New Roman" w:hAnsi="Times New Roman" w:eastAsia="宋体" w:cs="Times New Roman"/>
                <w:sz w:val="24"/>
                <w:szCs w:val="28"/>
              </w:rPr>
              <w:t>93.04</w:t>
            </w:r>
          </w:p>
        </w:tc>
        <w:tc>
          <w:tcPr>
            <w:tcW w:w="1120" w:type="dxa"/>
            <w:shd w:val="clear" w:color="auto" w:fill="auto"/>
            <w:tcMar>
              <w:top w:w="72" w:type="dxa"/>
              <w:left w:w="144" w:type="dxa"/>
              <w:bottom w:w="72" w:type="dxa"/>
              <w:right w:w="144" w:type="dxa"/>
            </w:tcMar>
            <w:vAlign w:val="center"/>
          </w:tcPr>
          <w:p w14:paraId="34F3441E">
            <w:pPr>
              <w:jc w:val="center"/>
              <w:rPr>
                <w:rFonts w:ascii="Times New Roman" w:hAnsi="Times New Roman" w:eastAsia="宋体" w:cs="Times New Roman"/>
                <w:sz w:val="24"/>
                <w:szCs w:val="28"/>
              </w:rPr>
            </w:pPr>
            <w:r>
              <w:rPr>
                <w:rFonts w:ascii="Times New Roman" w:hAnsi="Times New Roman" w:eastAsia="宋体" w:cs="Times New Roman"/>
                <w:sz w:val="24"/>
                <w:szCs w:val="28"/>
              </w:rPr>
              <w:t>93.22</w:t>
            </w:r>
          </w:p>
        </w:tc>
        <w:tc>
          <w:tcPr>
            <w:tcW w:w="1120" w:type="dxa"/>
            <w:shd w:val="clear" w:color="auto" w:fill="auto"/>
            <w:tcMar>
              <w:top w:w="72" w:type="dxa"/>
              <w:left w:w="144" w:type="dxa"/>
              <w:bottom w:w="72" w:type="dxa"/>
              <w:right w:w="144" w:type="dxa"/>
            </w:tcMar>
            <w:vAlign w:val="center"/>
          </w:tcPr>
          <w:p w14:paraId="7B3C4190">
            <w:pPr>
              <w:jc w:val="center"/>
              <w:rPr>
                <w:rFonts w:ascii="Times New Roman" w:hAnsi="Times New Roman" w:eastAsia="宋体" w:cs="Times New Roman"/>
                <w:sz w:val="24"/>
                <w:szCs w:val="28"/>
              </w:rPr>
            </w:pPr>
            <w:r>
              <w:rPr>
                <w:rFonts w:ascii="Times New Roman" w:hAnsi="Times New Roman" w:eastAsia="宋体" w:cs="Times New Roman"/>
                <w:sz w:val="24"/>
                <w:szCs w:val="28"/>
              </w:rPr>
              <w:t>94.01</w:t>
            </w:r>
          </w:p>
        </w:tc>
        <w:tc>
          <w:tcPr>
            <w:tcW w:w="1120" w:type="dxa"/>
            <w:vAlign w:val="center"/>
          </w:tcPr>
          <w:p w14:paraId="3B9C4EB0">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9</w:t>
            </w:r>
            <w:r>
              <w:rPr>
                <w:rFonts w:ascii="Times New Roman" w:hAnsi="Times New Roman" w:eastAsia="宋体" w:cs="Times New Roman"/>
                <w:sz w:val="24"/>
                <w:szCs w:val="28"/>
              </w:rPr>
              <w:t>9.78</w:t>
            </w:r>
          </w:p>
        </w:tc>
      </w:tr>
    </w:tbl>
    <w:p w14:paraId="2B95909C">
      <w:pPr>
        <w:spacing w:line="360" w:lineRule="auto"/>
        <w:ind w:firstLine="562" w:firstLineChars="200"/>
        <w:rPr>
          <w:rFonts w:ascii="Times New Roman" w:hAnsi="Times New Roman" w:eastAsia="宋体" w:cs="Times New Roman"/>
          <w:sz w:val="28"/>
          <w:szCs w:val="28"/>
        </w:rPr>
      </w:pPr>
      <w:r>
        <w:rPr>
          <w:rFonts w:ascii="Times New Roman" w:hAnsi="Times New Roman" w:eastAsia="宋体" w:cs="Times New Roman"/>
          <w:b/>
          <w:sz w:val="28"/>
          <w:szCs w:val="28"/>
        </w:rPr>
        <w:t>生态文明建设成效</w:t>
      </w:r>
      <w:r>
        <w:rPr>
          <w:rFonts w:hint="eastAsia" w:ascii="Times New Roman" w:hAnsi="Times New Roman" w:eastAsia="宋体" w:cs="Times New Roman"/>
          <w:b/>
          <w:sz w:val="28"/>
          <w:szCs w:val="28"/>
        </w:rPr>
        <w:t>显著。</w:t>
      </w:r>
      <w:r>
        <w:rPr>
          <w:rFonts w:hint="eastAsia" w:ascii="Times New Roman" w:hAnsi="Times New Roman" w:eastAsia="宋体" w:cs="Times New Roman"/>
          <w:sz w:val="28"/>
          <w:szCs w:val="28"/>
        </w:rPr>
        <w:t>园林绿化设施水平不断提档升级，先后实施了东洋澜湖生态湿地公园一期、青天湖公园、吴都中央生态廊道绿地、滨江防洪及江滩综合整治、樊口区域沿江路及江滩环境综合整治、凤凰广场等生态绿地建设工程，其中</w:t>
      </w:r>
      <w:bookmarkStart w:id="19" w:name="_Hlk59712225"/>
      <w:r>
        <w:rPr>
          <w:rFonts w:hint="eastAsia" w:ascii="Times New Roman" w:hAnsi="Times New Roman" w:eastAsia="宋体" w:cs="Times New Roman"/>
          <w:sz w:val="28"/>
          <w:szCs w:val="28"/>
        </w:rPr>
        <w:t>凤凰广场及水幕</w:t>
      </w:r>
      <w:bookmarkEnd w:id="19"/>
      <w:r>
        <w:rPr>
          <w:rFonts w:hint="eastAsia" w:ascii="Times New Roman" w:hAnsi="Times New Roman" w:eastAsia="宋体" w:cs="Times New Roman"/>
          <w:sz w:val="28"/>
          <w:szCs w:val="28"/>
        </w:rPr>
        <w:t>激光秀得到鄂州市民的一致好评。“十三五”期间主城区人均公园绿地面积、绿化覆盖率、绿地率分别达到16.18人/平方米、43.23%及37.94%。生态环境治理稳步推进，五丈港、新港（鄂钢公司三水源）、余寿港(桥村公路桥至千亩湖入口)、汀桥港(上王村至朝畈村觉华寺）及洪港等5处黑臭水体排口整治已完成，生态环境进一步优化；对老城区5.85平方公里范围内的雨污主管网实施雨污分流改造，共铺设雨污分流改造管网76.2公里，基本完成了老城区雨污主管网分流改造任务；积极整改洋澜湖湖心岛垃圾清理、武汉东家具城泛水等中央</w:t>
      </w:r>
      <w:r>
        <w:rPr>
          <w:rFonts w:hint="eastAsia" w:ascii="Times New Roman" w:hAnsi="Times New Roman" w:eastAsia="宋体" w:cs="Times New Roman"/>
          <w:sz w:val="28"/>
          <w:szCs w:val="28"/>
          <w:lang w:eastAsia="zh-CN"/>
        </w:rPr>
        <w:t>环保督察</w:t>
      </w:r>
      <w:r>
        <w:rPr>
          <w:rFonts w:hint="eastAsia" w:ascii="Times New Roman" w:hAnsi="Times New Roman" w:eastAsia="宋体" w:cs="Times New Roman"/>
          <w:sz w:val="28"/>
          <w:szCs w:val="28"/>
        </w:rPr>
        <w:t>问题，圆满完成</w:t>
      </w:r>
      <w:r>
        <w:rPr>
          <w:rFonts w:hint="eastAsia" w:ascii="Times New Roman" w:hAnsi="Times New Roman" w:eastAsia="宋体" w:cs="Times New Roman"/>
          <w:sz w:val="28"/>
          <w:szCs w:val="28"/>
          <w:lang w:eastAsia="zh-CN"/>
        </w:rPr>
        <w:t>环保督察</w:t>
      </w:r>
      <w:r>
        <w:rPr>
          <w:rFonts w:hint="eastAsia" w:ascii="Times New Roman" w:hAnsi="Times New Roman" w:eastAsia="宋体" w:cs="Times New Roman"/>
          <w:sz w:val="28"/>
          <w:szCs w:val="28"/>
        </w:rPr>
        <w:t>整改任务。</w:t>
      </w:r>
    </w:p>
    <w:p w14:paraId="4AC6542A">
      <w:pPr>
        <w:ind w:firstLine="482" w:firstLineChars="200"/>
        <w:jc w:val="center"/>
        <w:rPr>
          <w:rFonts w:asciiTheme="minorEastAsia" w:hAnsiTheme="minorEastAsia" w:cstheme="minorEastAsia"/>
          <w:b/>
          <w:bCs/>
          <w:sz w:val="24"/>
          <w:szCs w:val="28"/>
        </w:rPr>
      </w:pPr>
      <w:r>
        <w:rPr>
          <w:rFonts w:hint="eastAsia" w:asciiTheme="minorEastAsia" w:hAnsiTheme="minorEastAsia" w:cstheme="minorEastAsia"/>
          <w:b/>
          <w:bCs/>
          <w:sz w:val="24"/>
          <w:szCs w:val="28"/>
        </w:rPr>
        <w:t xml:space="preserve"> “十三五”期间绿化指标一览表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3"/>
        <w:gridCol w:w="1008"/>
        <w:gridCol w:w="1008"/>
        <w:gridCol w:w="1008"/>
        <w:gridCol w:w="1008"/>
        <w:gridCol w:w="730"/>
      </w:tblGrid>
      <w:tr w14:paraId="5E92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shd w:val="clear" w:color="auto" w:fill="F1F1F1" w:themeFill="background1" w:themeFillShade="F2"/>
            <w:tcMar>
              <w:top w:w="72" w:type="dxa"/>
              <w:left w:w="144" w:type="dxa"/>
              <w:bottom w:w="72" w:type="dxa"/>
              <w:right w:w="144" w:type="dxa"/>
            </w:tcMar>
            <w:vAlign w:val="center"/>
          </w:tcPr>
          <w:p w14:paraId="784DFEE5">
            <w:pPr>
              <w:jc w:val="center"/>
              <w:rPr>
                <w:rFonts w:asciiTheme="minorEastAsia" w:hAnsiTheme="minorEastAsia" w:cstheme="minorEastAsia"/>
                <w:b/>
                <w:bCs/>
                <w:sz w:val="22"/>
                <w:szCs w:val="28"/>
              </w:rPr>
            </w:pPr>
            <w:r>
              <w:rPr>
                <w:rFonts w:asciiTheme="minorEastAsia" w:hAnsiTheme="minorEastAsia" w:cstheme="minorEastAsia"/>
                <w:b/>
                <w:bCs/>
                <w:sz w:val="22"/>
                <w:szCs w:val="28"/>
              </w:rPr>
              <w:t>年份</w:t>
            </w:r>
          </w:p>
        </w:tc>
        <w:tc>
          <w:tcPr>
            <w:tcW w:w="0" w:type="auto"/>
            <w:shd w:val="clear" w:color="auto" w:fill="F1F1F1" w:themeFill="background1" w:themeFillShade="F2"/>
            <w:tcMar>
              <w:top w:w="72" w:type="dxa"/>
              <w:left w:w="144" w:type="dxa"/>
              <w:bottom w:w="72" w:type="dxa"/>
              <w:right w:w="144" w:type="dxa"/>
            </w:tcMar>
            <w:vAlign w:val="center"/>
          </w:tcPr>
          <w:p w14:paraId="1BBDED30">
            <w:pPr>
              <w:jc w:val="center"/>
              <w:rPr>
                <w:rFonts w:asciiTheme="minorEastAsia" w:hAnsiTheme="minorEastAsia" w:cstheme="minorEastAsia"/>
                <w:b/>
                <w:bCs/>
                <w:sz w:val="22"/>
                <w:szCs w:val="28"/>
              </w:rPr>
            </w:pPr>
            <w:r>
              <w:rPr>
                <w:rFonts w:asciiTheme="minorEastAsia" w:hAnsiTheme="minorEastAsia" w:cstheme="minorEastAsia"/>
                <w:b/>
                <w:bCs/>
                <w:sz w:val="22"/>
                <w:szCs w:val="28"/>
              </w:rPr>
              <w:t>2016</w:t>
            </w:r>
            <w:r>
              <w:rPr>
                <w:rFonts w:hint="eastAsia" w:asciiTheme="minorEastAsia" w:hAnsiTheme="minorEastAsia" w:cstheme="minorEastAsia"/>
                <w:b/>
                <w:bCs/>
                <w:sz w:val="22"/>
                <w:szCs w:val="28"/>
              </w:rPr>
              <w:t>年</w:t>
            </w:r>
          </w:p>
        </w:tc>
        <w:tc>
          <w:tcPr>
            <w:tcW w:w="0" w:type="auto"/>
            <w:shd w:val="clear" w:color="auto" w:fill="F1F1F1" w:themeFill="background1" w:themeFillShade="F2"/>
            <w:tcMar>
              <w:top w:w="72" w:type="dxa"/>
              <w:left w:w="144" w:type="dxa"/>
              <w:bottom w:w="72" w:type="dxa"/>
              <w:right w:w="144" w:type="dxa"/>
            </w:tcMar>
            <w:vAlign w:val="center"/>
          </w:tcPr>
          <w:p w14:paraId="236366B5">
            <w:pPr>
              <w:jc w:val="center"/>
              <w:rPr>
                <w:rFonts w:asciiTheme="minorEastAsia" w:hAnsiTheme="minorEastAsia" w:cstheme="minorEastAsia"/>
                <w:b/>
                <w:bCs/>
                <w:sz w:val="22"/>
                <w:szCs w:val="28"/>
              </w:rPr>
            </w:pPr>
            <w:r>
              <w:rPr>
                <w:rFonts w:asciiTheme="minorEastAsia" w:hAnsiTheme="minorEastAsia" w:cstheme="minorEastAsia"/>
                <w:b/>
                <w:bCs/>
                <w:sz w:val="22"/>
                <w:szCs w:val="28"/>
              </w:rPr>
              <w:t>2017</w:t>
            </w:r>
            <w:r>
              <w:rPr>
                <w:rFonts w:hint="eastAsia" w:asciiTheme="minorEastAsia" w:hAnsiTheme="minorEastAsia" w:cstheme="minorEastAsia"/>
                <w:b/>
                <w:bCs/>
                <w:sz w:val="22"/>
                <w:szCs w:val="28"/>
              </w:rPr>
              <w:t>年</w:t>
            </w:r>
          </w:p>
        </w:tc>
        <w:tc>
          <w:tcPr>
            <w:tcW w:w="0" w:type="auto"/>
            <w:shd w:val="clear" w:color="auto" w:fill="F1F1F1" w:themeFill="background1" w:themeFillShade="F2"/>
            <w:tcMar>
              <w:top w:w="72" w:type="dxa"/>
              <w:left w:w="144" w:type="dxa"/>
              <w:bottom w:w="72" w:type="dxa"/>
              <w:right w:w="144" w:type="dxa"/>
            </w:tcMar>
            <w:vAlign w:val="center"/>
          </w:tcPr>
          <w:p w14:paraId="3C8DACDB">
            <w:pPr>
              <w:jc w:val="center"/>
              <w:rPr>
                <w:rFonts w:asciiTheme="minorEastAsia" w:hAnsiTheme="minorEastAsia" w:cstheme="minorEastAsia"/>
                <w:b/>
                <w:bCs/>
                <w:sz w:val="22"/>
                <w:szCs w:val="28"/>
              </w:rPr>
            </w:pPr>
            <w:r>
              <w:rPr>
                <w:rFonts w:asciiTheme="minorEastAsia" w:hAnsiTheme="minorEastAsia" w:cstheme="minorEastAsia"/>
                <w:b/>
                <w:bCs/>
                <w:sz w:val="22"/>
                <w:szCs w:val="28"/>
              </w:rPr>
              <w:t>2018</w:t>
            </w:r>
            <w:r>
              <w:rPr>
                <w:rFonts w:hint="eastAsia" w:asciiTheme="minorEastAsia" w:hAnsiTheme="minorEastAsia" w:cstheme="minorEastAsia"/>
                <w:b/>
                <w:bCs/>
                <w:sz w:val="22"/>
                <w:szCs w:val="28"/>
              </w:rPr>
              <w:t>年</w:t>
            </w:r>
          </w:p>
        </w:tc>
        <w:tc>
          <w:tcPr>
            <w:tcW w:w="0" w:type="auto"/>
            <w:shd w:val="clear" w:color="auto" w:fill="F1F1F1" w:themeFill="background1" w:themeFillShade="F2"/>
            <w:tcMar>
              <w:top w:w="72" w:type="dxa"/>
              <w:left w:w="144" w:type="dxa"/>
              <w:bottom w:w="72" w:type="dxa"/>
              <w:right w:w="144" w:type="dxa"/>
            </w:tcMar>
            <w:vAlign w:val="center"/>
          </w:tcPr>
          <w:p w14:paraId="6EAA1EE9">
            <w:pPr>
              <w:jc w:val="center"/>
              <w:rPr>
                <w:rFonts w:asciiTheme="minorEastAsia" w:hAnsiTheme="minorEastAsia" w:cstheme="minorEastAsia"/>
                <w:b/>
                <w:bCs/>
                <w:sz w:val="22"/>
                <w:szCs w:val="28"/>
              </w:rPr>
            </w:pPr>
            <w:r>
              <w:rPr>
                <w:rFonts w:asciiTheme="minorEastAsia" w:hAnsiTheme="minorEastAsia" w:cstheme="minorEastAsia"/>
                <w:b/>
                <w:bCs/>
                <w:sz w:val="22"/>
                <w:szCs w:val="28"/>
              </w:rPr>
              <w:t>2019</w:t>
            </w:r>
            <w:r>
              <w:rPr>
                <w:rFonts w:hint="eastAsia" w:asciiTheme="minorEastAsia" w:hAnsiTheme="minorEastAsia" w:cstheme="minorEastAsia"/>
                <w:b/>
                <w:bCs/>
                <w:sz w:val="22"/>
                <w:szCs w:val="28"/>
              </w:rPr>
              <w:t>年</w:t>
            </w:r>
          </w:p>
        </w:tc>
        <w:tc>
          <w:tcPr>
            <w:tcW w:w="0" w:type="auto"/>
            <w:shd w:val="clear" w:color="auto" w:fill="F1F1F1" w:themeFill="background1" w:themeFillShade="F2"/>
          </w:tcPr>
          <w:p w14:paraId="25D4436A">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2</w:t>
            </w:r>
            <w:r>
              <w:rPr>
                <w:rFonts w:asciiTheme="minorEastAsia" w:hAnsiTheme="minorEastAsia" w:cstheme="minorEastAsia"/>
                <w:b/>
                <w:bCs/>
                <w:sz w:val="22"/>
                <w:szCs w:val="28"/>
              </w:rPr>
              <w:t>020</w:t>
            </w:r>
            <w:r>
              <w:rPr>
                <w:rFonts w:hint="eastAsia" w:asciiTheme="minorEastAsia" w:hAnsiTheme="minorEastAsia" w:cstheme="minorEastAsia"/>
                <w:b/>
                <w:bCs/>
                <w:sz w:val="22"/>
                <w:szCs w:val="28"/>
              </w:rPr>
              <w:t>年</w:t>
            </w:r>
          </w:p>
        </w:tc>
      </w:tr>
      <w:tr w14:paraId="6537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shd w:val="clear" w:color="auto" w:fill="auto"/>
            <w:tcMar>
              <w:top w:w="72" w:type="dxa"/>
              <w:left w:w="144" w:type="dxa"/>
              <w:bottom w:w="72" w:type="dxa"/>
              <w:right w:w="144" w:type="dxa"/>
            </w:tcMar>
            <w:vAlign w:val="center"/>
          </w:tcPr>
          <w:p w14:paraId="1225F91D">
            <w:pPr>
              <w:jc w:val="center"/>
              <w:rPr>
                <w:rFonts w:asciiTheme="minorEastAsia" w:hAnsiTheme="minorEastAsia" w:cstheme="minorEastAsia"/>
                <w:b/>
                <w:bCs/>
                <w:sz w:val="22"/>
                <w:szCs w:val="28"/>
              </w:rPr>
            </w:pPr>
            <w:r>
              <w:rPr>
                <w:rFonts w:hint="eastAsia" w:asciiTheme="minorEastAsia" w:hAnsiTheme="minorEastAsia" w:cstheme="minorEastAsia"/>
                <w:b/>
                <w:bCs/>
                <w:sz w:val="22"/>
                <w:szCs w:val="28"/>
              </w:rPr>
              <w:t>绿地率</w:t>
            </w:r>
            <w:r>
              <w:rPr>
                <w:rFonts w:asciiTheme="minorEastAsia" w:hAnsiTheme="minorEastAsia" w:cstheme="minorEastAsia"/>
                <w:b/>
                <w:bCs/>
                <w:sz w:val="22"/>
                <w:szCs w:val="28"/>
              </w:rPr>
              <w:t>（%）</w:t>
            </w:r>
          </w:p>
        </w:tc>
        <w:tc>
          <w:tcPr>
            <w:tcW w:w="0" w:type="auto"/>
            <w:shd w:val="clear" w:color="auto" w:fill="auto"/>
            <w:tcMar>
              <w:top w:w="72" w:type="dxa"/>
              <w:left w:w="144" w:type="dxa"/>
              <w:bottom w:w="72" w:type="dxa"/>
              <w:right w:w="144" w:type="dxa"/>
            </w:tcMar>
            <w:vAlign w:val="center"/>
          </w:tcPr>
          <w:p w14:paraId="3AAFBBF8">
            <w:pPr>
              <w:jc w:val="center"/>
              <w:rPr>
                <w:rFonts w:asciiTheme="minorEastAsia" w:hAnsiTheme="minorEastAsia" w:cstheme="minorEastAsia"/>
                <w:bCs/>
                <w:sz w:val="22"/>
                <w:szCs w:val="28"/>
              </w:rPr>
            </w:pPr>
            <w:r>
              <w:rPr>
                <w:rFonts w:asciiTheme="minorEastAsia" w:hAnsiTheme="minorEastAsia" w:cstheme="minorEastAsia"/>
                <w:bCs/>
                <w:sz w:val="22"/>
                <w:szCs w:val="28"/>
              </w:rPr>
              <w:t>37.58</w:t>
            </w:r>
          </w:p>
        </w:tc>
        <w:tc>
          <w:tcPr>
            <w:tcW w:w="0" w:type="auto"/>
            <w:shd w:val="clear" w:color="auto" w:fill="auto"/>
            <w:tcMar>
              <w:top w:w="72" w:type="dxa"/>
              <w:left w:w="144" w:type="dxa"/>
              <w:bottom w:w="72" w:type="dxa"/>
              <w:right w:w="144" w:type="dxa"/>
            </w:tcMar>
            <w:vAlign w:val="center"/>
          </w:tcPr>
          <w:p w14:paraId="63246BB8">
            <w:pPr>
              <w:jc w:val="center"/>
              <w:rPr>
                <w:rFonts w:asciiTheme="minorEastAsia" w:hAnsiTheme="minorEastAsia" w:cstheme="minorEastAsia"/>
                <w:bCs/>
                <w:sz w:val="22"/>
                <w:szCs w:val="28"/>
              </w:rPr>
            </w:pPr>
            <w:r>
              <w:rPr>
                <w:rFonts w:asciiTheme="minorEastAsia" w:hAnsiTheme="minorEastAsia" w:cstheme="minorEastAsia"/>
                <w:bCs/>
                <w:sz w:val="22"/>
                <w:szCs w:val="28"/>
              </w:rPr>
              <w:t>37.47</w:t>
            </w:r>
          </w:p>
        </w:tc>
        <w:tc>
          <w:tcPr>
            <w:tcW w:w="0" w:type="auto"/>
            <w:shd w:val="clear" w:color="auto" w:fill="auto"/>
            <w:tcMar>
              <w:top w:w="72" w:type="dxa"/>
              <w:left w:w="144" w:type="dxa"/>
              <w:bottom w:w="72" w:type="dxa"/>
              <w:right w:w="144" w:type="dxa"/>
            </w:tcMar>
            <w:vAlign w:val="center"/>
          </w:tcPr>
          <w:p w14:paraId="4FE8A942">
            <w:pPr>
              <w:jc w:val="center"/>
              <w:rPr>
                <w:rFonts w:asciiTheme="minorEastAsia" w:hAnsiTheme="minorEastAsia" w:cstheme="minorEastAsia"/>
                <w:bCs/>
                <w:sz w:val="22"/>
                <w:szCs w:val="28"/>
              </w:rPr>
            </w:pPr>
            <w:r>
              <w:rPr>
                <w:rFonts w:asciiTheme="minorEastAsia" w:hAnsiTheme="minorEastAsia" w:cstheme="minorEastAsia"/>
                <w:bCs/>
                <w:sz w:val="22"/>
                <w:szCs w:val="28"/>
              </w:rPr>
              <w:t>37.77</w:t>
            </w:r>
          </w:p>
        </w:tc>
        <w:tc>
          <w:tcPr>
            <w:tcW w:w="0" w:type="auto"/>
            <w:shd w:val="clear" w:color="auto" w:fill="auto"/>
            <w:tcMar>
              <w:top w:w="72" w:type="dxa"/>
              <w:left w:w="144" w:type="dxa"/>
              <w:bottom w:w="72" w:type="dxa"/>
              <w:right w:w="144" w:type="dxa"/>
            </w:tcMar>
            <w:vAlign w:val="center"/>
          </w:tcPr>
          <w:p w14:paraId="38BC70D2">
            <w:pPr>
              <w:jc w:val="center"/>
              <w:rPr>
                <w:rFonts w:asciiTheme="minorEastAsia" w:hAnsiTheme="minorEastAsia" w:cstheme="minorEastAsia"/>
                <w:bCs/>
                <w:sz w:val="22"/>
                <w:szCs w:val="28"/>
              </w:rPr>
            </w:pPr>
            <w:r>
              <w:rPr>
                <w:rFonts w:asciiTheme="minorEastAsia" w:hAnsiTheme="minorEastAsia" w:cstheme="minorEastAsia"/>
                <w:bCs/>
                <w:sz w:val="22"/>
                <w:szCs w:val="28"/>
              </w:rPr>
              <w:t>37.87</w:t>
            </w:r>
          </w:p>
        </w:tc>
        <w:tc>
          <w:tcPr>
            <w:tcW w:w="0" w:type="auto"/>
          </w:tcPr>
          <w:p w14:paraId="4390B0A4">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3</w:t>
            </w:r>
            <w:r>
              <w:rPr>
                <w:rFonts w:asciiTheme="minorEastAsia" w:hAnsiTheme="minorEastAsia" w:cstheme="minorEastAsia"/>
                <w:bCs/>
                <w:sz w:val="22"/>
                <w:szCs w:val="28"/>
              </w:rPr>
              <w:t>7.94</w:t>
            </w:r>
          </w:p>
        </w:tc>
      </w:tr>
      <w:tr w14:paraId="66EE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shd w:val="clear" w:color="auto" w:fill="auto"/>
            <w:tcMar>
              <w:top w:w="72" w:type="dxa"/>
              <w:left w:w="144" w:type="dxa"/>
              <w:bottom w:w="72" w:type="dxa"/>
              <w:right w:w="144" w:type="dxa"/>
            </w:tcMar>
            <w:vAlign w:val="center"/>
          </w:tcPr>
          <w:p w14:paraId="68005975">
            <w:pPr>
              <w:jc w:val="center"/>
              <w:rPr>
                <w:rFonts w:asciiTheme="minorEastAsia" w:hAnsiTheme="minorEastAsia" w:cstheme="minorEastAsia"/>
                <w:b/>
                <w:bCs/>
                <w:sz w:val="22"/>
                <w:szCs w:val="28"/>
              </w:rPr>
            </w:pPr>
            <w:r>
              <w:rPr>
                <w:rFonts w:asciiTheme="minorEastAsia" w:hAnsiTheme="minorEastAsia" w:cstheme="minorEastAsia"/>
                <w:b/>
                <w:bCs/>
                <w:sz w:val="22"/>
                <w:szCs w:val="28"/>
              </w:rPr>
              <w:t>人均公园绿地面积（m</w:t>
            </w:r>
            <w:r>
              <w:rPr>
                <w:rFonts w:asciiTheme="minorEastAsia" w:hAnsiTheme="minorEastAsia" w:cstheme="minorEastAsia"/>
                <w:b/>
                <w:bCs/>
                <w:sz w:val="22"/>
                <w:szCs w:val="28"/>
                <w:vertAlign w:val="superscript"/>
              </w:rPr>
              <w:t>2</w:t>
            </w:r>
            <w:r>
              <w:rPr>
                <w:rFonts w:asciiTheme="minorEastAsia" w:hAnsiTheme="minorEastAsia" w:cstheme="minorEastAsia"/>
                <w:b/>
                <w:bCs/>
                <w:sz w:val="22"/>
                <w:szCs w:val="28"/>
              </w:rPr>
              <w:t>）</w:t>
            </w:r>
          </w:p>
        </w:tc>
        <w:tc>
          <w:tcPr>
            <w:tcW w:w="0" w:type="auto"/>
            <w:shd w:val="clear" w:color="auto" w:fill="auto"/>
            <w:tcMar>
              <w:top w:w="72" w:type="dxa"/>
              <w:left w:w="144" w:type="dxa"/>
              <w:bottom w:w="72" w:type="dxa"/>
              <w:right w:w="144" w:type="dxa"/>
            </w:tcMar>
            <w:vAlign w:val="center"/>
          </w:tcPr>
          <w:p w14:paraId="35BC1DFE">
            <w:pPr>
              <w:jc w:val="center"/>
              <w:rPr>
                <w:rFonts w:asciiTheme="minorEastAsia" w:hAnsiTheme="minorEastAsia" w:cstheme="minorEastAsia"/>
                <w:bCs/>
                <w:sz w:val="22"/>
                <w:szCs w:val="28"/>
              </w:rPr>
            </w:pPr>
            <w:r>
              <w:rPr>
                <w:rFonts w:asciiTheme="minorEastAsia" w:hAnsiTheme="minorEastAsia" w:cstheme="minorEastAsia"/>
                <w:bCs/>
                <w:sz w:val="22"/>
                <w:szCs w:val="28"/>
              </w:rPr>
              <w:t>11.18</w:t>
            </w:r>
          </w:p>
        </w:tc>
        <w:tc>
          <w:tcPr>
            <w:tcW w:w="0" w:type="auto"/>
            <w:shd w:val="clear" w:color="auto" w:fill="auto"/>
            <w:tcMar>
              <w:top w:w="72" w:type="dxa"/>
              <w:left w:w="144" w:type="dxa"/>
              <w:bottom w:w="72" w:type="dxa"/>
              <w:right w:w="144" w:type="dxa"/>
            </w:tcMar>
            <w:vAlign w:val="center"/>
          </w:tcPr>
          <w:p w14:paraId="284D99E4">
            <w:pPr>
              <w:jc w:val="center"/>
              <w:rPr>
                <w:rFonts w:asciiTheme="minorEastAsia" w:hAnsiTheme="minorEastAsia" w:cstheme="minorEastAsia"/>
                <w:bCs/>
                <w:sz w:val="22"/>
                <w:szCs w:val="28"/>
              </w:rPr>
            </w:pPr>
            <w:r>
              <w:rPr>
                <w:rFonts w:asciiTheme="minorEastAsia" w:hAnsiTheme="minorEastAsia" w:cstheme="minorEastAsia"/>
                <w:bCs/>
                <w:sz w:val="22"/>
                <w:szCs w:val="28"/>
              </w:rPr>
              <w:t>11.20</w:t>
            </w:r>
          </w:p>
        </w:tc>
        <w:tc>
          <w:tcPr>
            <w:tcW w:w="0" w:type="auto"/>
            <w:shd w:val="clear" w:color="auto" w:fill="auto"/>
            <w:tcMar>
              <w:top w:w="72" w:type="dxa"/>
              <w:left w:w="144" w:type="dxa"/>
              <w:bottom w:w="72" w:type="dxa"/>
              <w:right w:w="144" w:type="dxa"/>
            </w:tcMar>
            <w:vAlign w:val="center"/>
          </w:tcPr>
          <w:p w14:paraId="31E440F5">
            <w:pPr>
              <w:jc w:val="center"/>
              <w:rPr>
                <w:rFonts w:asciiTheme="minorEastAsia" w:hAnsiTheme="minorEastAsia" w:cstheme="minorEastAsia"/>
                <w:bCs/>
                <w:sz w:val="22"/>
                <w:szCs w:val="28"/>
              </w:rPr>
            </w:pPr>
            <w:r>
              <w:rPr>
                <w:rFonts w:asciiTheme="minorEastAsia" w:hAnsiTheme="minorEastAsia" w:cstheme="minorEastAsia"/>
                <w:bCs/>
                <w:sz w:val="22"/>
                <w:szCs w:val="28"/>
              </w:rPr>
              <w:t>11.32</w:t>
            </w:r>
          </w:p>
        </w:tc>
        <w:tc>
          <w:tcPr>
            <w:tcW w:w="0" w:type="auto"/>
            <w:shd w:val="clear" w:color="auto" w:fill="auto"/>
            <w:tcMar>
              <w:top w:w="72" w:type="dxa"/>
              <w:left w:w="144" w:type="dxa"/>
              <w:bottom w:w="72" w:type="dxa"/>
              <w:right w:w="144" w:type="dxa"/>
            </w:tcMar>
            <w:vAlign w:val="center"/>
          </w:tcPr>
          <w:p w14:paraId="1D5C7F83">
            <w:pPr>
              <w:jc w:val="center"/>
              <w:rPr>
                <w:rFonts w:asciiTheme="minorEastAsia" w:hAnsiTheme="minorEastAsia" w:cstheme="minorEastAsia"/>
                <w:bCs/>
                <w:sz w:val="22"/>
                <w:szCs w:val="28"/>
              </w:rPr>
            </w:pPr>
            <w:r>
              <w:rPr>
                <w:rFonts w:asciiTheme="minorEastAsia" w:hAnsiTheme="minorEastAsia" w:cstheme="minorEastAsia"/>
                <w:bCs/>
                <w:sz w:val="22"/>
                <w:szCs w:val="28"/>
              </w:rPr>
              <w:t>15.88</w:t>
            </w:r>
          </w:p>
        </w:tc>
        <w:tc>
          <w:tcPr>
            <w:tcW w:w="0" w:type="auto"/>
            <w:vAlign w:val="center"/>
          </w:tcPr>
          <w:p w14:paraId="4A35009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1</w:t>
            </w:r>
            <w:r>
              <w:rPr>
                <w:rFonts w:asciiTheme="minorEastAsia" w:hAnsiTheme="minorEastAsia" w:cstheme="minorEastAsia"/>
                <w:bCs/>
                <w:sz w:val="22"/>
                <w:szCs w:val="28"/>
              </w:rPr>
              <w:t>6.18</w:t>
            </w:r>
          </w:p>
        </w:tc>
      </w:tr>
      <w:tr w14:paraId="2089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0" w:type="auto"/>
            <w:shd w:val="clear" w:color="auto" w:fill="auto"/>
            <w:tcMar>
              <w:top w:w="72" w:type="dxa"/>
              <w:left w:w="144" w:type="dxa"/>
              <w:bottom w:w="72" w:type="dxa"/>
              <w:right w:w="144" w:type="dxa"/>
            </w:tcMar>
            <w:vAlign w:val="center"/>
          </w:tcPr>
          <w:p w14:paraId="0ECEEBC6">
            <w:pPr>
              <w:jc w:val="center"/>
              <w:rPr>
                <w:rFonts w:asciiTheme="minorEastAsia" w:hAnsiTheme="minorEastAsia" w:cstheme="minorEastAsia"/>
                <w:b/>
                <w:bCs/>
                <w:sz w:val="22"/>
                <w:szCs w:val="28"/>
              </w:rPr>
            </w:pPr>
            <w:r>
              <w:rPr>
                <w:rFonts w:asciiTheme="minorEastAsia" w:hAnsiTheme="minorEastAsia" w:cstheme="minorEastAsia"/>
                <w:b/>
                <w:bCs/>
                <w:sz w:val="22"/>
                <w:szCs w:val="28"/>
              </w:rPr>
              <w:t>绿化覆盖率（%）</w:t>
            </w:r>
          </w:p>
        </w:tc>
        <w:tc>
          <w:tcPr>
            <w:tcW w:w="0" w:type="auto"/>
            <w:shd w:val="clear" w:color="auto" w:fill="auto"/>
            <w:tcMar>
              <w:top w:w="72" w:type="dxa"/>
              <w:left w:w="144" w:type="dxa"/>
              <w:bottom w:w="72" w:type="dxa"/>
              <w:right w:w="144" w:type="dxa"/>
            </w:tcMar>
            <w:vAlign w:val="center"/>
          </w:tcPr>
          <w:p w14:paraId="1577F6E5">
            <w:pPr>
              <w:jc w:val="center"/>
              <w:rPr>
                <w:rFonts w:asciiTheme="minorEastAsia" w:hAnsiTheme="minorEastAsia" w:cstheme="minorEastAsia"/>
                <w:bCs/>
                <w:sz w:val="22"/>
                <w:szCs w:val="28"/>
              </w:rPr>
            </w:pPr>
            <w:r>
              <w:rPr>
                <w:rFonts w:asciiTheme="minorEastAsia" w:hAnsiTheme="minorEastAsia" w:cstheme="minorEastAsia"/>
                <w:bCs/>
                <w:sz w:val="22"/>
                <w:szCs w:val="28"/>
              </w:rPr>
              <w:t>43.16</w:t>
            </w:r>
          </w:p>
        </w:tc>
        <w:tc>
          <w:tcPr>
            <w:tcW w:w="0" w:type="auto"/>
            <w:shd w:val="clear" w:color="auto" w:fill="auto"/>
            <w:tcMar>
              <w:top w:w="72" w:type="dxa"/>
              <w:left w:w="144" w:type="dxa"/>
              <w:bottom w:w="72" w:type="dxa"/>
              <w:right w:w="144" w:type="dxa"/>
            </w:tcMar>
            <w:vAlign w:val="center"/>
          </w:tcPr>
          <w:p w14:paraId="4FCD1013">
            <w:pPr>
              <w:jc w:val="center"/>
              <w:rPr>
                <w:rFonts w:asciiTheme="minorEastAsia" w:hAnsiTheme="minorEastAsia" w:cstheme="minorEastAsia"/>
                <w:bCs/>
                <w:sz w:val="22"/>
                <w:szCs w:val="28"/>
              </w:rPr>
            </w:pPr>
            <w:r>
              <w:rPr>
                <w:rFonts w:asciiTheme="minorEastAsia" w:hAnsiTheme="minorEastAsia" w:cstheme="minorEastAsia"/>
                <w:bCs/>
                <w:sz w:val="22"/>
                <w:szCs w:val="28"/>
              </w:rPr>
              <w:t>43.19</w:t>
            </w:r>
          </w:p>
        </w:tc>
        <w:tc>
          <w:tcPr>
            <w:tcW w:w="0" w:type="auto"/>
            <w:shd w:val="clear" w:color="auto" w:fill="auto"/>
            <w:tcMar>
              <w:top w:w="72" w:type="dxa"/>
              <w:left w:w="144" w:type="dxa"/>
              <w:bottom w:w="72" w:type="dxa"/>
              <w:right w:w="144" w:type="dxa"/>
            </w:tcMar>
            <w:vAlign w:val="center"/>
          </w:tcPr>
          <w:p w14:paraId="026BD434">
            <w:pPr>
              <w:jc w:val="center"/>
              <w:rPr>
                <w:rFonts w:asciiTheme="minorEastAsia" w:hAnsiTheme="minorEastAsia" w:cstheme="minorEastAsia"/>
                <w:bCs/>
                <w:sz w:val="22"/>
                <w:szCs w:val="28"/>
              </w:rPr>
            </w:pPr>
            <w:r>
              <w:rPr>
                <w:rFonts w:asciiTheme="minorEastAsia" w:hAnsiTheme="minorEastAsia" w:cstheme="minorEastAsia"/>
                <w:bCs/>
                <w:sz w:val="22"/>
                <w:szCs w:val="28"/>
              </w:rPr>
              <w:t>43.22</w:t>
            </w:r>
          </w:p>
        </w:tc>
        <w:tc>
          <w:tcPr>
            <w:tcW w:w="0" w:type="auto"/>
            <w:shd w:val="clear" w:color="auto" w:fill="auto"/>
            <w:tcMar>
              <w:top w:w="72" w:type="dxa"/>
              <w:left w:w="144" w:type="dxa"/>
              <w:bottom w:w="72" w:type="dxa"/>
              <w:right w:w="144" w:type="dxa"/>
            </w:tcMar>
            <w:vAlign w:val="center"/>
          </w:tcPr>
          <w:p w14:paraId="520B238C">
            <w:pPr>
              <w:jc w:val="center"/>
              <w:rPr>
                <w:rFonts w:asciiTheme="minorEastAsia" w:hAnsiTheme="minorEastAsia" w:cstheme="minorEastAsia"/>
                <w:bCs/>
                <w:sz w:val="22"/>
                <w:szCs w:val="28"/>
              </w:rPr>
            </w:pPr>
            <w:r>
              <w:rPr>
                <w:rFonts w:asciiTheme="minorEastAsia" w:hAnsiTheme="minorEastAsia" w:cstheme="minorEastAsia"/>
                <w:bCs/>
                <w:sz w:val="22"/>
                <w:szCs w:val="28"/>
              </w:rPr>
              <w:t>43.21</w:t>
            </w:r>
          </w:p>
        </w:tc>
        <w:tc>
          <w:tcPr>
            <w:tcW w:w="0" w:type="auto"/>
            <w:vAlign w:val="center"/>
          </w:tcPr>
          <w:p w14:paraId="5EB1FBA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4</w:t>
            </w:r>
            <w:r>
              <w:rPr>
                <w:rFonts w:asciiTheme="minorEastAsia" w:hAnsiTheme="minorEastAsia" w:cstheme="minorEastAsia"/>
                <w:bCs/>
                <w:sz w:val="22"/>
                <w:szCs w:val="28"/>
              </w:rPr>
              <w:t>3.23</w:t>
            </w:r>
          </w:p>
        </w:tc>
      </w:tr>
    </w:tbl>
    <w:p w14:paraId="27A5CA13">
      <w:pPr>
        <w:spacing w:line="360" w:lineRule="auto"/>
        <w:ind w:firstLine="562" w:firstLineChars="200"/>
        <w:rPr>
          <w:rFonts w:ascii="Times New Roman" w:hAnsi="Times New Roman" w:eastAsia="宋体" w:cs="Times New Roman"/>
          <w:sz w:val="28"/>
          <w:szCs w:val="28"/>
        </w:rPr>
      </w:pPr>
      <w:bookmarkStart w:id="20" w:name="_Hlk59713530"/>
      <w:r>
        <w:rPr>
          <w:rFonts w:hint="eastAsia" w:ascii="Times New Roman" w:hAnsi="Times New Roman" w:eastAsia="宋体" w:cs="Times New Roman"/>
          <w:b/>
          <w:sz w:val="28"/>
          <w:szCs w:val="28"/>
        </w:rPr>
        <w:t>综合管廊及海绵城市建设实现零突破</w:t>
      </w:r>
      <w:bookmarkEnd w:id="20"/>
      <w:r>
        <w:rPr>
          <w:rFonts w:hint="eastAsia" w:ascii="Times New Roman" w:hAnsi="Times New Roman" w:eastAsia="宋体" w:cs="Times New Roman"/>
          <w:b/>
          <w:sz w:val="28"/>
          <w:szCs w:val="28"/>
        </w:rPr>
        <w:t>。</w:t>
      </w:r>
      <w:r>
        <w:rPr>
          <w:rFonts w:hint="eastAsia" w:ascii="Times New Roman" w:hAnsi="Times New Roman" w:eastAsia="宋体" w:cs="Times New Roman"/>
          <w:sz w:val="28"/>
          <w:szCs w:val="28"/>
        </w:rPr>
        <w:t>“十三五”期间，编制完成《鄂州市城市地下综合管廊专项规划》（2016-2030），开工建设主城区马鞍山路地下综合管廊、葛店开发区环湖路及香港路综合管廊、临空经济区S203鄂州段及孙权大道综合管廊，已形成廊体约</w:t>
      </w:r>
      <w:r>
        <w:rPr>
          <w:rFonts w:ascii="Times New Roman" w:hAnsi="Times New Roman" w:eastAsia="宋体" w:cs="Times New Roman"/>
          <w:sz w:val="28"/>
          <w:szCs w:val="28"/>
        </w:rPr>
        <w:t>11.64</w:t>
      </w:r>
      <w:r>
        <w:rPr>
          <w:rFonts w:hint="eastAsia" w:ascii="Times New Roman" w:hAnsi="Times New Roman" w:eastAsia="宋体" w:cs="Times New Roman"/>
          <w:sz w:val="28"/>
          <w:szCs w:val="28"/>
        </w:rPr>
        <w:t>公里。编制完成《鄂州市海绵城市专项规划（2016-2030）》和《鄂州市海绵城市规划设计指南（试行）》，有序推进海绵城市建设项目实施，建成区海绵城市建设面积</w:t>
      </w:r>
      <w:r>
        <w:rPr>
          <w:rFonts w:ascii="Times New Roman" w:hAnsi="Times New Roman" w:eastAsia="宋体" w:cs="Times New Roman"/>
          <w:sz w:val="28"/>
          <w:szCs w:val="28"/>
        </w:rPr>
        <w:t>7.64</w:t>
      </w:r>
      <w:r>
        <w:rPr>
          <w:rFonts w:hint="eastAsia" w:ascii="Times New Roman" w:hAnsi="Times New Roman" w:eastAsia="宋体" w:cs="Times New Roman"/>
          <w:sz w:val="28"/>
          <w:szCs w:val="28"/>
        </w:rPr>
        <w:t>平方公里，占建成区面积</w:t>
      </w:r>
      <w:r>
        <w:rPr>
          <w:rFonts w:ascii="Times New Roman" w:hAnsi="Times New Roman" w:eastAsia="宋体" w:cs="Times New Roman"/>
          <w:sz w:val="28"/>
          <w:szCs w:val="28"/>
        </w:rPr>
        <w:t>21.11</w:t>
      </w:r>
      <w:r>
        <w:rPr>
          <w:rFonts w:hint="eastAsia" w:ascii="Times New Roman" w:hAnsi="Times New Roman" w:eastAsia="宋体" w:cs="Times New Roman"/>
          <w:sz w:val="28"/>
          <w:szCs w:val="28"/>
        </w:rPr>
        <w:t>%</w:t>
      </w:r>
      <w:r>
        <w:rPr>
          <w:rFonts w:ascii="Times New Roman" w:hAnsi="Times New Roman" w:eastAsia="宋体" w:cs="Times New Roman"/>
          <w:sz w:val="28"/>
          <w:szCs w:val="28"/>
        </w:rPr>
        <w:t>。</w:t>
      </w:r>
    </w:p>
    <w:p w14:paraId="4D6B3196">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城市档案建设硕果累累。</w:t>
      </w:r>
      <w:r>
        <w:rPr>
          <w:rFonts w:hint="eastAsia" w:ascii="Times New Roman" w:hAnsi="Times New Roman" w:eastAsia="宋体" w:cs="Times New Roman"/>
          <w:sz w:val="28"/>
          <w:szCs w:val="28"/>
        </w:rPr>
        <w:t>“十三五”期间，城建档案馆库面积由100㎡扩容至500㎡，馆藏档案增加2.5万余卷，比“十二五”同期增长127%；新增声像档案资料730GB，档案管理基本实现智能化、数字化；修订出台了《鄂州市地下管线工程档案管理办法》，建立了城市地下管线电子信息服务平台，完成了地下管线普查勘测工作，共计测绘9类管线1400公里，填补了鄂州地下管线信息的空白。</w:t>
      </w:r>
    </w:p>
    <w:p w14:paraId="284E198B">
      <w:pPr>
        <w:pStyle w:val="6"/>
        <w:numPr>
          <w:ilvl w:val="2"/>
          <w:numId w:val="3"/>
        </w:numPr>
        <w:spacing w:before="0"/>
        <w:ind w:firstLine="0"/>
        <w:rPr>
          <w:rFonts w:cs="Times New Roman"/>
          <w:szCs w:val="30"/>
        </w:rPr>
      </w:pPr>
      <w:r>
        <w:rPr>
          <w:rFonts w:hint="eastAsia" w:cs="Times New Roman"/>
          <w:szCs w:val="30"/>
        </w:rPr>
        <w:t>统筹推进，城乡融合稳步发展</w:t>
      </w:r>
    </w:p>
    <w:p w14:paraId="34904996">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“十三五”期间，按照“全域鄂州、统筹发展”的战略，通过以城带乡、城乡统筹、设施一体、均衡服务、创新管理发展思想，积极推进城乡一体化和新型城镇化进程。</w:t>
      </w:r>
    </w:p>
    <w:p w14:paraId="4BF9F817">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新型城镇化不断推进。</w:t>
      </w:r>
      <w:r>
        <w:rPr>
          <w:rFonts w:ascii="Times New Roman" w:hAnsi="Times New Roman" w:eastAsia="宋体" w:cs="Times New Roman"/>
          <w:sz w:val="28"/>
          <w:szCs w:val="28"/>
        </w:rPr>
        <w:t>城</w:t>
      </w:r>
      <w:r>
        <w:rPr>
          <w:rFonts w:hint="eastAsia" w:ascii="Times New Roman" w:hAnsi="Times New Roman" w:eastAsia="宋体" w:cs="Times New Roman"/>
          <w:sz w:val="28"/>
          <w:szCs w:val="28"/>
        </w:rPr>
        <w:t>乡空间布局结构基本形成，</w:t>
      </w:r>
      <w:r>
        <w:rPr>
          <w:rFonts w:ascii="Times New Roman" w:hAnsi="Times New Roman" w:eastAsia="宋体" w:cs="Times New Roman"/>
          <w:sz w:val="28"/>
          <w:szCs w:val="28"/>
        </w:rPr>
        <w:t>“十三五”期间，</w:t>
      </w:r>
      <w:r>
        <w:rPr>
          <w:rFonts w:hint="eastAsia" w:ascii="Times New Roman" w:hAnsi="Times New Roman" w:eastAsia="宋体" w:cs="Times New Roman"/>
          <w:sz w:val="28"/>
          <w:szCs w:val="28"/>
        </w:rPr>
        <w:t>市</w:t>
      </w:r>
      <w:r>
        <w:rPr>
          <w:rFonts w:ascii="Times New Roman" w:hAnsi="Times New Roman" w:eastAsia="宋体" w:cs="Times New Roman"/>
          <w:sz w:val="28"/>
          <w:szCs w:val="28"/>
        </w:rPr>
        <w:t>域逐步形成了</w:t>
      </w:r>
      <w:r>
        <w:rPr>
          <w:rFonts w:hint="eastAsia" w:ascii="Times New Roman" w:hAnsi="Times New Roman" w:eastAsia="宋体" w:cs="Times New Roman"/>
          <w:sz w:val="28"/>
          <w:szCs w:val="28"/>
        </w:rPr>
        <w:t>“1+8”城市框架，以新城建设进一步带动全域发展。新型城镇化进程不断加快，鄂州市常住人口城镇化率以年均</w:t>
      </w:r>
      <w:r>
        <w:rPr>
          <w:rFonts w:ascii="Times New Roman" w:hAnsi="Times New Roman" w:eastAsia="宋体" w:cs="Times New Roman"/>
          <w:sz w:val="28"/>
          <w:szCs w:val="28"/>
        </w:rPr>
        <w:t>0.58</w:t>
      </w:r>
      <w:r>
        <w:rPr>
          <w:rFonts w:hint="eastAsia" w:ascii="Times New Roman" w:hAnsi="Times New Roman" w:eastAsia="宋体" w:cs="Times New Roman"/>
          <w:sz w:val="28"/>
          <w:szCs w:val="28"/>
        </w:rPr>
        <w:t>%的速度增长，从</w:t>
      </w:r>
      <w:r>
        <w:rPr>
          <w:rFonts w:ascii="Times New Roman" w:hAnsi="Times New Roman" w:eastAsia="宋体" w:cs="Times New Roman"/>
          <w:sz w:val="28"/>
          <w:szCs w:val="28"/>
        </w:rPr>
        <w:t>2016</w:t>
      </w:r>
      <w:r>
        <w:rPr>
          <w:rFonts w:hint="eastAsia" w:ascii="Times New Roman" w:hAnsi="Times New Roman" w:eastAsia="宋体" w:cs="Times New Roman"/>
          <w:sz w:val="28"/>
          <w:szCs w:val="28"/>
        </w:rPr>
        <w:t>年的</w:t>
      </w:r>
      <w:r>
        <w:rPr>
          <w:rFonts w:ascii="Times New Roman" w:hAnsi="Times New Roman" w:eastAsia="宋体" w:cs="Times New Roman"/>
          <w:sz w:val="28"/>
          <w:szCs w:val="28"/>
        </w:rPr>
        <w:t>64.9</w:t>
      </w:r>
      <w:r>
        <w:rPr>
          <w:rFonts w:hint="eastAsia" w:ascii="Times New Roman" w:hAnsi="Times New Roman" w:eastAsia="宋体" w:cs="Times New Roman"/>
          <w:sz w:val="28"/>
          <w:szCs w:val="28"/>
        </w:rPr>
        <w:t>%上升至2</w:t>
      </w:r>
      <w:r>
        <w:rPr>
          <w:rFonts w:ascii="Times New Roman" w:hAnsi="Times New Roman" w:eastAsia="宋体" w:cs="Times New Roman"/>
          <w:sz w:val="28"/>
          <w:szCs w:val="28"/>
        </w:rPr>
        <w:t>020</w:t>
      </w:r>
      <w:r>
        <w:rPr>
          <w:rFonts w:hint="eastAsia" w:ascii="Times New Roman" w:hAnsi="Times New Roman" w:eastAsia="宋体" w:cs="Times New Roman"/>
          <w:sz w:val="28"/>
          <w:szCs w:val="28"/>
        </w:rPr>
        <w:t>年的</w:t>
      </w:r>
      <w:r>
        <w:rPr>
          <w:rFonts w:ascii="Times New Roman" w:hAnsi="Times New Roman" w:eastAsia="宋体" w:cs="Times New Roman"/>
          <w:sz w:val="28"/>
          <w:szCs w:val="28"/>
        </w:rPr>
        <w:t>66.8</w:t>
      </w:r>
      <w:r>
        <w:rPr>
          <w:rFonts w:hint="eastAsia" w:ascii="Times New Roman" w:hAnsi="Times New Roman" w:eastAsia="宋体" w:cs="Times New Roman"/>
          <w:sz w:val="28"/>
          <w:szCs w:val="28"/>
        </w:rPr>
        <w:t>%，城镇化水平居于湖北省前列。</w:t>
      </w:r>
    </w:p>
    <w:p w14:paraId="71D25308">
      <w:pPr>
        <w:spacing w:line="360" w:lineRule="auto"/>
        <w:ind w:firstLine="562" w:firstLineChars="200"/>
        <w:jc w:val="center"/>
        <w:rPr>
          <w:rFonts w:ascii="Times New Roman" w:hAnsi="Times New Roman" w:eastAsia="宋体" w:cs="Times New Roman"/>
          <w:b/>
          <w:sz w:val="28"/>
          <w:szCs w:val="28"/>
        </w:rPr>
      </w:pPr>
      <w:r>
        <w:rPr>
          <w:rFonts w:ascii="Times New Roman" w:hAnsi="Times New Roman" w:eastAsia="宋体" w:cs="Times New Roman"/>
          <w:b/>
          <w:sz w:val="28"/>
          <w:szCs w:val="28"/>
        </w:rPr>
        <w:drawing>
          <wp:inline distT="0" distB="0" distL="0" distR="0">
            <wp:extent cx="4584700" cy="27559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58BDFE5D">
      <w:pPr>
        <w:spacing w:line="360" w:lineRule="auto"/>
        <w:ind w:firstLine="482" w:firstLineChars="200"/>
        <w:jc w:val="center"/>
        <w:rPr>
          <w:rFonts w:ascii="Times New Roman" w:hAnsi="Times New Roman" w:eastAsia="宋体" w:cs="Times New Roman"/>
          <w:b/>
          <w:sz w:val="28"/>
          <w:szCs w:val="28"/>
        </w:rPr>
      </w:pPr>
      <w:r>
        <w:rPr>
          <w:rFonts w:hint="eastAsia" w:asciiTheme="minorEastAsia" w:hAnsiTheme="minorEastAsia" w:cstheme="minorEastAsia"/>
          <w:b/>
          <w:bCs/>
          <w:sz w:val="24"/>
          <w:szCs w:val="28"/>
        </w:rPr>
        <w:t>“十三五”期间城镇化率指标对比图</w:t>
      </w:r>
    </w:p>
    <w:p w14:paraId="1B2D3EF2">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推进“特色小镇”建设。</w:t>
      </w:r>
      <w:r>
        <w:rPr>
          <w:rFonts w:hint="eastAsia" w:ascii="Times New Roman" w:hAnsi="Times New Roman" w:eastAsia="宋体" w:cs="Times New Roman"/>
          <w:sz w:val="28"/>
          <w:szCs w:val="28"/>
        </w:rPr>
        <w:t>以国家级重点中心镇和省级特色小镇为抓手，累计投资40亿用于小城镇基础设施建设，择优培育出梧桐湖科技小镇、庙岭双创小城镇、花湖商贸物流小城镇等3个特色小（城）镇。</w:t>
      </w:r>
    </w:p>
    <w:p w14:paraId="3E935CAA">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积极开展“擦亮小城镇”行动。</w:t>
      </w:r>
      <w:r>
        <w:rPr>
          <w:rFonts w:hint="eastAsia" w:ascii="Times New Roman" w:hAnsi="Times New Roman" w:eastAsia="宋体" w:cs="Times New Roman"/>
          <w:sz w:val="28"/>
          <w:szCs w:val="28"/>
        </w:rPr>
        <w:t>“十三五”期间，将“擦亮小城镇”行动和“中心集镇建设”结合起来，统筹推进，建立了“市级统筹、区级主导、镇级主体”的责任体系，重点开展了环境卫生、违法建设、城镇秩序、基础设施和服务设施完善等整治行动，集镇环境面貌得到明显改善。鄂州市汀祖镇、太和镇入选省级2019年“擦亮小城镇”行动试点名单，2019年完成投资7087万元，完成了“三整治三提升”重点任务。</w:t>
      </w:r>
    </w:p>
    <w:p w14:paraId="3DBEC9A3">
      <w:pPr>
        <w:spacing w:line="360" w:lineRule="auto"/>
        <w:ind w:firstLine="562" w:firstLineChars="200"/>
        <w:rPr>
          <w:rFonts w:ascii="Times New Roman" w:hAnsi="Times New Roman" w:eastAsia="宋体" w:cs="Times New Roman"/>
          <w:sz w:val="28"/>
          <w:szCs w:val="28"/>
        </w:rPr>
      </w:pPr>
      <w:r>
        <w:rPr>
          <w:rFonts w:hint="eastAsia" w:asciiTheme="minorEastAsia" w:hAnsiTheme="minorEastAsia" w:cstheme="minorEastAsia"/>
          <w:b/>
          <w:sz w:val="28"/>
          <w:szCs w:val="28"/>
        </w:rPr>
        <w:t>大力改善农村人居环境。</w:t>
      </w:r>
      <w:r>
        <w:rPr>
          <w:rFonts w:hint="eastAsia" w:ascii="Times New Roman" w:hAnsi="Times New Roman" w:eastAsia="宋体" w:cs="Times New Roman"/>
          <w:sz w:val="28"/>
          <w:szCs w:val="28"/>
        </w:rPr>
        <w:t>“十三五”期间，围绕“生态宜居”，全面推进农村人居环境整治，大力开展村庄清洁行动、厕所革命、美丽乡村建设等。建成乡镇集镇公厕66座，农户无害化厕所改造5万余座，改造完成率全省领先。参与全市乡村振兴及美好环境与幸福生活共同缔造活动，碧石渡镇李家境村、临江乡黄岭村、沼山镇湖瓢村、涂家垴镇上鲁村列入省级美好环境与幸福生活共同缔造活动示范村</w:t>
      </w:r>
      <w:r>
        <w:rPr>
          <w:rFonts w:ascii="Times New Roman" w:hAnsi="Times New Roman" w:eastAsia="宋体" w:cs="Times New Roman"/>
          <w:sz w:val="28"/>
          <w:szCs w:val="28"/>
        </w:rPr>
        <w:t>，“共同缔造”的决策共谋、发展共建、建设共管、效果共评、成果共享的工作机制基本形成，极大促进了美丽乡村建设提档升级。宣传推广</w:t>
      </w:r>
      <w:r>
        <w:rPr>
          <w:rFonts w:hint="eastAsia" w:ascii="Times New Roman" w:hAnsi="Times New Roman" w:eastAsia="宋体" w:cs="Times New Roman"/>
          <w:sz w:val="28"/>
          <w:szCs w:val="28"/>
        </w:rPr>
        <w:t>了</w:t>
      </w:r>
      <w:r>
        <w:rPr>
          <w:rFonts w:ascii="Times New Roman" w:hAnsi="Times New Roman" w:eastAsia="宋体" w:cs="Times New Roman"/>
          <w:sz w:val="28"/>
          <w:szCs w:val="28"/>
        </w:rPr>
        <w:t>湖北省乡村建筑风貌图集(鄂东南片区)，加强村镇建筑风貌引导管控，编制完成《鄂州市农村住房推广图集》，免费提供农户使用。</w:t>
      </w:r>
    </w:p>
    <w:p w14:paraId="05628A2E">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全面落实住房安全有保障的脱贫攻坚任务。</w:t>
      </w:r>
      <w:r>
        <w:rPr>
          <w:rFonts w:hint="eastAsia" w:ascii="Times New Roman" w:hAnsi="Times New Roman" w:eastAsia="宋体" w:cs="Times New Roman"/>
          <w:sz w:val="28"/>
          <w:szCs w:val="28"/>
        </w:rPr>
        <w:t>“十三五”期间，大力实施农村危房改造，着力解决农村贫困人口住房安全问题，为打赢脱贫攻坚战奠定了坚实基础。</w:t>
      </w:r>
      <w:bookmarkStart w:id="21" w:name="_Hlk59699623"/>
      <w:r>
        <w:rPr>
          <w:rFonts w:hint="eastAsia" w:ascii="Times New Roman" w:hAnsi="Times New Roman" w:eastAsia="宋体" w:cs="Times New Roman"/>
          <w:sz w:val="28"/>
          <w:szCs w:val="28"/>
        </w:rPr>
        <w:t>共完成农村危房改造</w:t>
      </w:r>
      <w:r>
        <w:rPr>
          <w:rFonts w:ascii="Times New Roman" w:hAnsi="Times New Roman" w:eastAsia="宋体" w:cs="Times New Roman"/>
          <w:sz w:val="28"/>
          <w:szCs w:val="28"/>
        </w:rPr>
        <w:t>1927户</w:t>
      </w:r>
      <w:bookmarkEnd w:id="21"/>
      <w:r>
        <w:rPr>
          <w:rFonts w:ascii="Times New Roman" w:hAnsi="Times New Roman" w:eastAsia="宋体" w:cs="Times New Roman"/>
          <w:sz w:val="28"/>
          <w:szCs w:val="28"/>
        </w:rPr>
        <w:t>，落实中央、省、市、区四级补助资金4225.1万元</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全市19858户建档立卡贫困户已全部核实、核验完成，</w:t>
      </w:r>
      <w:r>
        <w:rPr>
          <w:rFonts w:hint="eastAsia" w:ascii="Times New Roman" w:hAnsi="Times New Roman" w:eastAsia="宋体" w:cs="Times New Roman"/>
          <w:sz w:val="28"/>
          <w:szCs w:val="28"/>
        </w:rPr>
        <w:t>农村</w:t>
      </w:r>
      <w:r>
        <w:rPr>
          <w:rFonts w:ascii="Times New Roman" w:hAnsi="Times New Roman" w:eastAsia="宋体" w:cs="Times New Roman"/>
          <w:sz w:val="28"/>
          <w:szCs w:val="28"/>
        </w:rPr>
        <w:t>住房安全保障到位。</w:t>
      </w:r>
    </w:p>
    <w:p w14:paraId="0BB82C41">
      <w:pPr>
        <w:pStyle w:val="6"/>
        <w:numPr>
          <w:ilvl w:val="2"/>
          <w:numId w:val="3"/>
        </w:numPr>
        <w:spacing w:before="0"/>
        <w:ind w:firstLine="0"/>
        <w:rPr>
          <w:rFonts w:cs="Times New Roman"/>
          <w:szCs w:val="30"/>
        </w:rPr>
      </w:pPr>
      <w:r>
        <w:rPr>
          <w:rFonts w:hint="eastAsia" w:cs="Times New Roman"/>
          <w:szCs w:val="30"/>
        </w:rPr>
        <w:t>重点培育，建筑行业发展持续向好</w:t>
      </w:r>
    </w:p>
    <w:p w14:paraId="7B8366E3">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建筑业在鄂州市国民经济中的支柱产业地位继续增强，</w:t>
      </w:r>
      <w:bookmarkStart w:id="22" w:name="_Hlk59699795"/>
      <w:r>
        <w:rPr>
          <w:rFonts w:hint="eastAsia" w:ascii="Times New Roman" w:hAnsi="Times New Roman" w:eastAsia="宋体" w:cs="Times New Roman"/>
          <w:sz w:val="28"/>
          <w:szCs w:val="28"/>
        </w:rPr>
        <w:t>“十三五”期间，累计完成建筑业总产值817.1亿元，年均增长9.8%，建筑业总产值达到了“十二五”时期的163%，</w:t>
      </w:r>
      <w:bookmarkEnd w:id="22"/>
      <w:r>
        <w:rPr>
          <w:rFonts w:hint="eastAsia" w:ascii="Times New Roman" w:hAnsi="Times New Roman" w:eastAsia="宋体" w:cs="Times New Roman"/>
          <w:sz w:val="28"/>
          <w:szCs w:val="28"/>
        </w:rPr>
        <w:t>为推进城乡建设和新型城镇化发展，改善人民群众居住条件，吸纳农村转移劳动力，缓解社会就业压力作出重要贡献。</w:t>
      </w:r>
    </w:p>
    <w:p w14:paraId="1A7858EC">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建筑业企业实力不断增强。</w:t>
      </w:r>
      <w:r>
        <w:rPr>
          <w:rFonts w:hint="eastAsia" w:ascii="Times New Roman" w:hAnsi="Times New Roman" w:eastAsia="宋体" w:cs="Times New Roman"/>
          <w:sz w:val="28"/>
          <w:szCs w:val="28"/>
        </w:rPr>
        <w:t>截止到2020年，建筑企业已经达到500余家，具有施工总承包一级资质企业10家，“十三五”期间新增3家，部分企业将建筑市场拓展到马来西亚、乌兹别克、塔吉克斯坦等国家，实现了与国际建筑市场的接轨。</w:t>
      </w:r>
    </w:p>
    <w:p w14:paraId="0FAFBA80">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建筑企业转型发展加快。</w:t>
      </w:r>
      <w:r>
        <w:rPr>
          <w:rFonts w:hint="eastAsia" w:ascii="Times New Roman" w:hAnsi="Times New Roman" w:eastAsia="宋体" w:cs="Times New Roman"/>
          <w:sz w:val="28"/>
          <w:szCs w:val="28"/>
        </w:rPr>
        <w:t>产业结构调整步伐加快，传统房屋建筑业正向市政、交通、水利、电力等建设施工领域拓展，向房地产、新兴建材、服务业、制造业等相关领域延伸，向钢结构、路桥、装饰装修和智能化等新兴领域进军。</w:t>
      </w:r>
    </w:p>
    <w:p w14:paraId="18BC3153">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建造方式加快转型。</w:t>
      </w:r>
      <w:r>
        <w:rPr>
          <w:rFonts w:hint="eastAsia" w:ascii="Times New Roman" w:hAnsi="Times New Roman" w:eastAsia="宋体" w:cs="Times New Roman"/>
          <w:sz w:val="28"/>
          <w:szCs w:val="28"/>
        </w:rPr>
        <w:t>“十三五”期间出台了《鄂州市人民政府关于发展装配式建筑的实施意见》，全市建造方式向装配式建筑发展，首家装配式建筑构件生产基地已建成投产，年产能15万立方米；英山、月陂、城南安置小区及葛店高新园区棚改等项目，共计1</w:t>
      </w:r>
      <w:r>
        <w:rPr>
          <w:rFonts w:ascii="Times New Roman" w:hAnsi="Times New Roman" w:eastAsia="宋体" w:cs="Times New Roman"/>
          <w:sz w:val="28"/>
          <w:szCs w:val="28"/>
        </w:rPr>
        <w:t>08</w:t>
      </w:r>
      <w:r>
        <w:rPr>
          <w:rFonts w:hint="eastAsia" w:ascii="Times New Roman" w:hAnsi="Times New Roman" w:eastAsia="宋体" w:cs="Times New Roman"/>
          <w:sz w:val="28"/>
          <w:szCs w:val="28"/>
        </w:rPr>
        <w:t>万平方米均已试点装配式建筑。建筑节能和绿色建筑快速发展，“十三五”期间新增节能建筑1800万平方米，新建建筑节能设计标准执行率达100%；绿色建筑920万平方米，在新建建筑中占比51%，已超过省厅下达的目标任务。</w:t>
      </w:r>
    </w:p>
    <w:p w14:paraId="6558B72B">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建筑市场秩序进一步规范。</w:t>
      </w:r>
      <w:r>
        <w:rPr>
          <w:rFonts w:hint="eastAsia" w:ascii="Times New Roman" w:hAnsi="Times New Roman" w:eastAsia="宋体" w:cs="Times New Roman"/>
          <w:sz w:val="28"/>
          <w:szCs w:val="28"/>
        </w:rPr>
        <w:t>劳务用工制度不断完善，推行了建筑工人实名制管理工作，并与相关部门配合，构建了鄂州市建筑工人实名制线上平台，确保了线上数据实时共享。截至2020年底，鄂州市已有</w:t>
      </w:r>
      <w:r>
        <w:rPr>
          <w:rFonts w:ascii="Times New Roman" w:hAnsi="Times New Roman" w:eastAsia="宋体" w:cs="Times New Roman"/>
          <w:sz w:val="28"/>
          <w:szCs w:val="28"/>
        </w:rPr>
        <w:t>156个项目纳入该系统管理，项目实名制达100%，实名制总人数16436人次。</w:t>
      </w:r>
    </w:p>
    <w:p w14:paraId="4BE83CA9">
      <w:pPr>
        <w:pStyle w:val="6"/>
        <w:numPr>
          <w:ilvl w:val="2"/>
          <w:numId w:val="3"/>
        </w:numPr>
        <w:spacing w:before="0"/>
        <w:ind w:firstLine="0"/>
        <w:rPr>
          <w:rFonts w:cs="Times New Roman"/>
          <w:szCs w:val="30"/>
        </w:rPr>
      </w:pPr>
      <w:r>
        <w:rPr>
          <w:rFonts w:hint="eastAsia" w:cs="Times New Roman"/>
          <w:szCs w:val="30"/>
        </w:rPr>
        <w:t>持续发力，质量安全监管不断加强</w:t>
      </w:r>
    </w:p>
    <w:p w14:paraId="2D54EF2F">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质量监督工作不断推进。</w:t>
      </w:r>
      <w:r>
        <w:rPr>
          <w:rFonts w:hint="eastAsia" w:ascii="Times New Roman" w:hAnsi="Times New Roman" w:eastAsia="宋体" w:cs="Times New Roman"/>
          <w:sz w:val="28"/>
          <w:szCs w:val="28"/>
        </w:rPr>
        <w:t>“十三五”期间，加强巡查、抽查和指导服务，加强工程质量常见问题治理，共监督工程项目575项，报建受监率达100%，房屋建筑工程及市政设施工程竣工验收合格率达100%。培植湖北省优质工程“楚天杯”（含省结构优质工程）30项，其中鄂州市市民中心项目荣获建设工程国家级优质工程（鲁班奖），填补了鄂州市建市以来国家优质工程（鲁班奖）的空白，工程质量实体稳步提高。</w:t>
      </w:r>
    </w:p>
    <w:p w14:paraId="34F61696">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安全监管工作持续稳定。</w:t>
      </w:r>
      <w:r>
        <w:rPr>
          <w:rFonts w:hint="eastAsia" w:ascii="Times New Roman" w:hAnsi="Times New Roman" w:eastAsia="宋体" w:cs="Times New Roman"/>
          <w:sz w:val="28"/>
          <w:szCs w:val="28"/>
        </w:rPr>
        <w:t>“十三五”期间安全监督全覆盖，每年开展了日常巡查、各类危大工程、建筑施工消防安全及扬尘治理专项检查、重要时段重要节点检查、突发事件后紧急检查等多次综合大检查和季度大检查。</w:t>
      </w:r>
    </w:p>
    <w:p w14:paraId="22520129">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创优工作稳步开展。</w:t>
      </w:r>
      <w:r>
        <w:rPr>
          <w:rFonts w:hint="eastAsia" w:ascii="Times New Roman" w:hAnsi="Times New Roman" w:eastAsia="宋体" w:cs="Times New Roman"/>
          <w:sz w:val="28"/>
          <w:szCs w:val="28"/>
        </w:rPr>
        <w:t>“十三五”期间累计有4个项目获得国家AAA级安全文明标准化工地，填补了以前国家AAA奖项的空白，有63个项目获得湖北省建筑工程安全文明施工现场（楚天杯）奖项。筹备召开了省级安全文明施工现场观摩会1场、市级安全文明施工现场观摩会4场。</w:t>
      </w:r>
    </w:p>
    <w:p w14:paraId="1E65A3CE">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扬尘防治工作效果明显。</w:t>
      </w:r>
      <w:r>
        <w:rPr>
          <w:rFonts w:hint="eastAsia" w:ascii="Times New Roman" w:hAnsi="Times New Roman" w:eastAsia="宋体" w:cs="Times New Roman"/>
          <w:sz w:val="28"/>
          <w:szCs w:val="28"/>
        </w:rPr>
        <w:t>“十三五”期间相继出台了《鄂州市建筑施工扬尘防治手册》、《鄂州市建设工程安全文明施工标准化指导图册》等文件，督促工程建设各方主体加强宣贯学习，加强对施工现场安全生产和责任主体安全行为的监管，采取日常巡查、综合督查、远程监控等多种监管手段，及时发现并查处了多起建筑工地扬尘问题，治理效果显著，为促进大气污染防治发挥了积极作用。</w:t>
      </w:r>
    </w:p>
    <w:p w14:paraId="73110D4C">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建立建筑起重机械远程视频监控系统。</w:t>
      </w:r>
      <w:r>
        <w:rPr>
          <w:rFonts w:hint="eastAsia" w:ascii="Times New Roman" w:hAnsi="Times New Roman" w:eastAsia="宋体" w:cs="Times New Roman"/>
          <w:sz w:val="28"/>
          <w:szCs w:val="28"/>
        </w:rPr>
        <w:t>主城区所有在建项目建筑机械视频监控全部接入远程视频监控系统，对施工现场重点工序和关键部位进行监控，及时制止违章行为、消除隐患，预防和减少安全生产事故的发生。</w:t>
      </w:r>
    </w:p>
    <w:p w14:paraId="76734E35">
      <w:pPr>
        <w:pStyle w:val="6"/>
        <w:numPr>
          <w:ilvl w:val="2"/>
          <w:numId w:val="3"/>
        </w:numPr>
        <w:spacing w:before="0"/>
        <w:ind w:firstLine="0"/>
        <w:rPr>
          <w:rFonts w:cs="Times New Roman"/>
          <w:szCs w:val="30"/>
        </w:rPr>
      </w:pPr>
      <w:r>
        <w:rPr>
          <w:rFonts w:hint="eastAsia" w:cs="Times New Roman"/>
          <w:szCs w:val="30"/>
        </w:rPr>
        <w:t>深化改革，营商环境优化成效卓著</w:t>
      </w:r>
    </w:p>
    <w:p w14:paraId="5C30D6D3">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工程建设项目审批制度改革成效显著，审批效能和服务水平不断提升，营商环境持续优化。</w:t>
      </w:r>
    </w:p>
    <w:p w14:paraId="4E8067C1">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配套制度框架基本形成。</w:t>
      </w:r>
      <w:r>
        <w:rPr>
          <w:rFonts w:hint="eastAsia" w:ascii="Times New Roman" w:hAnsi="Times New Roman" w:eastAsia="宋体" w:cs="Times New Roman"/>
          <w:sz w:val="28"/>
          <w:szCs w:val="28"/>
        </w:rPr>
        <w:t>在精简规范审批事项、分类制定审批流程图、建立并联审批机制、推行区域评估、一窗受理、事中事后监管等方面共出台指导性文件</w:t>
      </w:r>
      <w:r>
        <w:rPr>
          <w:rFonts w:ascii="Times New Roman" w:hAnsi="Times New Roman" w:eastAsia="宋体" w:cs="Times New Roman"/>
          <w:sz w:val="28"/>
          <w:szCs w:val="28"/>
        </w:rPr>
        <w:t>33个，新的工程建设项目审批制度体系已经形成</w:t>
      </w:r>
      <w:r>
        <w:rPr>
          <w:rFonts w:hint="eastAsia" w:ascii="Times New Roman" w:hAnsi="Times New Roman" w:eastAsia="宋体" w:cs="Times New Roman"/>
          <w:sz w:val="28"/>
          <w:szCs w:val="28"/>
        </w:rPr>
        <w:t>，特别是出台了鄂州市建设工程消防备案抽查制度，填补了省内该项制度的空白</w:t>
      </w:r>
      <w:r>
        <w:rPr>
          <w:rFonts w:ascii="Times New Roman" w:hAnsi="Times New Roman" w:eastAsia="宋体" w:cs="Times New Roman"/>
          <w:sz w:val="28"/>
          <w:szCs w:val="28"/>
        </w:rPr>
        <w:t>。</w:t>
      </w:r>
    </w:p>
    <w:p w14:paraId="6B0DE4F2">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工改进度持续加快。</w:t>
      </w:r>
      <w:r>
        <w:rPr>
          <w:rFonts w:hint="eastAsia" w:ascii="Times New Roman" w:hAnsi="Times New Roman" w:eastAsia="宋体" w:cs="Times New Roman"/>
          <w:sz w:val="28"/>
          <w:szCs w:val="28"/>
        </w:rPr>
        <w:t>先后两次清理审批事项，共减少21项，保留56项。已有14个项目实现了联合审图、22个项目实现了联合验收。市审批管理平台已实现与省信用平台、省数字化审图系统、省工建码2.0系统等互联互通。葛店开发区“区域评估”试点取得初步成果。推行建设工程规划许可和建筑工程施工许可告知承诺制审批、简化城镇老旧小区改造项目审批手续、施工图联合审查等改革举措，在全省率先明确了消防备案抽查比例，率先建成消防备案抽查系统，“80、60、40”的审批时限已压缩至“53、39、20”，提前完成了改革目标，工改排名在全省稳步上升。</w:t>
      </w:r>
    </w:p>
    <w:p w14:paraId="051D46E8">
      <w:pPr>
        <w:spacing w:line="360" w:lineRule="auto"/>
        <w:ind w:firstLine="562" w:firstLineChars="200"/>
        <w:rPr>
          <w:rFonts w:ascii="Times New Roman" w:hAnsi="Times New Roman" w:eastAsia="宋体" w:cs="Times New Roman"/>
          <w:sz w:val="28"/>
          <w:szCs w:val="28"/>
        </w:rPr>
      </w:pPr>
      <w:r>
        <w:rPr>
          <w:rFonts w:hint="eastAsia" w:ascii="Times New Roman" w:hAnsi="Times New Roman" w:eastAsia="宋体" w:cs="Times New Roman"/>
          <w:b/>
          <w:sz w:val="28"/>
          <w:szCs w:val="28"/>
        </w:rPr>
        <w:t>服务效能逐步提升。</w:t>
      </w:r>
      <w:r>
        <w:rPr>
          <w:rFonts w:hint="eastAsia" w:ascii="Times New Roman" w:hAnsi="Times New Roman" w:eastAsia="宋体" w:cs="Times New Roman"/>
          <w:sz w:val="28"/>
          <w:szCs w:val="28"/>
        </w:rPr>
        <w:t>深入推进获得用气“310”标准服务，优化燃气报装流程、精简用户报装材料，实现“零跑动”。将水电气外线工程并联审批纳入工改平台，5个工作日即可完成审批。启动“智慧住建”信息化系统建设，初步确定了“智慧工地”“智慧管廊”“智慧房管”“智慧物管”“智慧住保”等5个城市大脑应用场景。</w:t>
      </w:r>
    </w:p>
    <w:p w14:paraId="587E33D6">
      <w:pPr>
        <w:pStyle w:val="6"/>
        <w:numPr>
          <w:ilvl w:val="2"/>
          <w:numId w:val="3"/>
        </w:numPr>
        <w:spacing w:before="0"/>
        <w:ind w:firstLine="0"/>
        <w:rPr>
          <w:rFonts w:cs="Times New Roman"/>
          <w:szCs w:val="30"/>
        </w:rPr>
      </w:pPr>
      <w:r>
        <w:rPr>
          <w:rFonts w:hint="eastAsia" w:cs="Times New Roman"/>
          <w:szCs w:val="30"/>
        </w:rPr>
        <w:t>科学统筹，做好疫情防控经济社会协调发展</w:t>
      </w:r>
    </w:p>
    <w:p w14:paraId="1EA8FCD2">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认真贯彻落实习近平总书记关于统筹推进疫情防控和经济社会发展工作的重要讲话精神，全力打好疫情防控的人民战争、总体战、阻击战。疫情期间，市住建局第一时间组建雷山医院工程建设专班，二十三天新增床位772张，实现了由“人等床”向“床等人”的根本转变，是全市疫情防控的关键之举。积极接管鄂城区4个社区7490户1.76万人的社区防控任务。督促指导企业疫情常态化管理，确保了“不发生聚集性感染、不发生较大安全生产事故”两条底线。全面落实中央和省市疫后助企纾困政策，有效帮助企业应对疫后困境。</w:t>
      </w:r>
    </w:p>
    <w:p w14:paraId="4B3A4990">
      <w:pPr>
        <w:pStyle w:val="5"/>
        <w:numPr>
          <w:ilvl w:val="1"/>
          <w:numId w:val="3"/>
        </w:numPr>
        <w:ind w:firstLine="0"/>
        <w:jc w:val="both"/>
        <w:rPr>
          <w:rFonts w:ascii="Times New Roman" w:hAnsi="Times New Roman" w:cs="Times New Roman"/>
          <w:bCs w:val="0"/>
          <w:kern w:val="2"/>
        </w:rPr>
      </w:pPr>
      <w:bookmarkStart w:id="23" w:name="_Toc58534515"/>
      <w:bookmarkStart w:id="24" w:name="_Toc84864649"/>
      <w:r>
        <w:rPr>
          <w:rFonts w:hint="eastAsia" w:ascii="Times New Roman" w:hAnsi="Times New Roman" w:cs="Times New Roman"/>
          <w:bCs w:val="0"/>
          <w:kern w:val="2"/>
        </w:rPr>
        <w:t>指标评估</w:t>
      </w:r>
      <w:bookmarkEnd w:id="23"/>
      <w:bookmarkEnd w:id="24"/>
    </w:p>
    <w:p w14:paraId="266433A9">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根据上述住房和城乡建设事业的成就回顾和现状指标对比分析，结合《鄂州市</w:t>
      </w:r>
      <w:r>
        <w:rPr>
          <w:rFonts w:hint="eastAsia" w:cs="仿宋" w:asciiTheme="minorEastAsia" w:hAnsiTheme="minorEastAsia"/>
          <w:sz w:val="28"/>
          <w:szCs w:val="30"/>
          <w:lang w:eastAsia="zh-CN"/>
        </w:rPr>
        <w:t>住房和城乡建设</w:t>
      </w:r>
      <w:r>
        <w:rPr>
          <w:rFonts w:hint="eastAsia" w:cs="仿宋" w:asciiTheme="minorEastAsia" w:hAnsiTheme="minorEastAsia"/>
          <w:sz w:val="28"/>
          <w:szCs w:val="30"/>
        </w:rPr>
        <w:t>事业发展“十三五”规划》及《湖北省“十三五”城市市政基础设施规划》等指导文件提出的指标要求，从市政公用事业、能源使用、园林绿化、建筑业、海绵城市和管廊建设等方面分别对鄂州市住房城乡建设事业“十三五”相关指标完成情况进行评估。</w:t>
      </w:r>
    </w:p>
    <w:p w14:paraId="687C6BC6">
      <w:pPr>
        <w:ind w:firstLine="1205" w:firstLineChars="500"/>
        <w:rPr>
          <w:rFonts w:cs="仿宋" w:asciiTheme="minorEastAsia" w:hAnsiTheme="minorEastAsia"/>
          <w:b/>
          <w:sz w:val="24"/>
          <w:szCs w:val="24"/>
        </w:rPr>
      </w:pPr>
      <w:bookmarkStart w:id="25" w:name="_Hlk59715912"/>
      <w:r>
        <w:rPr>
          <w:rFonts w:hint="eastAsia" w:cs="仿宋" w:asciiTheme="minorEastAsia" w:hAnsiTheme="minorEastAsia"/>
          <w:b/>
          <w:sz w:val="24"/>
          <w:szCs w:val="24"/>
        </w:rPr>
        <w:t>鄂州市住房城乡建设事业</w:t>
      </w:r>
      <w:r>
        <w:rPr>
          <w:rFonts w:hint="eastAsia" w:cs="仿宋" w:asciiTheme="minorEastAsia" w:hAnsiTheme="minorEastAsia"/>
          <w:sz w:val="28"/>
          <w:szCs w:val="30"/>
        </w:rPr>
        <w:t>“</w:t>
      </w:r>
      <w:r>
        <w:rPr>
          <w:rFonts w:hint="eastAsia" w:cs="仿宋" w:asciiTheme="minorEastAsia" w:hAnsiTheme="minorEastAsia"/>
          <w:b/>
          <w:sz w:val="24"/>
          <w:szCs w:val="24"/>
        </w:rPr>
        <w:t>十三五”指标完成情况</w:t>
      </w:r>
    </w:p>
    <w:bookmarkEnd w:id="25"/>
    <w:tbl>
      <w:tblPr>
        <w:tblStyle w:val="24"/>
        <w:tblW w:w="7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9"/>
        <w:gridCol w:w="2434"/>
        <w:gridCol w:w="781"/>
        <w:gridCol w:w="1276"/>
        <w:gridCol w:w="1086"/>
        <w:gridCol w:w="1086"/>
      </w:tblGrid>
      <w:tr w14:paraId="78F7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Header/>
          <w:jc w:val="center"/>
        </w:trPr>
        <w:tc>
          <w:tcPr>
            <w:tcW w:w="839" w:type="dxa"/>
            <w:shd w:val="clear" w:color="auto" w:fill="F1F1F1" w:themeFill="background1" w:themeFillShade="F2"/>
            <w:tcMar>
              <w:top w:w="12" w:type="dxa"/>
              <w:left w:w="12" w:type="dxa"/>
              <w:bottom w:w="0" w:type="dxa"/>
              <w:right w:w="12" w:type="dxa"/>
            </w:tcMar>
            <w:vAlign w:val="center"/>
          </w:tcPr>
          <w:p w14:paraId="5CDB194B">
            <w:pPr>
              <w:jc w:val="center"/>
              <w:rPr>
                <w:rFonts w:cs="仿宋" w:asciiTheme="minorEastAsia" w:hAnsiTheme="minorEastAsia"/>
                <w:b/>
                <w:sz w:val="24"/>
                <w:szCs w:val="24"/>
              </w:rPr>
            </w:pPr>
            <w:r>
              <w:rPr>
                <w:rFonts w:hint="eastAsia" w:cs="仿宋" w:asciiTheme="minorEastAsia" w:hAnsiTheme="minorEastAsia"/>
                <w:b/>
                <w:sz w:val="24"/>
                <w:szCs w:val="24"/>
              </w:rPr>
              <w:t>类别</w:t>
            </w:r>
          </w:p>
        </w:tc>
        <w:tc>
          <w:tcPr>
            <w:tcW w:w="2434" w:type="dxa"/>
            <w:shd w:val="clear" w:color="auto" w:fill="F1F1F1" w:themeFill="background1" w:themeFillShade="F2"/>
            <w:tcMar>
              <w:top w:w="12" w:type="dxa"/>
              <w:left w:w="12" w:type="dxa"/>
              <w:bottom w:w="0" w:type="dxa"/>
              <w:right w:w="12" w:type="dxa"/>
            </w:tcMar>
            <w:vAlign w:val="center"/>
          </w:tcPr>
          <w:p w14:paraId="2FC8DA04">
            <w:pPr>
              <w:jc w:val="center"/>
              <w:rPr>
                <w:rFonts w:cs="仿宋" w:asciiTheme="minorEastAsia" w:hAnsiTheme="minorEastAsia"/>
                <w:b/>
                <w:sz w:val="24"/>
                <w:szCs w:val="24"/>
              </w:rPr>
            </w:pPr>
            <w:r>
              <w:rPr>
                <w:rFonts w:hint="eastAsia" w:cs="仿宋" w:asciiTheme="minorEastAsia" w:hAnsiTheme="minorEastAsia"/>
                <w:b/>
                <w:sz w:val="24"/>
                <w:szCs w:val="24"/>
              </w:rPr>
              <w:t>指标名称</w:t>
            </w:r>
          </w:p>
        </w:tc>
        <w:tc>
          <w:tcPr>
            <w:tcW w:w="781" w:type="dxa"/>
            <w:shd w:val="clear" w:color="auto" w:fill="F1F1F1" w:themeFill="background1" w:themeFillShade="F2"/>
            <w:tcMar>
              <w:top w:w="12" w:type="dxa"/>
              <w:left w:w="12" w:type="dxa"/>
              <w:bottom w:w="0" w:type="dxa"/>
              <w:right w:w="12" w:type="dxa"/>
            </w:tcMar>
            <w:vAlign w:val="center"/>
          </w:tcPr>
          <w:p w14:paraId="73380098">
            <w:pPr>
              <w:jc w:val="center"/>
              <w:rPr>
                <w:rFonts w:cs="仿宋" w:asciiTheme="minorEastAsia" w:hAnsiTheme="minorEastAsia"/>
                <w:b/>
                <w:sz w:val="24"/>
                <w:szCs w:val="24"/>
              </w:rPr>
            </w:pPr>
            <w:r>
              <w:rPr>
                <w:rFonts w:hint="eastAsia" w:cs="仿宋" w:asciiTheme="minorEastAsia" w:hAnsiTheme="minorEastAsia"/>
                <w:b/>
                <w:sz w:val="24"/>
                <w:szCs w:val="24"/>
              </w:rPr>
              <w:t>湖北省相关指标</w:t>
            </w:r>
          </w:p>
        </w:tc>
        <w:tc>
          <w:tcPr>
            <w:tcW w:w="1276" w:type="dxa"/>
            <w:shd w:val="clear" w:color="auto" w:fill="F1F1F1" w:themeFill="background1" w:themeFillShade="F2"/>
            <w:tcMar>
              <w:top w:w="12" w:type="dxa"/>
              <w:left w:w="12" w:type="dxa"/>
              <w:bottom w:w="0" w:type="dxa"/>
              <w:right w:w="12" w:type="dxa"/>
            </w:tcMar>
            <w:vAlign w:val="center"/>
          </w:tcPr>
          <w:p w14:paraId="3DF1AC86">
            <w:pPr>
              <w:jc w:val="center"/>
              <w:rPr>
                <w:rFonts w:cs="仿宋" w:asciiTheme="minorEastAsia" w:hAnsiTheme="minorEastAsia"/>
                <w:b/>
                <w:sz w:val="24"/>
                <w:szCs w:val="24"/>
              </w:rPr>
            </w:pPr>
            <w:r>
              <w:rPr>
                <w:rFonts w:hint="eastAsia" w:cs="仿宋" w:asciiTheme="minorEastAsia" w:hAnsiTheme="minorEastAsia"/>
                <w:b/>
                <w:sz w:val="24"/>
                <w:szCs w:val="24"/>
              </w:rPr>
              <w:t>住建局</w:t>
            </w:r>
          </w:p>
          <w:p w14:paraId="493343FD">
            <w:pPr>
              <w:jc w:val="center"/>
              <w:rPr>
                <w:rFonts w:cs="仿宋" w:asciiTheme="minorEastAsia" w:hAnsiTheme="minorEastAsia"/>
                <w:b/>
                <w:sz w:val="24"/>
                <w:szCs w:val="24"/>
              </w:rPr>
            </w:pPr>
            <w:r>
              <w:rPr>
                <w:rFonts w:hint="eastAsia" w:cs="仿宋" w:asciiTheme="minorEastAsia" w:hAnsiTheme="minorEastAsia"/>
                <w:b/>
                <w:sz w:val="24"/>
                <w:szCs w:val="24"/>
              </w:rPr>
              <w:t>“十三五”目标</w:t>
            </w:r>
          </w:p>
        </w:tc>
        <w:tc>
          <w:tcPr>
            <w:tcW w:w="1086" w:type="dxa"/>
            <w:shd w:val="clear" w:color="auto" w:fill="F1F1F1" w:themeFill="background1" w:themeFillShade="F2"/>
            <w:vAlign w:val="center"/>
          </w:tcPr>
          <w:p w14:paraId="7A7FB78C">
            <w:pPr>
              <w:jc w:val="center"/>
              <w:rPr>
                <w:rFonts w:cs="仿宋" w:asciiTheme="minorEastAsia" w:hAnsiTheme="minorEastAsia"/>
                <w:b/>
                <w:sz w:val="24"/>
                <w:szCs w:val="24"/>
              </w:rPr>
            </w:pPr>
            <w:r>
              <w:rPr>
                <w:rFonts w:hint="eastAsia" w:cs="仿宋" w:asciiTheme="minorEastAsia" w:hAnsiTheme="minorEastAsia"/>
                <w:b/>
                <w:sz w:val="24"/>
                <w:szCs w:val="24"/>
              </w:rPr>
              <w:t>2</w:t>
            </w:r>
            <w:r>
              <w:rPr>
                <w:rFonts w:cs="仿宋" w:asciiTheme="minorEastAsia" w:hAnsiTheme="minorEastAsia"/>
                <w:b/>
                <w:sz w:val="24"/>
                <w:szCs w:val="24"/>
              </w:rPr>
              <w:t>020</w:t>
            </w:r>
            <w:r>
              <w:rPr>
                <w:rFonts w:hint="eastAsia" w:cs="仿宋" w:asciiTheme="minorEastAsia" w:hAnsiTheme="minorEastAsia"/>
                <w:b/>
                <w:sz w:val="24"/>
                <w:szCs w:val="24"/>
              </w:rPr>
              <w:t>年</w:t>
            </w:r>
          </w:p>
          <w:p w14:paraId="0D703EE9">
            <w:pPr>
              <w:jc w:val="center"/>
              <w:rPr>
                <w:rFonts w:cs="仿宋" w:asciiTheme="minorEastAsia" w:hAnsiTheme="minorEastAsia"/>
                <w:b/>
                <w:sz w:val="24"/>
                <w:szCs w:val="24"/>
              </w:rPr>
            </w:pPr>
            <w:r>
              <w:rPr>
                <w:rFonts w:hint="eastAsia" w:cs="仿宋" w:asciiTheme="minorEastAsia" w:hAnsiTheme="minorEastAsia"/>
                <w:b/>
                <w:sz w:val="24"/>
                <w:szCs w:val="24"/>
              </w:rPr>
              <w:t>完成值</w:t>
            </w:r>
          </w:p>
        </w:tc>
        <w:tc>
          <w:tcPr>
            <w:tcW w:w="1086" w:type="dxa"/>
            <w:shd w:val="clear" w:color="auto" w:fill="F1F1F1" w:themeFill="background1" w:themeFillShade="F2"/>
            <w:tcMar>
              <w:top w:w="12" w:type="dxa"/>
              <w:left w:w="12" w:type="dxa"/>
              <w:bottom w:w="0" w:type="dxa"/>
              <w:right w:w="12" w:type="dxa"/>
            </w:tcMar>
            <w:vAlign w:val="center"/>
          </w:tcPr>
          <w:p w14:paraId="3D341C1C">
            <w:pPr>
              <w:jc w:val="center"/>
              <w:rPr>
                <w:rFonts w:cs="仿宋" w:asciiTheme="minorEastAsia" w:hAnsiTheme="minorEastAsia"/>
                <w:b/>
                <w:sz w:val="24"/>
                <w:szCs w:val="24"/>
              </w:rPr>
            </w:pPr>
            <w:r>
              <w:rPr>
                <w:rFonts w:hint="eastAsia" w:cs="仿宋" w:asciiTheme="minorEastAsia" w:hAnsiTheme="minorEastAsia"/>
                <w:b/>
                <w:sz w:val="24"/>
                <w:szCs w:val="24"/>
              </w:rPr>
              <w:t>完成</w:t>
            </w:r>
          </w:p>
          <w:p w14:paraId="6705EF7C">
            <w:pPr>
              <w:jc w:val="center"/>
              <w:rPr>
                <w:rFonts w:cs="仿宋" w:asciiTheme="minorEastAsia" w:hAnsiTheme="minorEastAsia"/>
                <w:b/>
                <w:sz w:val="24"/>
                <w:szCs w:val="24"/>
              </w:rPr>
            </w:pPr>
            <w:r>
              <w:rPr>
                <w:rFonts w:hint="eastAsia" w:cs="仿宋" w:asciiTheme="minorEastAsia" w:hAnsiTheme="minorEastAsia"/>
                <w:b/>
                <w:sz w:val="24"/>
                <w:szCs w:val="24"/>
              </w:rPr>
              <w:t>情况</w:t>
            </w:r>
          </w:p>
        </w:tc>
      </w:tr>
      <w:tr w14:paraId="5311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restart"/>
            <w:shd w:val="clear" w:color="auto" w:fill="auto"/>
            <w:tcMar>
              <w:top w:w="73" w:type="dxa"/>
              <w:left w:w="146" w:type="dxa"/>
              <w:bottom w:w="73" w:type="dxa"/>
              <w:right w:w="146" w:type="dxa"/>
            </w:tcMar>
            <w:vAlign w:val="center"/>
          </w:tcPr>
          <w:p w14:paraId="0E649827">
            <w:pPr>
              <w:jc w:val="center"/>
              <w:rPr>
                <w:rFonts w:cs="仿宋" w:asciiTheme="minorEastAsia" w:hAnsiTheme="minorEastAsia"/>
                <w:sz w:val="24"/>
                <w:szCs w:val="24"/>
              </w:rPr>
            </w:pPr>
            <w:bookmarkStart w:id="26" w:name="_Hlk59715707"/>
            <w:r>
              <w:rPr>
                <w:rFonts w:hint="eastAsia" w:cs="仿宋" w:asciiTheme="minorEastAsia" w:hAnsiTheme="minorEastAsia"/>
                <w:sz w:val="24"/>
                <w:szCs w:val="24"/>
              </w:rPr>
              <w:t>市政</w:t>
            </w:r>
          </w:p>
          <w:p w14:paraId="666FF475">
            <w:pPr>
              <w:jc w:val="center"/>
              <w:rPr>
                <w:rFonts w:cs="仿宋" w:asciiTheme="minorEastAsia" w:hAnsiTheme="minorEastAsia"/>
                <w:sz w:val="24"/>
                <w:szCs w:val="24"/>
              </w:rPr>
            </w:pPr>
            <w:r>
              <w:rPr>
                <w:rFonts w:hint="eastAsia" w:cs="仿宋" w:asciiTheme="minorEastAsia" w:hAnsiTheme="minorEastAsia"/>
                <w:sz w:val="24"/>
                <w:szCs w:val="24"/>
              </w:rPr>
              <w:t>公用</w:t>
            </w:r>
            <w:bookmarkEnd w:id="26"/>
          </w:p>
        </w:tc>
        <w:tc>
          <w:tcPr>
            <w:tcW w:w="2434" w:type="dxa"/>
            <w:shd w:val="clear" w:color="auto" w:fill="auto"/>
            <w:tcMar>
              <w:top w:w="12" w:type="dxa"/>
              <w:left w:w="12" w:type="dxa"/>
              <w:bottom w:w="0" w:type="dxa"/>
              <w:right w:w="12" w:type="dxa"/>
            </w:tcMar>
            <w:vAlign w:val="center"/>
          </w:tcPr>
          <w:p w14:paraId="6A991EC9">
            <w:pPr>
              <w:jc w:val="center"/>
              <w:rPr>
                <w:rFonts w:cs="仿宋" w:asciiTheme="minorEastAsia" w:hAnsiTheme="minorEastAsia"/>
                <w:sz w:val="24"/>
                <w:szCs w:val="24"/>
              </w:rPr>
            </w:pPr>
            <w:r>
              <w:rPr>
                <w:rFonts w:hint="eastAsia" w:cs="仿宋" w:asciiTheme="minorEastAsia" w:hAnsiTheme="minorEastAsia"/>
                <w:sz w:val="24"/>
                <w:szCs w:val="24"/>
              </w:rPr>
              <w:t>公共供水普及率(％)</w:t>
            </w:r>
          </w:p>
        </w:tc>
        <w:tc>
          <w:tcPr>
            <w:tcW w:w="781" w:type="dxa"/>
            <w:shd w:val="clear" w:color="auto" w:fill="auto"/>
            <w:tcMar>
              <w:top w:w="73" w:type="dxa"/>
              <w:left w:w="146" w:type="dxa"/>
              <w:bottom w:w="73" w:type="dxa"/>
              <w:right w:w="146" w:type="dxa"/>
            </w:tcMar>
            <w:vAlign w:val="center"/>
          </w:tcPr>
          <w:p w14:paraId="3A1B66A6">
            <w:pPr>
              <w:jc w:val="center"/>
              <w:rPr>
                <w:rFonts w:cs="仿宋" w:asciiTheme="minorEastAsia" w:hAnsiTheme="minorEastAsia"/>
                <w:sz w:val="24"/>
                <w:szCs w:val="24"/>
              </w:rPr>
            </w:pPr>
            <w:r>
              <w:rPr>
                <w:rFonts w:hint="eastAsia" w:cs="仿宋" w:asciiTheme="minorEastAsia" w:hAnsiTheme="minorEastAsia"/>
                <w:sz w:val="24"/>
                <w:szCs w:val="24"/>
              </w:rPr>
              <w:t>98</w:t>
            </w:r>
          </w:p>
        </w:tc>
        <w:tc>
          <w:tcPr>
            <w:tcW w:w="1276" w:type="dxa"/>
            <w:shd w:val="clear" w:color="auto" w:fill="auto"/>
            <w:tcMar>
              <w:top w:w="73" w:type="dxa"/>
              <w:left w:w="146" w:type="dxa"/>
              <w:bottom w:w="73" w:type="dxa"/>
              <w:right w:w="146" w:type="dxa"/>
            </w:tcMar>
            <w:vAlign w:val="center"/>
          </w:tcPr>
          <w:p w14:paraId="6D31E4D1">
            <w:pPr>
              <w:jc w:val="center"/>
              <w:rPr>
                <w:rFonts w:cs="仿宋" w:asciiTheme="minorEastAsia" w:hAnsiTheme="minorEastAsia"/>
                <w:sz w:val="24"/>
                <w:szCs w:val="24"/>
              </w:rPr>
            </w:pPr>
          </w:p>
        </w:tc>
        <w:tc>
          <w:tcPr>
            <w:tcW w:w="1086" w:type="dxa"/>
            <w:vAlign w:val="center"/>
          </w:tcPr>
          <w:p w14:paraId="675705CB">
            <w:pPr>
              <w:jc w:val="center"/>
              <w:rPr>
                <w:rFonts w:cs="仿宋" w:asciiTheme="minorEastAsia" w:hAnsiTheme="minorEastAsia"/>
                <w:sz w:val="24"/>
                <w:szCs w:val="24"/>
              </w:rPr>
            </w:pPr>
            <w:r>
              <w:rPr>
                <w:rFonts w:cs="仿宋" w:asciiTheme="minorEastAsia" w:hAnsiTheme="minorEastAsia"/>
                <w:sz w:val="24"/>
                <w:szCs w:val="24"/>
              </w:rPr>
              <w:t>100</w:t>
            </w:r>
          </w:p>
        </w:tc>
        <w:tc>
          <w:tcPr>
            <w:tcW w:w="1086" w:type="dxa"/>
            <w:shd w:val="clear" w:color="auto" w:fill="auto"/>
            <w:tcMar>
              <w:top w:w="12" w:type="dxa"/>
              <w:left w:w="12" w:type="dxa"/>
              <w:bottom w:w="0" w:type="dxa"/>
              <w:right w:w="12" w:type="dxa"/>
            </w:tcMar>
            <w:vAlign w:val="center"/>
          </w:tcPr>
          <w:p w14:paraId="578EA887">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7258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continue"/>
            <w:shd w:val="clear" w:color="auto" w:fill="auto"/>
            <w:vAlign w:val="center"/>
          </w:tcPr>
          <w:p w14:paraId="2D2E81FB">
            <w:pPr>
              <w:jc w:val="center"/>
              <w:rPr>
                <w:rFonts w:cs="仿宋" w:asciiTheme="minorEastAsia" w:hAnsiTheme="minorEastAsia"/>
                <w:sz w:val="24"/>
                <w:szCs w:val="24"/>
              </w:rPr>
            </w:pPr>
          </w:p>
        </w:tc>
        <w:tc>
          <w:tcPr>
            <w:tcW w:w="2434" w:type="dxa"/>
            <w:shd w:val="clear" w:color="auto" w:fill="auto"/>
            <w:tcMar>
              <w:top w:w="12" w:type="dxa"/>
              <w:left w:w="12" w:type="dxa"/>
              <w:bottom w:w="0" w:type="dxa"/>
              <w:right w:w="12" w:type="dxa"/>
            </w:tcMar>
            <w:vAlign w:val="center"/>
          </w:tcPr>
          <w:p w14:paraId="7FDB622D">
            <w:pPr>
              <w:jc w:val="center"/>
              <w:rPr>
                <w:rFonts w:cs="仿宋" w:asciiTheme="minorEastAsia" w:hAnsiTheme="minorEastAsia"/>
                <w:sz w:val="24"/>
                <w:szCs w:val="24"/>
              </w:rPr>
            </w:pPr>
            <w:r>
              <w:rPr>
                <w:rFonts w:hint="eastAsia" w:cs="仿宋" w:asciiTheme="minorEastAsia" w:hAnsiTheme="minorEastAsia"/>
                <w:sz w:val="24"/>
                <w:szCs w:val="24"/>
              </w:rPr>
              <w:t>公共供水管网漏损率 (％)</w:t>
            </w:r>
          </w:p>
        </w:tc>
        <w:tc>
          <w:tcPr>
            <w:tcW w:w="781" w:type="dxa"/>
            <w:shd w:val="clear" w:color="auto" w:fill="auto"/>
            <w:tcMar>
              <w:top w:w="12" w:type="dxa"/>
              <w:left w:w="12" w:type="dxa"/>
              <w:bottom w:w="0" w:type="dxa"/>
              <w:right w:w="12" w:type="dxa"/>
            </w:tcMar>
            <w:vAlign w:val="center"/>
          </w:tcPr>
          <w:p w14:paraId="6F16B6F5">
            <w:pPr>
              <w:jc w:val="center"/>
              <w:rPr>
                <w:rFonts w:cs="仿宋" w:asciiTheme="minorEastAsia" w:hAnsiTheme="minorEastAsia"/>
                <w:sz w:val="24"/>
                <w:szCs w:val="24"/>
              </w:rPr>
            </w:pPr>
            <w:r>
              <w:rPr>
                <w:rFonts w:hint="eastAsia" w:cs="仿宋" w:asciiTheme="minorEastAsia" w:hAnsiTheme="minorEastAsia"/>
                <w:sz w:val="24"/>
                <w:szCs w:val="24"/>
              </w:rPr>
              <w:t>小于10</w:t>
            </w:r>
          </w:p>
        </w:tc>
        <w:tc>
          <w:tcPr>
            <w:tcW w:w="1276" w:type="dxa"/>
            <w:shd w:val="clear" w:color="auto" w:fill="auto"/>
            <w:tcMar>
              <w:top w:w="12" w:type="dxa"/>
              <w:left w:w="12" w:type="dxa"/>
              <w:bottom w:w="0" w:type="dxa"/>
              <w:right w:w="12" w:type="dxa"/>
            </w:tcMar>
            <w:vAlign w:val="center"/>
          </w:tcPr>
          <w:p w14:paraId="014F528A">
            <w:pPr>
              <w:jc w:val="center"/>
              <w:rPr>
                <w:rFonts w:cs="仿宋" w:asciiTheme="minorEastAsia" w:hAnsiTheme="minorEastAsia"/>
                <w:sz w:val="24"/>
                <w:szCs w:val="24"/>
              </w:rPr>
            </w:pPr>
          </w:p>
        </w:tc>
        <w:tc>
          <w:tcPr>
            <w:tcW w:w="1086" w:type="dxa"/>
            <w:vAlign w:val="center"/>
          </w:tcPr>
          <w:p w14:paraId="48E21080">
            <w:pPr>
              <w:jc w:val="center"/>
              <w:rPr>
                <w:rFonts w:cs="仿宋" w:asciiTheme="minorEastAsia" w:hAnsiTheme="minorEastAsia"/>
                <w:sz w:val="24"/>
                <w:szCs w:val="24"/>
              </w:rPr>
            </w:pPr>
            <w:r>
              <w:rPr>
                <w:rFonts w:cs="仿宋" w:asciiTheme="minorEastAsia" w:hAnsiTheme="minorEastAsia"/>
                <w:sz w:val="24"/>
                <w:szCs w:val="24"/>
              </w:rPr>
              <w:t>9.85</w:t>
            </w:r>
          </w:p>
        </w:tc>
        <w:tc>
          <w:tcPr>
            <w:tcW w:w="1086" w:type="dxa"/>
            <w:shd w:val="clear" w:color="auto" w:fill="auto"/>
            <w:tcMar>
              <w:top w:w="12" w:type="dxa"/>
              <w:left w:w="12" w:type="dxa"/>
              <w:bottom w:w="0" w:type="dxa"/>
              <w:right w:w="12" w:type="dxa"/>
            </w:tcMar>
            <w:vAlign w:val="center"/>
          </w:tcPr>
          <w:p w14:paraId="6C00C122">
            <w:pPr>
              <w:jc w:val="center"/>
              <w:rPr>
                <w:rFonts w:cs="仿宋" w:asciiTheme="minorEastAsia" w:hAnsiTheme="minorEastAsia"/>
                <w:sz w:val="24"/>
                <w:szCs w:val="24"/>
              </w:rPr>
            </w:pPr>
            <w:r>
              <w:rPr>
                <w:rFonts w:hint="eastAsia" w:cs="仿宋" w:asciiTheme="minorEastAsia" w:hAnsiTheme="minorEastAsia"/>
                <w:bCs/>
                <w:sz w:val="24"/>
                <w:szCs w:val="24"/>
              </w:rPr>
              <w:t>完成</w:t>
            </w:r>
          </w:p>
        </w:tc>
      </w:tr>
      <w:tr w14:paraId="18BB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39" w:type="dxa"/>
            <w:vMerge w:val="continue"/>
            <w:shd w:val="clear" w:color="auto" w:fill="auto"/>
            <w:vAlign w:val="center"/>
          </w:tcPr>
          <w:p w14:paraId="0537B702">
            <w:pPr>
              <w:jc w:val="center"/>
              <w:rPr>
                <w:rFonts w:cs="仿宋" w:asciiTheme="minorEastAsia" w:hAnsiTheme="minorEastAsia"/>
                <w:sz w:val="24"/>
                <w:szCs w:val="24"/>
              </w:rPr>
            </w:pPr>
          </w:p>
        </w:tc>
        <w:tc>
          <w:tcPr>
            <w:tcW w:w="2434" w:type="dxa"/>
            <w:shd w:val="clear" w:color="auto" w:fill="auto"/>
            <w:tcMar>
              <w:top w:w="12" w:type="dxa"/>
              <w:left w:w="12" w:type="dxa"/>
              <w:bottom w:w="0" w:type="dxa"/>
              <w:right w:w="12" w:type="dxa"/>
            </w:tcMar>
            <w:vAlign w:val="center"/>
          </w:tcPr>
          <w:p w14:paraId="3AE61FE1">
            <w:pPr>
              <w:jc w:val="center"/>
              <w:rPr>
                <w:rFonts w:cs="仿宋" w:asciiTheme="minorEastAsia" w:hAnsiTheme="minorEastAsia"/>
                <w:sz w:val="24"/>
                <w:szCs w:val="24"/>
              </w:rPr>
            </w:pPr>
            <w:r>
              <w:rPr>
                <w:rFonts w:hint="eastAsia" w:cs="仿宋" w:asciiTheme="minorEastAsia" w:hAnsiTheme="minorEastAsia"/>
                <w:sz w:val="24"/>
                <w:szCs w:val="24"/>
              </w:rPr>
              <w:t>城市生活垃圾无害化</w:t>
            </w:r>
          </w:p>
          <w:p w14:paraId="78F86ECF">
            <w:pPr>
              <w:jc w:val="center"/>
              <w:rPr>
                <w:rFonts w:cs="仿宋" w:asciiTheme="minorEastAsia" w:hAnsiTheme="minorEastAsia"/>
                <w:sz w:val="24"/>
                <w:szCs w:val="24"/>
              </w:rPr>
            </w:pPr>
            <w:r>
              <w:rPr>
                <w:rFonts w:hint="eastAsia" w:cs="仿宋" w:asciiTheme="minorEastAsia" w:hAnsiTheme="minorEastAsia"/>
                <w:sz w:val="24"/>
                <w:szCs w:val="24"/>
              </w:rPr>
              <w:t>处理率(％)</w:t>
            </w:r>
          </w:p>
        </w:tc>
        <w:tc>
          <w:tcPr>
            <w:tcW w:w="781" w:type="dxa"/>
            <w:shd w:val="clear" w:color="auto" w:fill="auto"/>
            <w:tcMar>
              <w:top w:w="12" w:type="dxa"/>
              <w:left w:w="12" w:type="dxa"/>
              <w:bottom w:w="0" w:type="dxa"/>
              <w:right w:w="12" w:type="dxa"/>
            </w:tcMar>
            <w:vAlign w:val="center"/>
          </w:tcPr>
          <w:p w14:paraId="5888EE9E">
            <w:pPr>
              <w:jc w:val="center"/>
              <w:rPr>
                <w:rFonts w:cs="仿宋" w:asciiTheme="minorEastAsia" w:hAnsiTheme="minorEastAsia"/>
                <w:sz w:val="24"/>
                <w:szCs w:val="24"/>
              </w:rPr>
            </w:pPr>
          </w:p>
        </w:tc>
        <w:tc>
          <w:tcPr>
            <w:tcW w:w="1276" w:type="dxa"/>
            <w:shd w:val="clear" w:color="auto" w:fill="auto"/>
            <w:tcMar>
              <w:top w:w="12" w:type="dxa"/>
              <w:left w:w="12" w:type="dxa"/>
              <w:bottom w:w="0" w:type="dxa"/>
              <w:right w:w="12" w:type="dxa"/>
            </w:tcMar>
            <w:vAlign w:val="center"/>
          </w:tcPr>
          <w:p w14:paraId="40CF6A2E">
            <w:pPr>
              <w:jc w:val="center"/>
              <w:rPr>
                <w:rFonts w:cs="仿宋" w:asciiTheme="minorEastAsia" w:hAnsiTheme="minorEastAsia"/>
                <w:sz w:val="24"/>
                <w:szCs w:val="24"/>
              </w:rPr>
            </w:pPr>
            <w:r>
              <w:rPr>
                <w:rFonts w:hint="eastAsia" w:cs="仿宋" w:asciiTheme="minorEastAsia" w:hAnsiTheme="minorEastAsia"/>
                <w:sz w:val="24"/>
                <w:szCs w:val="24"/>
              </w:rPr>
              <w:t>95</w:t>
            </w:r>
          </w:p>
        </w:tc>
        <w:tc>
          <w:tcPr>
            <w:tcW w:w="1086" w:type="dxa"/>
            <w:vAlign w:val="center"/>
          </w:tcPr>
          <w:p w14:paraId="2D479783">
            <w:pPr>
              <w:jc w:val="center"/>
              <w:rPr>
                <w:rFonts w:cs="仿宋" w:asciiTheme="minorEastAsia" w:hAnsiTheme="minorEastAsia"/>
                <w:sz w:val="24"/>
                <w:szCs w:val="24"/>
              </w:rPr>
            </w:pPr>
            <w:r>
              <w:rPr>
                <w:rFonts w:hint="eastAsia" w:cs="仿宋" w:asciiTheme="minorEastAsia" w:hAnsiTheme="minorEastAsia"/>
                <w:sz w:val="24"/>
                <w:szCs w:val="24"/>
              </w:rPr>
              <w:t>100</w:t>
            </w:r>
          </w:p>
        </w:tc>
        <w:tc>
          <w:tcPr>
            <w:tcW w:w="1086" w:type="dxa"/>
            <w:shd w:val="clear" w:color="auto" w:fill="auto"/>
            <w:tcMar>
              <w:top w:w="12" w:type="dxa"/>
              <w:left w:w="12" w:type="dxa"/>
              <w:bottom w:w="0" w:type="dxa"/>
              <w:right w:w="12" w:type="dxa"/>
            </w:tcMar>
            <w:vAlign w:val="center"/>
          </w:tcPr>
          <w:p w14:paraId="6FCB822E">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7232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continue"/>
            <w:shd w:val="clear" w:color="auto" w:fill="auto"/>
            <w:vAlign w:val="center"/>
          </w:tcPr>
          <w:p w14:paraId="20DFF605">
            <w:pPr>
              <w:jc w:val="center"/>
              <w:rPr>
                <w:rFonts w:cs="仿宋" w:asciiTheme="minorEastAsia" w:hAnsiTheme="minorEastAsia"/>
                <w:sz w:val="24"/>
                <w:szCs w:val="24"/>
              </w:rPr>
            </w:pPr>
          </w:p>
        </w:tc>
        <w:tc>
          <w:tcPr>
            <w:tcW w:w="2434" w:type="dxa"/>
            <w:shd w:val="clear" w:color="auto" w:fill="auto"/>
            <w:tcMar>
              <w:top w:w="12" w:type="dxa"/>
              <w:left w:w="12" w:type="dxa"/>
              <w:bottom w:w="0" w:type="dxa"/>
              <w:right w:w="12" w:type="dxa"/>
            </w:tcMar>
            <w:vAlign w:val="center"/>
          </w:tcPr>
          <w:p w14:paraId="5431C37A">
            <w:pPr>
              <w:jc w:val="center"/>
              <w:rPr>
                <w:rFonts w:cs="仿宋" w:asciiTheme="minorEastAsia" w:hAnsiTheme="minorEastAsia"/>
                <w:sz w:val="24"/>
                <w:szCs w:val="24"/>
              </w:rPr>
            </w:pPr>
            <w:r>
              <w:rPr>
                <w:rFonts w:hint="eastAsia" w:cs="仿宋" w:asciiTheme="minorEastAsia" w:hAnsiTheme="minorEastAsia"/>
                <w:sz w:val="24"/>
                <w:szCs w:val="24"/>
              </w:rPr>
              <w:t>城市污水处理率(％)</w:t>
            </w:r>
          </w:p>
        </w:tc>
        <w:tc>
          <w:tcPr>
            <w:tcW w:w="781" w:type="dxa"/>
            <w:shd w:val="clear" w:color="auto" w:fill="auto"/>
            <w:tcMar>
              <w:top w:w="12" w:type="dxa"/>
              <w:left w:w="12" w:type="dxa"/>
              <w:bottom w:w="0" w:type="dxa"/>
              <w:right w:w="12" w:type="dxa"/>
            </w:tcMar>
            <w:vAlign w:val="center"/>
          </w:tcPr>
          <w:p w14:paraId="14A45C87">
            <w:pPr>
              <w:jc w:val="center"/>
              <w:rPr>
                <w:rFonts w:cs="仿宋" w:asciiTheme="minorEastAsia" w:hAnsiTheme="minorEastAsia"/>
                <w:sz w:val="24"/>
                <w:szCs w:val="24"/>
              </w:rPr>
            </w:pPr>
            <w:r>
              <w:rPr>
                <w:rFonts w:hint="eastAsia" w:cs="仿宋" w:asciiTheme="minorEastAsia" w:hAnsiTheme="minorEastAsia"/>
                <w:sz w:val="24"/>
                <w:szCs w:val="24"/>
              </w:rPr>
              <w:t>9</w:t>
            </w:r>
            <w:r>
              <w:rPr>
                <w:rFonts w:cs="仿宋" w:asciiTheme="minorEastAsia" w:hAnsiTheme="minorEastAsia"/>
                <w:sz w:val="24"/>
                <w:szCs w:val="24"/>
              </w:rPr>
              <w:t>5</w:t>
            </w:r>
          </w:p>
        </w:tc>
        <w:tc>
          <w:tcPr>
            <w:tcW w:w="1276" w:type="dxa"/>
            <w:shd w:val="clear" w:color="auto" w:fill="auto"/>
            <w:tcMar>
              <w:top w:w="12" w:type="dxa"/>
              <w:left w:w="12" w:type="dxa"/>
              <w:bottom w:w="0" w:type="dxa"/>
              <w:right w:w="12" w:type="dxa"/>
            </w:tcMar>
            <w:vAlign w:val="center"/>
          </w:tcPr>
          <w:p w14:paraId="123F02F4">
            <w:pPr>
              <w:jc w:val="center"/>
              <w:rPr>
                <w:rFonts w:cs="仿宋" w:asciiTheme="minorEastAsia" w:hAnsiTheme="minorEastAsia"/>
                <w:sz w:val="24"/>
                <w:szCs w:val="24"/>
              </w:rPr>
            </w:pPr>
            <w:r>
              <w:rPr>
                <w:rFonts w:hint="eastAsia" w:cs="仿宋" w:asciiTheme="minorEastAsia" w:hAnsiTheme="minorEastAsia"/>
                <w:sz w:val="24"/>
                <w:szCs w:val="24"/>
              </w:rPr>
              <w:t>100</w:t>
            </w:r>
          </w:p>
        </w:tc>
        <w:tc>
          <w:tcPr>
            <w:tcW w:w="1086" w:type="dxa"/>
            <w:vAlign w:val="center"/>
          </w:tcPr>
          <w:p w14:paraId="5CB1A543">
            <w:pPr>
              <w:jc w:val="center"/>
              <w:rPr>
                <w:rFonts w:cs="仿宋" w:asciiTheme="minorEastAsia" w:hAnsiTheme="minorEastAsia"/>
                <w:sz w:val="24"/>
                <w:szCs w:val="24"/>
              </w:rPr>
            </w:pPr>
            <w:r>
              <w:rPr>
                <w:rFonts w:cs="仿宋" w:asciiTheme="minorEastAsia" w:hAnsiTheme="minorEastAsia"/>
                <w:sz w:val="24"/>
                <w:szCs w:val="24"/>
              </w:rPr>
              <w:t>99.78</w:t>
            </w:r>
          </w:p>
        </w:tc>
        <w:tc>
          <w:tcPr>
            <w:tcW w:w="1086" w:type="dxa"/>
            <w:shd w:val="clear" w:color="auto" w:fill="auto"/>
            <w:tcMar>
              <w:top w:w="12" w:type="dxa"/>
              <w:left w:w="12" w:type="dxa"/>
              <w:bottom w:w="0" w:type="dxa"/>
              <w:right w:w="12" w:type="dxa"/>
            </w:tcMar>
            <w:vAlign w:val="center"/>
          </w:tcPr>
          <w:p w14:paraId="4B6BE871">
            <w:pPr>
              <w:jc w:val="center"/>
              <w:rPr>
                <w:rFonts w:cs="仿宋" w:asciiTheme="minorEastAsia" w:hAnsiTheme="minorEastAsia"/>
                <w:sz w:val="24"/>
                <w:szCs w:val="24"/>
              </w:rPr>
            </w:pPr>
            <w:r>
              <w:rPr>
                <w:rFonts w:hint="eastAsia" w:cs="仿宋" w:asciiTheme="minorEastAsia" w:hAnsiTheme="minorEastAsia"/>
                <w:bCs/>
                <w:sz w:val="24"/>
                <w:szCs w:val="24"/>
              </w:rPr>
              <w:t>完成</w:t>
            </w:r>
          </w:p>
        </w:tc>
      </w:tr>
      <w:tr w14:paraId="1D1A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restart"/>
            <w:shd w:val="clear" w:color="auto" w:fill="auto"/>
            <w:tcMar>
              <w:top w:w="12" w:type="dxa"/>
              <w:left w:w="12" w:type="dxa"/>
              <w:bottom w:w="0" w:type="dxa"/>
              <w:right w:w="12" w:type="dxa"/>
            </w:tcMar>
            <w:vAlign w:val="center"/>
          </w:tcPr>
          <w:p w14:paraId="652E542E">
            <w:pPr>
              <w:jc w:val="center"/>
              <w:rPr>
                <w:rFonts w:cs="仿宋" w:asciiTheme="minorEastAsia" w:hAnsiTheme="minorEastAsia"/>
                <w:sz w:val="24"/>
                <w:szCs w:val="24"/>
              </w:rPr>
            </w:pPr>
            <w:r>
              <w:rPr>
                <w:rFonts w:hint="eastAsia" w:cs="仿宋" w:asciiTheme="minorEastAsia" w:hAnsiTheme="minorEastAsia"/>
                <w:sz w:val="24"/>
                <w:szCs w:val="24"/>
              </w:rPr>
              <w:t>能源系统</w:t>
            </w:r>
          </w:p>
        </w:tc>
        <w:tc>
          <w:tcPr>
            <w:tcW w:w="2434" w:type="dxa"/>
            <w:shd w:val="clear" w:color="auto" w:fill="auto"/>
            <w:tcMar>
              <w:top w:w="12" w:type="dxa"/>
              <w:left w:w="12" w:type="dxa"/>
              <w:bottom w:w="0" w:type="dxa"/>
              <w:right w:w="12" w:type="dxa"/>
            </w:tcMar>
            <w:vAlign w:val="center"/>
          </w:tcPr>
          <w:p w14:paraId="5A53F6BC">
            <w:pPr>
              <w:jc w:val="center"/>
              <w:rPr>
                <w:rFonts w:cs="仿宋" w:asciiTheme="minorEastAsia" w:hAnsiTheme="minorEastAsia"/>
                <w:sz w:val="24"/>
                <w:szCs w:val="24"/>
              </w:rPr>
            </w:pPr>
            <w:r>
              <w:rPr>
                <w:rFonts w:hint="eastAsia" w:cs="仿宋" w:asciiTheme="minorEastAsia" w:hAnsiTheme="minorEastAsia"/>
                <w:sz w:val="24"/>
                <w:szCs w:val="24"/>
              </w:rPr>
              <w:t>城市燃气普及率(％)</w:t>
            </w:r>
          </w:p>
        </w:tc>
        <w:tc>
          <w:tcPr>
            <w:tcW w:w="781" w:type="dxa"/>
            <w:shd w:val="clear" w:color="auto" w:fill="auto"/>
            <w:tcMar>
              <w:top w:w="12" w:type="dxa"/>
              <w:left w:w="12" w:type="dxa"/>
              <w:bottom w:w="0" w:type="dxa"/>
              <w:right w:w="12" w:type="dxa"/>
            </w:tcMar>
            <w:vAlign w:val="center"/>
          </w:tcPr>
          <w:p w14:paraId="1CF87E80">
            <w:pPr>
              <w:jc w:val="center"/>
              <w:rPr>
                <w:rFonts w:cs="仿宋" w:asciiTheme="minorEastAsia" w:hAnsiTheme="minorEastAsia"/>
                <w:sz w:val="24"/>
                <w:szCs w:val="24"/>
              </w:rPr>
            </w:pPr>
          </w:p>
        </w:tc>
        <w:tc>
          <w:tcPr>
            <w:tcW w:w="1276" w:type="dxa"/>
            <w:shd w:val="clear" w:color="auto" w:fill="auto"/>
            <w:tcMar>
              <w:top w:w="12" w:type="dxa"/>
              <w:left w:w="12" w:type="dxa"/>
              <w:bottom w:w="0" w:type="dxa"/>
              <w:right w:w="12" w:type="dxa"/>
            </w:tcMar>
            <w:vAlign w:val="center"/>
          </w:tcPr>
          <w:p w14:paraId="6F30E5BB">
            <w:pPr>
              <w:jc w:val="center"/>
              <w:rPr>
                <w:rFonts w:cs="仿宋" w:asciiTheme="minorEastAsia" w:hAnsiTheme="minorEastAsia"/>
                <w:sz w:val="24"/>
                <w:szCs w:val="24"/>
              </w:rPr>
            </w:pPr>
            <w:r>
              <w:rPr>
                <w:rFonts w:hint="eastAsia" w:cs="仿宋" w:asciiTheme="minorEastAsia" w:hAnsiTheme="minorEastAsia"/>
                <w:sz w:val="24"/>
                <w:szCs w:val="24"/>
              </w:rPr>
              <w:t>95</w:t>
            </w:r>
          </w:p>
        </w:tc>
        <w:tc>
          <w:tcPr>
            <w:tcW w:w="1086" w:type="dxa"/>
            <w:vAlign w:val="center"/>
          </w:tcPr>
          <w:p w14:paraId="1D327A6D">
            <w:pPr>
              <w:jc w:val="center"/>
              <w:rPr>
                <w:rFonts w:cs="仿宋" w:asciiTheme="minorEastAsia" w:hAnsiTheme="minorEastAsia"/>
                <w:sz w:val="24"/>
                <w:szCs w:val="24"/>
              </w:rPr>
            </w:pPr>
            <w:r>
              <w:rPr>
                <w:rFonts w:hint="eastAsia" w:cs="仿宋" w:asciiTheme="minorEastAsia" w:hAnsiTheme="minorEastAsia"/>
                <w:sz w:val="24"/>
                <w:szCs w:val="24"/>
              </w:rPr>
              <w:t>9</w:t>
            </w:r>
            <w:r>
              <w:rPr>
                <w:rFonts w:cs="仿宋" w:asciiTheme="minorEastAsia" w:hAnsiTheme="minorEastAsia"/>
                <w:sz w:val="24"/>
                <w:szCs w:val="24"/>
              </w:rPr>
              <w:t>9</w:t>
            </w:r>
          </w:p>
        </w:tc>
        <w:tc>
          <w:tcPr>
            <w:tcW w:w="1086" w:type="dxa"/>
            <w:shd w:val="clear" w:color="auto" w:fill="auto"/>
            <w:tcMar>
              <w:top w:w="12" w:type="dxa"/>
              <w:left w:w="12" w:type="dxa"/>
              <w:bottom w:w="0" w:type="dxa"/>
              <w:right w:w="12" w:type="dxa"/>
            </w:tcMar>
            <w:vAlign w:val="center"/>
          </w:tcPr>
          <w:p w14:paraId="0D971B70">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2D19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continue"/>
            <w:shd w:val="clear" w:color="auto" w:fill="auto"/>
            <w:vAlign w:val="center"/>
          </w:tcPr>
          <w:p w14:paraId="4B214265">
            <w:pPr>
              <w:jc w:val="center"/>
              <w:rPr>
                <w:rFonts w:cs="仿宋" w:asciiTheme="minorEastAsia" w:hAnsiTheme="minorEastAsia"/>
                <w:sz w:val="24"/>
                <w:szCs w:val="24"/>
              </w:rPr>
            </w:pPr>
          </w:p>
        </w:tc>
        <w:tc>
          <w:tcPr>
            <w:tcW w:w="2434" w:type="dxa"/>
            <w:shd w:val="clear" w:color="auto" w:fill="auto"/>
            <w:tcMar>
              <w:top w:w="12" w:type="dxa"/>
              <w:left w:w="12" w:type="dxa"/>
              <w:bottom w:w="0" w:type="dxa"/>
              <w:right w:w="12" w:type="dxa"/>
            </w:tcMar>
            <w:vAlign w:val="center"/>
          </w:tcPr>
          <w:p w14:paraId="595FDC38">
            <w:pPr>
              <w:jc w:val="center"/>
              <w:rPr>
                <w:rFonts w:cs="仿宋" w:asciiTheme="minorEastAsia" w:hAnsiTheme="minorEastAsia"/>
                <w:sz w:val="24"/>
                <w:szCs w:val="24"/>
              </w:rPr>
            </w:pPr>
            <w:r>
              <w:rPr>
                <w:rFonts w:hint="eastAsia" w:cs="仿宋" w:asciiTheme="minorEastAsia" w:hAnsiTheme="minorEastAsia"/>
                <w:sz w:val="24"/>
                <w:szCs w:val="24"/>
              </w:rPr>
              <w:t>市域燃气普及率(％)</w:t>
            </w:r>
          </w:p>
        </w:tc>
        <w:tc>
          <w:tcPr>
            <w:tcW w:w="781" w:type="dxa"/>
            <w:shd w:val="clear" w:color="auto" w:fill="auto"/>
            <w:tcMar>
              <w:top w:w="12" w:type="dxa"/>
              <w:left w:w="12" w:type="dxa"/>
              <w:bottom w:w="0" w:type="dxa"/>
              <w:right w:w="12" w:type="dxa"/>
            </w:tcMar>
            <w:vAlign w:val="center"/>
          </w:tcPr>
          <w:p w14:paraId="15798669">
            <w:pPr>
              <w:jc w:val="center"/>
              <w:rPr>
                <w:rFonts w:cs="仿宋" w:asciiTheme="minorEastAsia" w:hAnsiTheme="minorEastAsia"/>
                <w:sz w:val="24"/>
                <w:szCs w:val="24"/>
              </w:rPr>
            </w:pPr>
            <w:r>
              <w:rPr>
                <w:rFonts w:cs="仿宋" w:asciiTheme="minorEastAsia" w:hAnsiTheme="minorEastAsia"/>
                <w:sz w:val="24"/>
                <w:szCs w:val="24"/>
              </w:rPr>
              <w:t>40</w:t>
            </w:r>
          </w:p>
        </w:tc>
        <w:tc>
          <w:tcPr>
            <w:tcW w:w="1276" w:type="dxa"/>
            <w:shd w:val="clear" w:color="auto" w:fill="auto"/>
            <w:tcMar>
              <w:top w:w="12" w:type="dxa"/>
              <w:left w:w="12" w:type="dxa"/>
              <w:bottom w:w="0" w:type="dxa"/>
              <w:right w:w="12" w:type="dxa"/>
            </w:tcMar>
            <w:vAlign w:val="center"/>
          </w:tcPr>
          <w:p w14:paraId="796DA43E">
            <w:pPr>
              <w:jc w:val="center"/>
              <w:rPr>
                <w:rFonts w:cs="仿宋" w:asciiTheme="minorEastAsia" w:hAnsiTheme="minorEastAsia"/>
                <w:sz w:val="24"/>
                <w:szCs w:val="24"/>
              </w:rPr>
            </w:pPr>
          </w:p>
        </w:tc>
        <w:tc>
          <w:tcPr>
            <w:tcW w:w="1086" w:type="dxa"/>
            <w:vAlign w:val="center"/>
          </w:tcPr>
          <w:p w14:paraId="525199FB">
            <w:pPr>
              <w:jc w:val="center"/>
              <w:rPr>
                <w:rFonts w:cs="仿宋" w:asciiTheme="minorEastAsia" w:hAnsiTheme="minorEastAsia"/>
                <w:sz w:val="24"/>
                <w:szCs w:val="24"/>
              </w:rPr>
            </w:pPr>
            <w:r>
              <w:rPr>
                <w:rFonts w:cs="仿宋" w:asciiTheme="minorEastAsia" w:hAnsiTheme="minorEastAsia"/>
                <w:sz w:val="24"/>
                <w:szCs w:val="24"/>
              </w:rPr>
              <w:t>63</w:t>
            </w:r>
          </w:p>
        </w:tc>
        <w:tc>
          <w:tcPr>
            <w:tcW w:w="1086" w:type="dxa"/>
            <w:shd w:val="clear" w:color="auto" w:fill="auto"/>
            <w:tcMar>
              <w:top w:w="12" w:type="dxa"/>
              <w:left w:w="12" w:type="dxa"/>
              <w:bottom w:w="0" w:type="dxa"/>
              <w:right w:w="12" w:type="dxa"/>
            </w:tcMar>
            <w:vAlign w:val="center"/>
          </w:tcPr>
          <w:p w14:paraId="743F70E0">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03E0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restart"/>
            <w:shd w:val="clear" w:color="auto" w:fill="auto"/>
            <w:tcMar>
              <w:top w:w="73" w:type="dxa"/>
              <w:left w:w="146" w:type="dxa"/>
              <w:bottom w:w="73" w:type="dxa"/>
              <w:right w:w="146" w:type="dxa"/>
            </w:tcMar>
            <w:vAlign w:val="center"/>
          </w:tcPr>
          <w:p w14:paraId="5D2F314E">
            <w:pPr>
              <w:jc w:val="center"/>
              <w:rPr>
                <w:rFonts w:cs="仿宋" w:asciiTheme="minorEastAsia" w:hAnsiTheme="minorEastAsia"/>
                <w:sz w:val="24"/>
                <w:szCs w:val="24"/>
              </w:rPr>
            </w:pPr>
            <w:r>
              <w:rPr>
                <w:rFonts w:hint="eastAsia" w:cs="仿宋" w:asciiTheme="minorEastAsia" w:hAnsiTheme="minorEastAsia"/>
                <w:sz w:val="24"/>
                <w:szCs w:val="24"/>
              </w:rPr>
              <w:t>园林</w:t>
            </w:r>
          </w:p>
          <w:p w14:paraId="4DE17767">
            <w:pPr>
              <w:jc w:val="center"/>
              <w:rPr>
                <w:rFonts w:cs="仿宋" w:asciiTheme="minorEastAsia" w:hAnsiTheme="minorEastAsia"/>
                <w:sz w:val="24"/>
                <w:szCs w:val="24"/>
              </w:rPr>
            </w:pPr>
            <w:r>
              <w:rPr>
                <w:rFonts w:hint="eastAsia" w:cs="仿宋" w:asciiTheme="minorEastAsia" w:hAnsiTheme="minorEastAsia"/>
                <w:sz w:val="24"/>
                <w:szCs w:val="24"/>
              </w:rPr>
              <w:t>绿化</w:t>
            </w:r>
          </w:p>
        </w:tc>
        <w:tc>
          <w:tcPr>
            <w:tcW w:w="2434" w:type="dxa"/>
            <w:shd w:val="clear" w:color="auto" w:fill="auto"/>
            <w:tcMar>
              <w:top w:w="12" w:type="dxa"/>
              <w:left w:w="12" w:type="dxa"/>
              <w:bottom w:w="0" w:type="dxa"/>
              <w:right w:w="12" w:type="dxa"/>
            </w:tcMar>
            <w:vAlign w:val="center"/>
          </w:tcPr>
          <w:p w14:paraId="0BDE71AE">
            <w:pPr>
              <w:jc w:val="center"/>
              <w:rPr>
                <w:rFonts w:cs="仿宋" w:asciiTheme="minorEastAsia" w:hAnsiTheme="minorEastAsia"/>
                <w:sz w:val="24"/>
                <w:szCs w:val="24"/>
              </w:rPr>
            </w:pPr>
            <w:r>
              <w:rPr>
                <w:rFonts w:hint="eastAsia" w:cs="仿宋" w:asciiTheme="minorEastAsia" w:hAnsiTheme="minorEastAsia"/>
                <w:sz w:val="24"/>
                <w:szCs w:val="24"/>
              </w:rPr>
              <w:t>建成区绿地率(％)</w:t>
            </w:r>
          </w:p>
        </w:tc>
        <w:tc>
          <w:tcPr>
            <w:tcW w:w="781" w:type="dxa"/>
            <w:shd w:val="clear" w:color="auto" w:fill="auto"/>
            <w:tcMar>
              <w:top w:w="73" w:type="dxa"/>
              <w:left w:w="146" w:type="dxa"/>
              <w:bottom w:w="73" w:type="dxa"/>
              <w:right w:w="146" w:type="dxa"/>
            </w:tcMar>
            <w:vAlign w:val="center"/>
          </w:tcPr>
          <w:p w14:paraId="54585443">
            <w:pPr>
              <w:jc w:val="center"/>
              <w:rPr>
                <w:rFonts w:cs="仿宋" w:asciiTheme="minorEastAsia" w:hAnsiTheme="minorEastAsia"/>
                <w:sz w:val="24"/>
                <w:szCs w:val="24"/>
              </w:rPr>
            </w:pPr>
          </w:p>
        </w:tc>
        <w:tc>
          <w:tcPr>
            <w:tcW w:w="1276" w:type="dxa"/>
            <w:shd w:val="clear" w:color="auto" w:fill="auto"/>
            <w:tcMar>
              <w:top w:w="73" w:type="dxa"/>
              <w:left w:w="146" w:type="dxa"/>
              <w:bottom w:w="73" w:type="dxa"/>
              <w:right w:w="146" w:type="dxa"/>
            </w:tcMar>
            <w:vAlign w:val="center"/>
          </w:tcPr>
          <w:p w14:paraId="2FE38115">
            <w:pPr>
              <w:jc w:val="center"/>
              <w:rPr>
                <w:rFonts w:cs="仿宋" w:asciiTheme="minorEastAsia" w:hAnsiTheme="minorEastAsia"/>
                <w:sz w:val="24"/>
                <w:szCs w:val="24"/>
              </w:rPr>
            </w:pPr>
            <w:r>
              <w:rPr>
                <w:rFonts w:hint="eastAsia" w:cs="仿宋" w:asciiTheme="minorEastAsia" w:hAnsiTheme="minorEastAsia"/>
                <w:sz w:val="24"/>
                <w:szCs w:val="24"/>
              </w:rPr>
              <w:t>37.7</w:t>
            </w:r>
          </w:p>
        </w:tc>
        <w:tc>
          <w:tcPr>
            <w:tcW w:w="1086" w:type="dxa"/>
            <w:vAlign w:val="center"/>
          </w:tcPr>
          <w:p w14:paraId="1BB5B87D">
            <w:pPr>
              <w:jc w:val="center"/>
              <w:rPr>
                <w:rFonts w:cs="仿宋" w:asciiTheme="minorEastAsia" w:hAnsiTheme="minorEastAsia"/>
                <w:sz w:val="24"/>
                <w:szCs w:val="24"/>
              </w:rPr>
            </w:pPr>
            <w:r>
              <w:rPr>
                <w:rFonts w:cs="仿宋" w:asciiTheme="minorEastAsia" w:hAnsiTheme="minorEastAsia"/>
                <w:sz w:val="24"/>
                <w:szCs w:val="24"/>
              </w:rPr>
              <w:t>37.94</w:t>
            </w:r>
          </w:p>
        </w:tc>
        <w:tc>
          <w:tcPr>
            <w:tcW w:w="1086" w:type="dxa"/>
            <w:shd w:val="clear" w:color="auto" w:fill="auto"/>
            <w:tcMar>
              <w:top w:w="12" w:type="dxa"/>
              <w:left w:w="12" w:type="dxa"/>
              <w:bottom w:w="0" w:type="dxa"/>
              <w:right w:w="12" w:type="dxa"/>
            </w:tcMar>
            <w:vAlign w:val="center"/>
          </w:tcPr>
          <w:p w14:paraId="21D6AFB4">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36C94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839" w:type="dxa"/>
            <w:vMerge w:val="continue"/>
            <w:shd w:val="clear" w:color="auto" w:fill="auto"/>
            <w:vAlign w:val="center"/>
          </w:tcPr>
          <w:p w14:paraId="5E913178">
            <w:pPr>
              <w:jc w:val="center"/>
              <w:rPr>
                <w:rFonts w:cs="仿宋" w:asciiTheme="minorEastAsia" w:hAnsiTheme="minorEastAsia"/>
                <w:sz w:val="24"/>
                <w:szCs w:val="24"/>
              </w:rPr>
            </w:pPr>
          </w:p>
        </w:tc>
        <w:tc>
          <w:tcPr>
            <w:tcW w:w="2434" w:type="dxa"/>
            <w:shd w:val="clear" w:color="auto" w:fill="auto"/>
            <w:tcMar>
              <w:top w:w="12" w:type="dxa"/>
              <w:left w:w="12" w:type="dxa"/>
              <w:bottom w:w="0" w:type="dxa"/>
              <w:right w:w="12" w:type="dxa"/>
            </w:tcMar>
            <w:vAlign w:val="center"/>
          </w:tcPr>
          <w:p w14:paraId="09F1D635">
            <w:pPr>
              <w:jc w:val="center"/>
              <w:rPr>
                <w:rFonts w:cs="仿宋" w:asciiTheme="minorEastAsia" w:hAnsiTheme="minorEastAsia"/>
                <w:sz w:val="24"/>
                <w:szCs w:val="24"/>
              </w:rPr>
            </w:pPr>
            <w:r>
              <w:rPr>
                <w:rFonts w:hint="eastAsia" w:cs="仿宋" w:asciiTheme="minorEastAsia" w:hAnsiTheme="minorEastAsia"/>
                <w:sz w:val="24"/>
                <w:szCs w:val="24"/>
              </w:rPr>
              <w:t>人均公园绿地面积(ｍ</w:t>
            </w:r>
            <w:r>
              <w:rPr>
                <w:rFonts w:hint="eastAsia" w:cs="仿宋" w:asciiTheme="minorEastAsia" w:hAnsiTheme="minorEastAsia"/>
                <w:sz w:val="24"/>
                <w:szCs w:val="24"/>
                <w:vertAlign w:val="superscript"/>
              </w:rPr>
              <w:t>2</w:t>
            </w:r>
            <w:r>
              <w:rPr>
                <w:rFonts w:hint="eastAsia" w:cs="仿宋" w:asciiTheme="minorEastAsia" w:hAnsiTheme="minorEastAsia"/>
                <w:sz w:val="24"/>
                <w:szCs w:val="24"/>
              </w:rPr>
              <w:t>/人)</w:t>
            </w:r>
          </w:p>
        </w:tc>
        <w:tc>
          <w:tcPr>
            <w:tcW w:w="781" w:type="dxa"/>
            <w:shd w:val="clear" w:color="auto" w:fill="auto"/>
            <w:tcMar>
              <w:top w:w="12" w:type="dxa"/>
              <w:left w:w="12" w:type="dxa"/>
              <w:bottom w:w="0" w:type="dxa"/>
              <w:right w:w="12" w:type="dxa"/>
            </w:tcMar>
            <w:vAlign w:val="center"/>
          </w:tcPr>
          <w:p w14:paraId="5259E674">
            <w:pPr>
              <w:jc w:val="center"/>
              <w:rPr>
                <w:rFonts w:cs="仿宋" w:asciiTheme="minorEastAsia" w:hAnsiTheme="minorEastAsia"/>
                <w:sz w:val="24"/>
                <w:szCs w:val="24"/>
              </w:rPr>
            </w:pPr>
          </w:p>
        </w:tc>
        <w:tc>
          <w:tcPr>
            <w:tcW w:w="1276" w:type="dxa"/>
            <w:shd w:val="clear" w:color="auto" w:fill="auto"/>
            <w:tcMar>
              <w:top w:w="12" w:type="dxa"/>
              <w:left w:w="12" w:type="dxa"/>
              <w:bottom w:w="0" w:type="dxa"/>
              <w:right w:w="12" w:type="dxa"/>
            </w:tcMar>
            <w:vAlign w:val="center"/>
          </w:tcPr>
          <w:p w14:paraId="63264E0F">
            <w:pPr>
              <w:jc w:val="center"/>
              <w:rPr>
                <w:rFonts w:cs="仿宋" w:asciiTheme="minorEastAsia" w:hAnsiTheme="minorEastAsia"/>
                <w:sz w:val="24"/>
                <w:szCs w:val="24"/>
              </w:rPr>
            </w:pPr>
            <w:r>
              <w:rPr>
                <w:rFonts w:hint="eastAsia" w:cs="仿宋" w:asciiTheme="minorEastAsia" w:hAnsiTheme="minorEastAsia"/>
                <w:sz w:val="24"/>
                <w:szCs w:val="24"/>
              </w:rPr>
              <w:t>12.11</w:t>
            </w:r>
          </w:p>
        </w:tc>
        <w:tc>
          <w:tcPr>
            <w:tcW w:w="1086" w:type="dxa"/>
            <w:vAlign w:val="center"/>
          </w:tcPr>
          <w:p w14:paraId="2E406149">
            <w:pPr>
              <w:jc w:val="center"/>
              <w:rPr>
                <w:rFonts w:cs="仿宋" w:asciiTheme="minorEastAsia" w:hAnsiTheme="minorEastAsia"/>
                <w:sz w:val="24"/>
                <w:szCs w:val="24"/>
              </w:rPr>
            </w:pPr>
            <w:r>
              <w:rPr>
                <w:rFonts w:cs="仿宋" w:asciiTheme="minorEastAsia" w:hAnsiTheme="minorEastAsia"/>
                <w:sz w:val="24"/>
                <w:szCs w:val="24"/>
              </w:rPr>
              <w:t>16.18</w:t>
            </w:r>
          </w:p>
        </w:tc>
        <w:tc>
          <w:tcPr>
            <w:tcW w:w="1086" w:type="dxa"/>
            <w:shd w:val="clear" w:color="auto" w:fill="auto"/>
            <w:tcMar>
              <w:top w:w="12" w:type="dxa"/>
              <w:left w:w="12" w:type="dxa"/>
              <w:bottom w:w="0" w:type="dxa"/>
              <w:right w:w="12" w:type="dxa"/>
            </w:tcMar>
            <w:vAlign w:val="center"/>
          </w:tcPr>
          <w:p w14:paraId="5DB32B4A">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139C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839" w:type="dxa"/>
            <w:vMerge w:val="continue"/>
            <w:shd w:val="clear" w:color="auto" w:fill="auto"/>
            <w:vAlign w:val="center"/>
          </w:tcPr>
          <w:p w14:paraId="4CD2B8C5">
            <w:pPr>
              <w:jc w:val="center"/>
              <w:rPr>
                <w:rFonts w:cs="仿宋" w:asciiTheme="minorEastAsia" w:hAnsiTheme="minorEastAsia"/>
                <w:sz w:val="24"/>
                <w:szCs w:val="24"/>
              </w:rPr>
            </w:pPr>
          </w:p>
        </w:tc>
        <w:tc>
          <w:tcPr>
            <w:tcW w:w="2434" w:type="dxa"/>
            <w:shd w:val="clear" w:color="auto" w:fill="auto"/>
            <w:tcMar>
              <w:top w:w="12" w:type="dxa"/>
              <w:left w:w="12" w:type="dxa"/>
              <w:bottom w:w="0" w:type="dxa"/>
              <w:right w:w="12" w:type="dxa"/>
            </w:tcMar>
            <w:vAlign w:val="center"/>
          </w:tcPr>
          <w:p w14:paraId="3CC03F18">
            <w:pPr>
              <w:jc w:val="center"/>
              <w:rPr>
                <w:rFonts w:cs="仿宋" w:asciiTheme="minorEastAsia" w:hAnsiTheme="minorEastAsia"/>
                <w:sz w:val="24"/>
                <w:szCs w:val="24"/>
              </w:rPr>
            </w:pPr>
            <w:r>
              <w:rPr>
                <w:rFonts w:hint="eastAsia" w:cs="仿宋" w:asciiTheme="minorEastAsia" w:hAnsiTheme="minorEastAsia"/>
                <w:sz w:val="24"/>
                <w:szCs w:val="24"/>
              </w:rPr>
              <w:t>绿化覆盖率(％)</w:t>
            </w:r>
          </w:p>
        </w:tc>
        <w:tc>
          <w:tcPr>
            <w:tcW w:w="781" w:type="dxa"/>
            <w:shd w:val="clear" w:color="auto" w:fill="auto"/>
            <w:tcMar>
              <w:top w:w="12" w:type="dxa"/>
              <w:left w:w="12" w:type="dxa"/>
              <w:bottom w:w="0" w:type="dxa"/>
              <w:right w:w="12" w:type="dxa"/>
            </w:tcMar>
            <w:vAlign w:val="center"/>
          </w:tcPr>
          <w:p w14:paraId="21608851">
            <w:pPr>
              <w:jc w:val="center"/>
              <w:rPr>
                <w:rFonts w:cs="仿宋" w:asciiTheme="minorEastAsia" w:hAnsiTheme="minorEastAsia"/>
                <w:sz w:val="24"/>
                <w:szCs w:val="24"/>
              </w:rPr>
            </w:pPr>
          </w:p>
        </w:tc>
        <w:tc>
          <w:tcPr>
            <w:tcW w:w="1276" w:type="dxa"/>
            <w:shd w:val="clear" w:color="auto" w:fill="auto"/>
            <w:tcMar>
              <w:top w:w="12" w:type="dxa"/>
              <w:left w:w="12" w:type="dxa"/>
              <w:bottom w:w="0" w:type="dxa"/>
              <w:right w:w="12" w:type="dxa"/>
            </w:tcMar>
            <w:vAlign w:val="center"/>
          </w:tcPr>
          <w:p w14:paraId="14C1218F">
            <w:pPr>
              <w:jc w:val="center"/>
              <w:rPr>
                <w:rFonts w:cs="仿宋" w:asciiTheme="minorEastAsia" w:hAnsiTheme="minorEastAsia"/>
                <w:sz w:val="24"/>
                <w:szCs w:val="24"/>
              </w:rPr>
            </w:pPr>
            <w:r>
              <w:rPr>
                <w:rFonts w:hint="eastAsia" w:cs="仿宋" w:asciiTheme="minorEastAsia" w:hAnsiTheme="minorEastAsia"/>
                <w:sz w:val="24"/>
                <w:szCs w:val="24"/>
              </w:rPr>
              <w:t>43.3</w:t>
            </w:r>
          </w:p>
        </w:tc>
        <w:tc>
          <w:tcPr>
            <w:tcW w:w="1086" w:type="dxa"/>
            <w:vAlign w:val="center"/>
          </w:tcPr>
          <w:p w14:paraId="67F8EC3F">
            <w:pPr>
              <w:jc w:val="center"/>
              <w:rPr>
                <w:rFonts w:cs="仿宋" w:asciiTheme="minorEastAsia" w:hAnsiTheme="minorEastAsia"/>
                <w:sz w:val="24"/>
                <w:szCs w:val="24"/>
              </w:rPr>
            </w:pPr>
            <w:r>
              <w:rPr>
                <w:rFonts w:cs="仿宋" w:asciiTheme="minorEastAsia" w:hAnsiTheme="minorEastAsia"/>
                <w:sz w:val="24"/>
                <w:szCs w:val="24"/>
              </w:rPr>
              <w:t>43.23</w:t>
            </w:r>
          </w:p>
        </w:tc>
        <w:tc>
          <w:tcPr>
            <w:tcW w:w="1086" w:type="dxa"/>
            <w:shd w:val="clear" w:color="auto" w:fill="auto"/>
            <w:tcMar>
              <w:top w:w="12" w:type="dxa"/>
              <w:left w:w="12" w:type="dxa"/>
              <w:bottom w:w="0" w:type="dxa"/>
              <w:right w:w="12" w:type="dxa"/>
            </w:tcMar>
            <w:vAlign w:val="center"/>
          </w:tcPr>
          <w:p w14:paraId="063F7368">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7304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839" w:type="dxa"/>
            <w:shd w:val="clear" w:color="auto" w:fill="auto"/>
            <w:tcMar>
              <w:top w:w="73" w:type="dxa"/>
              <w:left w:w="146" w:type="dxa"/>
              <w:bottom w:w="73" w:type="dxa"/>
              <w:right w:w="146" w:type="dxa"/>
            </w:tcMar>
            <w:vAlign w:val="center"/>
          </w:tcPr>
          <w:p w14:paraId="324D5305">
            <w:pPr>
              <w:jc w:val="center"/>
              <w:rPr>
                <w:rFonts w:cs="仿宋" w:asciiTheme="minorEastAsia" w:hAnsiTheme="minorEastAsia"/>
                <w:sz w:val="24"/>
                <w:szCs w:val="24"/>
              </w:rPr>
            </w:pPr>
            <w:r>
              <w:rPr>
                <w:rFonts w:hint="eastAsia" w:cs="仿宋" w:asciiTheme="minorEastAsia" w:hAnsiTheme="minorEastAsia"/>
                <w:sz w:val="24"/>
                <w:szCs w:val="24"/>
              </w:rPr>
              <w:t>建筑业</w:t>
            </w:r>
          </w:p>
        </w:tc>
        <w:tc>
          <w:tcPr>
            <w:tcW w:w="2434" w:type="dxa"/>
            <w:shd w:val="clear" w:color="auto" w:fill="auto"/>
            <w:tcMar>
              <w:top w:w="12" w:type="dxa"/>
              <w:left w:w="12" w:type="dxa"/>
              <w:bottom w:w="0" w:type="dxa"/>
              <w:right w:w="12" w:type="dxa"/>
            </w:tcMar>
            <w:vAlign w:val="center"/>
          </w:tcPr>
          <w:p w14:paraId="7070D535">
            <w:pPr>
              <w:jc w:val="center"/>
              <w:rPr>
                <w:rFonts w:cs="仿宋" w:asciiTheme="minorEastAsia" w:hAnsiTheme="minorEastAsia"/>
                <w:sz w:val="24"/>
                <w:szCs w:val="24"/>
              </w:rPr>
            </w:pPr>
            <w:r>
              <w:rPr>
                <w:rFonts w:hint="eastAsia" w:cs="仿宋" w:asciiTheme="minorEastAsia" w:hAnsiTheme="minorEastAsia"/>
                <w:sz w:val="24"/>
                <w:szCs w:val="24"/>
              </w:rPr>
              <w:t>绿色建筑(％)</w:t>
            </w:r>
          </w:p>
        </w:tc>
        <w:tc>
          <w:tcPr>
            <w:tcW w:w="781" w:type="dxa"/>
            <w:shd w:val="clear" w:color="auto" w:fill="auto"/>
            <w:tcMar>
              <w:top w:w="73" w:type="dxa"/>
              <w:left w:w="146" w:type="dxa"/>
              <w:bottom w:w="73" w:type="dxa"/>
              <w:right w:w="146" w:type="dxa"/>
            </w:tcMar>
            <w:vAlign w:val="center"/>
          </w:tcPr>
          <w:p w14:paraId="3DF81640">
            <w:pPr>
              <w:jc w:val="center"/>
              <w:rPr>
                <w:rFonts w:cs="仿宋" w:asciiTheme="minorEastAsia" w:hAnsiTheme="minorEastAsia"/>
                <w:sz w:val="24"/>
                <w:szCs w:val="24"/>
              </w:rPr>
            </w:pPr>
            <w:r>
              <w:rPr>
                <w:rFonts w:hint="eastAsia" w:cs="仿宋" w:asciiTheme="minorEastAsia" w:hAnsiTheme="minorEastAsia"/>
                <w:sz w:val="24"/>
                <w:szCs w:val="24"/>
              </w:rPr>
              <w:t>40</w:t>
            </w:r>
          </w:p>
        </w:tc>
        <w:tc>
          <w:tcPr>
            <w:tcW w:w="1276" w:type="dxa"/>
            <w:shd w:val="clear" w:color="auto" w:fill="auto"/>
            <w:tcMar>
              <w:top w:w="73" w:type="dxa"/>
              <w:left w:w="146" w:type="dxa"/>
              <w:bottom w:w="73" w:type="dxa"/>
              <w:right w:w="146" w:type="dxa"/>
            </w:tcMar>
            <w:vAlign w:val="center"/>
          </w:tcPr>
          <w:p w14:paraId="6446CE26">
            <w:pPr>
              <w:jc w:val="center"/>
              <w:rPr>
                <w:rFonts w:cs="仿宋" w:asciiTheme="minorEastAsia" w:hAnsiTheme="minorEastAsia"/>
                <w:sz w:val="24"/>
                <w:szCs w:val="24"/>
              </w:rPr>
            </w:pPr>
          </w:p>
        </w:tc>
        <w:tc>
          <w:tcPr>
            <w:tcW w:w="1086" w:type="dxa"/>
            <w:vAlign w:val="center"/>
          </w:tcPr>
          <w:p w14:paraId="539950F5">
            <w:pPr>
              <w:jc w:val="center"/>
              <w:rPr>
                <w:rFonts w:cs="仿宋" w:asciiTheme="minorEastAsia" w:hAnsiTheme="minorEastAsia"/>
                <w:sz w:val="24"/>
                <w:szCs w:val="24"/>
              </w:rPr>
            </w:pPr>
            <w:r>
              <w:rPr>
                <w:rFonts w:hint="eastAsia" w:cs="仿宋" w:asciiTheme="minorEastAsia" w:hAnsiTheme="minorEastAsia"/>
                <w:sz w:val="24"/>
                <w:szCs w:val="24"/>
              </w:rPr>
              <w:t>5</w:t>
            </w:r>
            <w:r>
              <w:rPr>
                <w:rFonts w:cs="仿宋" w:asciiTheme="minorEastAsia" w:hAnsiTheme="minorEastAsia"/>
                <w:sz w:val="24"/>
                <w:szCs w:val="24"/>
              </w:rPr>
              <w:t>1</w:t>
            </w:r>
          </w:p>
        </w:tc>
        <w:tc>
          <w:tcPr>
            <w:tcW w:w="1086" w:type="dxa"/>
            <w:shd w:val="clear" w:color="auto" w:fill="auto"/>
            <w:tcMar>
              <w:top w:w="12" w:type="dxa"/>
              <w:left w:w="12" w:type="dxa"/>
              <w:bottom w:w="0" w:type="dxa"/>
              <w:right w:w="12" w:type="dxa"/>
            </w:tcMar>
            <w:vAlign w:val="center"/>
          </w:tcPr>
          <w:p w14:paraId="1B61C128">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7036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39" w:type="dxa"/>
            <w:shd w:val="clear" w:color="auto" w:fill="auto"/>
            <w:tcMar>
              <w:top w:w="73" w:type="dxa"/>
              <w:left w:w="146" w:type="dxa"/>
              <w:bottom w:w="73" w:type="dxa"/>
              <w:right w:w="146" w:type="dxa"/>
            </w:tcMar>
            <w:vAlign w:val="center"/>
          </w:tcPr>
          <w:p w14:paraId="364D4F0B">
            <w:pPr>
              <w:jc w:val="center"/>
              <w:rPr>
                <w:rFonts w:cs="仿宋" w:asciiTheme="minorEastAsia" w:hAnsiTheme="minorEastAsia"/>
                <w:sz w:val="24"/>
                <w:szCs w:val="24"/>
              </w:rPr>
            </w:pPr>
            <w:r>
              <w:rPr>
                <w:rFonts w:hint="eastAsia" w:cs="仿宋" w:asciiTheme="minorEastAsia" w:hAnsiTheme="minorEastAsia"/>
                <w:sz w:val="24"/>
                <w:szCs w:val="24"/>
              </w:rPr>
              <w:t>海绵</w:t>
            </w:r>
          </w:p>
          <w:p w14:paraId="1B3B4801">
            <w:pPr>
              <w:jc w:val="center"/>
              <w:rPr>
                <w:rFonts w:cs="仿宋" w:asciiTheme="minorEastAsia" w:hAnsiTheme="minorEastAsia"/>
                <w:sz w:val="24"/>
                <w:szCs w:val="24"/>
              </w:rPr>
            </w:pPr>
            <w:r>
              <w:rPr>
                <w:rFonts w:hint="eastAsia" w:cs="仿宋" w:asciiTheme="minorEastAsia" w:hAnsiTheme="minorEastAsia"/>
                <w:sz w:val="24"/>
                <w:szCs w:val="24"/>
              </w:rPr>
              <w:t>城市</w:t>
            </w:r>
          </w:p>
        </w:tc>
        <w:tc>
          <w:tcPr>
            <w:tcW w:w="2434" w:type="dxa"/>
            <w:shd w:val="clear" w:color="auto" w:fill="auto"/>
            <w:tcMar>
              <w:top w:w="12" w:type="dxa"/>
              <w:left w:w="12" w:type="dxa"/>
              <w:bottom w:w="0" w:type="dxa"/>
              <w:right w:w="12" w:type="dxa"/>
            </w:tcMar>
            <w:vAlign w:val="center"/>
          </w:tcPr>
          <w:p w14:paraId="4ED0A527">
            <w:pPr>
              <w:jc w:val="center"/>
              <w:rPr>
                <w:rFonts w:cs="仿宋" w:asciiTheme="minorEastAsia" w:hAnsiTheme="minorEastAsia"/>
                <w:sz w:val="24"/>
                <w:szCs w:val="24"/>
              </w:rPr>
            </w:pPr>
            <w:r>
              <w:rPr>
                <w:rFonts w:hint="eastAsia" w:cs="仿宋" w:asciiTheme="minorEastAsia" w:hAnsiTheme="minorEastAsia"/>
                <w:sz w:val="24"/>
                <w:szCs w:val="24"/>
              </w:rPr>
              <w:t>海绵城市规模</w:t>
            </w:r>
          </w:p>
        </w:tc>
        <w:tc>
          <w:tcPr>
            <w:tcW w:w="781" w:type="dxa"/>
            <w:shd w:val="clear" w:color="auto" w:fill="auto"/>
            <w:tcMar>
              <w:top w:w="73" w:type="dxa"/>
              <w:left w:w="146" w:type="dxa"/>
              <w:bottom w:w="73" w:type="dxa"/>
              <w:right w:w="146" w:type="dxa"/>
            </w:tcMar>
            <w:vAlign w:val="center"/>
          </w:tcPr>
          <w:p w14:paraId="00C840D1">
            <w:pPr>
              <w:jc w:val="center"/>
              <w:rPr>
                <w:rFonts w:cs="仿宋" w:asciiTheme="minorEastAsia" w:hAnsiTheme="minorEastAsia"/>
                <w:sz w:val="24"/>
                <w:szCs w:val="24"/>
              </w:rPr>
            </w:pPr>
          </w:p>
        </w:tc>
        <w:tc>
          <w:tcPr>
            <w:tcW w:w="1276" w:type="dxa"/>
            <w:shd w:val="clear" w:color="auto" w:fill="auto"/>
            <w:tcMar>
              <w:top w:w="73" w:type="dxa"/>
              <w:left w:w="146" w:type="dxa"/>
              <w:bottom w:w="73" w:type="dxa"/>
              <w:right w:w="146" w:type="dxa"/>
            </w:tcMar>
            <w:vAlign w:val="center"/>
          </w:tcPr>
          <w:p w14:paraId="26813C23">
            <w:pPr>
              <w:jc w:val="center"/>
              <w:rPr>
                <w:rFonts w:cs="仿宋" w:asciiTheme="minorEastAsia" w:hAnsiTheme="minorEastAsia"/>
                <w:sz w:val="24"/>
                <w:szCs w:val="24"/>
              </w:rPr>
            </w:pPr>
            <w:r>
              <w:rPr>
                <w:rFonts w:hint="eastAsia" w:cs="仿宋" w:asciiTheme="minorEastAsia" w:hAnsiTheme="minorEastAsia"/>
                <w:sz w:val="24"/>
                <w:szCs w:val="24"/>
              </w:rPr>
              <w:t>建成区20%</w:t>
            </w:r>
          </w:p>
        </w:tc>
        <w:tc>
          <w:tcPr>
            <w:tcW w:w="1086" w:type="dxa"/>
            <w:vAlign w:val="center"/>
          </w:tcPr>
          <w:p w14:paraId="4367B1EC">
            <w:pPr>
              <w:jc w:val="center"/>
              <w:rPr>
                <w:rFonts w:cs="仿宋" w:asciiTheme="minorEastAsia" w:hAnsiTheme="minorEastAsia"/>
                <w:sz w:val="24"/>
                <w:szCs w:val="24"/>
              </w:rPr>
            </w:pPr>
            <w:r>
              <w:rPr>
                <w:rFonts w:cs="仿宋" w:asciiTheme="minorEastAsia" w:hAnsiTheme="minorEastAsia"/>
                <w:sz w:val="24"/>
                <w:szCs w:val="24"/>
              </w:rPr>
              <w:t>21.11</w:t>
            </w:r>
          </w:p>
        </w:tc>
        <w:tc>
          <w:tcPr>
            <w:tcW w:w="1086" w:type="dxa"/>
            <w:shd w:val="clear" w:color="auto" w:fill="auto"/>
            <w:tcMar>
              <w:top w:w="12" w:type="dxa"/>
              <w:left w:w="12" w:type="dxa"/>
              <w:bottom w:w="0" w:type="dxa"/>
              <w:right w:w="12" w:type="dxa"/>
            </w:tcMar>
            <w:vAlign w:val="center"/>
          </w:tcPr>
          <w:p w14:paraId="38A2F03A">
            <w:pPr>
              <w:jc w:val="center"/>
              <w:rPr>
                <w:rFonts w:cs="仿宋" w:asciiTheme="minorEastAsia" w:hAnsiTheme="minorEastAsia"/>
                <w:sz w:val="24"/>
                <w:szCs w:val="24"/>
              </w:rPr>
            </w:pPr>
            <w:r>
              <w:rPr>
                <w:rFonts w:hint="eastAsia" w:cs="仿宋" w:asciiTheme="minorEastAsia" w:hAnsiTheme="minorEastAsia"/>
                <w:sz w:val="24"/>
                <w:szCs w:val="24"/>
              </w:rPr>
              <w:t>完成</w:t>
            </w:r>
          </w:p>
        </w:tc>
      </w:tr>
      <w:tr w14:paraId="08C4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39" w:type="dxa"/>
            <w:shd w:val="clear" w:color="auto" w:fill="auto"/>
            <w:tcMar>
              <w:top w:w="73" w:type="dxa"/>
              <w:left w:w="146" w:type="dxa"/>
              <w:bottom w:w="73" w:type="dxa"/>
              <w:right w:w="146" w:type="dxa"/>
            </w:tcMar>
            <w:vAlign w:val="center"/>
          </w:tcPr>
          <w:p w14:paraId="5A2754ED">
            <w:pPr>
              <w:jc w:val="center"/>
              <w:rPr>
                <w:rFonts w:cs="仿宋" w:asciiTheme="minorEastAsia" w:hAnsiTheme="minorEastAsia"/>
                <w:sz w:val="24"/>
                <w:szCs w:val="24"/>
              </w:rPr>
            </w:pPr>
            <w:r>
              <w:rPr>
                <w:rFonts w:hint="eastAsia" w:cs="仿宋" w:asciiTheme="minorEastAsia" w:hAnsiTheme="minorEastAsia"/>
                <w:sz w:val="24"/>
                <w:szCs w:val="24"/>
              </w:rPr>
              <w:t>综合</w:t>
            </w:r>
          </w:p>
          <w:p w14:paraId="35400017">
            <w:pPr>
              <w:jc w:val="center"/>
              <w:rPr>
                <w:rFonts w:cs="仿宋" w:asciiTheme="minorEastAsia" w:hAnsiTheme="minorEastAsia"/>
                <w:sz w:val="24"/>
                <w:szCs w:val="24"/>
              </w:rPr>
            </w:pPr>
            <w:r>
              <w:rPr>
                <w:rFonts w:hint="eastAsia" w:cs="仿宋" w:asciiTheme="minorEastAsia" w:hAnsiTheme="minorEastAsia"/>
                <w:sz w:val="24"/>
                <w:szCs w:val="24"/>
              </w:rPr>
              <w:t>管廊</w:t>
            </w:r>
          </w:p>
        </w:tc>
        <w:tc>
          <w:tcPr>
            <w:tcW w:w="2434" w:type="dxa"/>
            <w:shd w:val="clear" w:color="auto" w:fill="auto"/>
            <w:tcMar>
              <w:top w:w="12" w:type="dxa"/>
              <w:left w:w="12" w:type="dxa"/>
              <w:bottom w:w="0" w:type="dxa"/>
              <w:right w:w="12" w:type="dxa"/>
            </w:tcMar>
            <w:vAlign w:val="center"/>
          </w:tcPr>
          <w:p w14:paraId="7E8172B9">
            <w:pPr>
              <w:jc w:val="center"/>
              <w:rPr>
                <w:rFonts w:cs="仿宋" w:asciiTheme="minorEastAsia" w:hAnsiTheme="minorEastAsia"/>
                <w:sz w:val="24"/>
                <w:szCs w:val="24"/>
              </w:rPr>
            </w:pPr>
            <w:r>
              <w:rPr>
                <w:rFonts w:hint="eastAsia" w:cs="仿宋" w:asciiTheme="minorEastAsia" w:hAnsiTheme="minorEastAsia"/>
                <w:sz w:val="24"/>
                <w:szCs w:val="24"/>
              </w:rPr>
              <w:t>综合管廊规模(km)</w:t>
            </w:r>
          </w:p>
        </w:tc>
        <w:tc>
          <w:tcPr>
            <w:tcW w:w="781" w:type="dxa"/>
            <w:shd w:val="clear" w:color="auto" w:fill="auto"/>
            <w:tcMar>
              <w:top w:w="73" w:type="dxa"/>
              <w:left w:w="146" w:type="dxa"/>
              <w:bottom w:w="73" w:type="dxa"/>
              <w:right w:w="146" w:type="dxa"/>
            </w:tcMar>
            <w:vAlign w:val="center"/>
          </w:tcPr>
          <w:p w14:paraId="08AF581B">
            <w:pPr>
              <w:jc w:val="center"/>
              <w:rPr>
                <w:rFonts w:cs="仿宋" w:asciiTheme="minorEastAsia" w:hAnsiTheme="minorEastAsia"/>
                <w:sz w:val="24"/>
                <w:szCs w:val="24"/>
              </w:rPr>
            </w:pPr>
          </w:p>
        </w:tc>
        <w:tc>
          <w:tcPr>
            <w:tcW w:w="1276" w:type="dxa"/>
            <w:shd w:val="clear" w:color="auto" w:fill="auto"/>
            <w:tcMar>
              <w:top w:w="73" w:type="dxa"/>
              <w:left w:w="146" w:type="dxa"/>
              <w:bottom w:w="73" w:type="dxa"/>
              <w:right w:w="146" w:type="dxa"/>
            </w:tcMar>
            <w:vAlign w:val="center"/>
          </w:tcPr>
          <w:p w14:paraId="626EDA40">
            <w:pPr>
              <w:jc w:val="center"/>
              <w:rPr>
                <w:rFonts w:cs="仿宋" w:asciiTheme="minorEastAsia" w:hAnsiTheme="minorEastAsia"/>
                <w:sz w:val="24"/>
                <w:szCs w:val="24"/>
              </w:rPr>
            </w:pPr>
            <w:r>
              <w:rPr>
                <w:rFonts w:cs="仿宋" w:asciiTheme="minorEastAsia" w:hAnsiTheme="minorEastAsia"/>
                <w:sz w:val="24"/>
                <w:szCs w:val="24"/>
              </w:rPr>
              <w:t>42</w:t>
            </w:r>
          </w:p>
        </w:tc>
        <w:tc>
          <w:tcPr>
            <w:tcW w:w="1086" w:type="dxa"/>
            <w:vAlign w:val="center"/>
          </w:tcPr>
          <w:p w14:paraId="689122EC">
            <w:pPr>
              <w:jc w:val="center"/>
              <w:rPr>
                <w:rFonts w:cs="仿宋" w:asciiTheme="minorEastAsia" w:hAnsiTheme="minorEastAsia"/>
                <w:sz w:val="24"/>
                <w:szCs w:val="24"/>
              </w:rPr>
            </w:pPr>
            <w:r>
              <w:rPr>
                <w:rFonts w:cs="仿宋" w:asciiTheme="minorEastAsia" w:hAnsiTheme="minorEastAsia"/>
                <w:sz w:val="24"/>
                <w:szCs w:val="24"/>
              </w:rPr>
              <w:t>11.64</w:t>
            </w:r>
          </w:p>
        </w:tc>
        <w:tc>
          <w:tcPr>
            <w:tcW w:w="1086" w:type="dxa"/>
            <w:shd w:val="clear" w:color="auto" w:fill="auto"/>
            <w:tcMar>
              <w:top w:w="12" w:type="dxa"/>
              <w:left w:w="12" w:type="dxa"/>
              <w:bottom w:w="0" w:type="dxa"/>
              <w:right w:w="12" w:type="dxa"/>
            </w:tcMar>
            <w:vAlign w:val="center"/>
          </w:tcPr>
          <w:p w14:paraId="35E79CC8">
            <w:pPr>
              <w:jc w:val="center"/>
              <w:rPr>
                <w:rFonts w:cs="仿宋" w:asciiTheme="minorEastAsia" w:hAnsiTheme="minorEastAsia"/>
                <w:sz w:val="24"/>
                <w:szCs w:val="24"/>
              </w:rPr>
            </w:pPr>
            <w:r>
              <w:rPr>
                <w:rFonts w:hint="eastAsia" w:cs="仿宋" w:asciiTheme="minorEastAsia" w:hAnsiTheme="minorEastAsia"/>
                <w:bCs/>
                <w:sz w:val="24"/>
                <w:szCs w:val="24"/>
              </w:rPr>
              <w:t>未完成</w:t>
            </w:r>
          </w:p>
        </w:tc>
      </w:tr>
    </w:tbl>
    <w:p w14:paraId="2145214D">
      <w:pPr>
        <w:pStyle w:val="5"/>
        <w:numPr>
          <w:ilvl w:val="1"/>
          <w:numId w:val="3"/>
        </w:numPr>
        <w:ind w:firstLine="0"/>
        <w:jc w:val="both"/>
        <w:rPr>
          <w:rFonts w:ascii="Times New Roman" w:hAnsi="Times New Roman" w:cs="Times New Roman"/>
          <w:bCs w:val="0"/>
          <w:kern w:val="2"/>
        </w:rPr>
      </w:pPr>
      <w:bookmarkStart w:id="27" w:name="_Toc84864650"/>
      <w:bookmarkStart w:id="28" w:name="_Toc58534516"/>
      <w:r>
        <w:rPr>
          <w:rFonts w:hint="eastAsia" w:ascii="Times New Roman" w:hAnsi="Times New Roman" w:cs="Times New Roman"/>
          <w:bCs w:val="0"/>
          <w:kern w:val="2"/>
        </w:rPr>
        <w:t>主要问题</w:t>
      </w:r>
      <w:bookmarkEnd w:id="27"/>
      <w:bookmarkEnd w:id="28"/>
    </w:p>
    <w:p w14:paraId="0B835A64">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“十三五”期间，全市住房和城乡建设领域取得了显著成绩，但仍存在一些不足，具体体现在：</w:t>
      </w:r>
    </w:p>
    <w:p w14:paraId="48D1E065">
      <w:pPr>
        <w:spacing w:line="360" w:lineRule="auto"/>
        <w:ind w:firstLine="560" w:firstLineChars="200"/>
        <w:rPr>
          <w:rFonts w:cs="仿宋" w:asciiTheme="minorEastAsia" w:hAnsiTheme="minorEastAsia"/>
          <w:sz w:val="28"/>
          <w:szCs w:val="30"/>
        </w:rPr>
      </w:pPr>
      <w:r>
        <w:rPr>
          <w:rFonts w:cs="仿宋" w:asciiTheme="minorEastAsia" w:hAnsiTheme="minorEastAsia"/>
          <w:sz w:val="28"/>
          <w:szCs w:val="30"/>
        </w:rPr>
        <w:t>1</w:t>
      </w:r>
      <w:r>
        <w:rPr>
          <w:rFonts w:hint="eastAsia" w:cs="仿宋" w:asciiTheme="minorEastAsia" w:hAnsiTheme="minorEastAsia"/>
          <w:sz w:val="28"/>
          <w:szCs w:val="30"/>
        </w:rPr>
        <w:t>、房地产市场调控等历史遗留问题较为突出</w:t>
      </w:r>
    </w:p>
    <w:p w14:paraId="5CFB6A24">
      <w:pPr>
        <w:spacing w:line="360" w:lineRule="auto"/>
        <w:ind w:firstLine="560" w:firstLineChars="200"/>
        <w:rPr>
          <w:rFonts w:cs="仿宋" w:asciiTheme="minorEastAsia" w:hAnsiTheme="minorEastAsia"/>
          <w:sz w:val="28"/>
          <w:szCs w:val="30"/>
        </w:rPr>
      </w:pPr>
      <w:r>
        <w:rPr>
          <w:rFonts w:cs="仿宋" w:asciiTheme="minorEastAsia" w:hAnsiTheme="minorEastAsia"/>
          <w:sz w:val="28"/>
          <w:szCs w:val="30"/>
        </w:rPr>
        <w:t>“</w:t>
      </w:r>
      <w:r>
        <w:rPr>
          <w:rFonts w:hint="eastAsia" w:cs="仿宋" w:asciiTheme="minorEastAsia" w:hAnsiTheme="minorEastAsia"/>
          <w:sz w:val="28"/>
          <w:szCs w:val="30"/>
        </w:rPr>
        <w:t>十三五”期间，全市整体房价年均涨幅达1</w:t>
      </w:r>
      <w:r>
        <w:rPr>
          <w:rFonts w:cs="仿宋" w:asciiTheme="minorEastAsia" w:hAnsiTheme="minorEastAsia"/>
          <w:sz w:val="28"/>
          <w:szCs w:val="30"/>
        </w:rPr>
        <w:t>7</w:t>
      </w:r>
      <w:r>
        <w:rPr>
          <w:rFonts w:hint="eastAsia" w:cs="仿宋" w:asciiTheme="minorEastAsia" w:hAnsiTheme="minorEastAsia"/>
          <w:sz w:val="28"/>
          <w:szCs w:val="30"/>
        </w:rPr>
        <w:t>%，虽然积极出台房价调控措施，抑制房价快速上涨势头，但葛店开发区</w:t>
      </w:r>
      <w:bookmarkStart w:id="29" w:name="_Hlk59716252"/>
      <w:r>
        <w:rPr>
          <w:rFonts w:hint="eastAsia" w:cs="仿宋" w:asciiTheme="minorEastAsia" w:hAnsiTheme="minorEastAsia"/>
          <w:sz w:val="28"/>
          <w:szCs w:val="30"/>
        </w:rPr>
        <w:t>房价</w:t>
      </w:r>
      <w:bookmarkEnd w:id="29"/>
      <w:bookmarkStart w:id="30" w:name="_Hlk59716269"/>
      <w:r>
        <w:rPr>
          <w:rFonts w:hint="eastAsia" w:cs="仿宋" w:asciiTheme="minorEastAsia" w:hAnsiTheme="minorEastAsia"/>
          <w:sz w:val="28"/>
          <w:szCs w:val="30"/>
        </w:rPr>
        <w:t>上涨</w:t>
      </w:r>
      <w:bookmarkEnd w:id="30"/>
      <w:r>
        <w:rPr>
          <w:rFonts w:hint="eastAsia" w:cs="仿宋" w:asciiTheme="minorEastAsia" w:hAnsiTheme="minorEastAsia"/>
          <w:sz w:val="28"/>
          <w:szCs w:val="30"/>
        </w:rPr>
        <w:t>依然较快，对房地产市场调控产生较大压力。</w:t>
      </w:r>
    </w:p>
    <w:p w14:paraId="75DD7D1B">
      <w:pPr>
        <w:spacing w:line="360" w:lineRule="auto"/>
        <w:ind w:firstLine="560" w:firstLineChars="200"/>
        <w:rPr>
          <w:rFonts w:cs="仿宋" w:asciiTheme="minorEastAsia" w:hAnsiTheme="minorEastAsia"/>
          <w:sz w:val="28"/>
          <w:szCs w:val="30"/>
        </w:rPr>
      </w:pPr>
      <w:r>
        <w:rPr>
          <w:rFonts w:cs="仿宋" w:asciiTheme="minorEastAsia" w:hAnsiTheme="minorEastAsia"/>
          <w:sz w:val="28"/>
          <w:szCs w:val="30"/>
        </w:rPr>
        <w:t>2</w:t>
      </w:r>
      <w:r>
        <w:rPr>
          <w:rFonts w:hint="eastAsia" w:cs="仿宋" w:asciiTheme="minorEastAsia" w:hAnsiTheme="minorEastAsia"/>
          <w:sz w:val="28"/>
          <w:szCs w:val="30"/>
        </w:rPr>
        <w:t>、城乡发展不均衡</w:t>
      </w:r>
    </w:p>
    <w:p w14:paraId="077ABA12">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受历史、自然、资源、交通、区位等各种条件影响，全市部分中、小城镇和农村发展不平衡。基础设施薄弱，产业基础和发展动力不足是制约城乡融合发展的主要原因。</w:t>
      </w:r>
    </w:p>
    <w:p w14:paraId="14E09AB2">
      <w:pPr>
        <w:spacing w:line="360" w:lineRule="auto"/>
        <w:ind w:firstLine="560" w:firstLineChars="200"/>
        <w:rPr>
          <w:rFonts w:cs="仿宋" w:asciiTheme="minorEastAsia" w:hAnsiTheme="minorEastAsia"/>
          <w:sz w:val="28"/>
          <w:szCs w:val="30"/>
        </w:rPr>
      </w:pPr>
      <w:r>
        <w:rPr>
          <w:rFonts w:cs="仿宋" w:asciiTheme="minorEastAsia" w:hAnsiTheme="minorEastAsia"/>
          <w:sz w:val="28"/>
          <w:szCs w:val="30"/>
        </w:rPr>
        <w:t>3</w:t>
      </w:r>
      <w:r>
        <w:rPr>
          <w:rFonts w:hint="eastAsia" w:cs="仿宋" w:asciiTheme="minorEastAsia" w:hAnsiTheme="minorEastAsia"/>
          <w:sz w:val="28"/>
          <w:szCs w:val="30"/>
        </w:rPr>
        <w:t>、城市基础设施短板问题较为突出</w:t>
      </w:r>
    </w:p>
    <w:p w14:paraId="00C06929">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鄂州市</w:t>
      </w:r>
      <w:r>
        <w:rPr>
          <w:rFonts w:cs="仿宋" w:asciiTheme="minorEastAsia" w:hAnsiTheme="minorEastAsia"/>
          <w:sz w:val="28"/>
          <w:szCs w:val="30"/>
        </w:rPr>
        <w:t>社会经济快速</w:t>
      </w:r>
      <w:bookmarkStart w:id="31" w:name="_Hlk59717082"/>
      <w:r>
        <w:rPr>
          <w:rFonts w:cs="仿宋" w:asciiTheme="minorEastAsia" w:hAnsiTheme="minorEastAsia"/>
          <w:sz w:val="28"/>
          <w:szCs w:val="30"/>
        </w:rPr>
        <w:t>增长</w:t>
      </w:r>
      <w:bookmarkEnd w:id="31"/>
      <w:r>
        <w:rPr>
          <w:rFonts w:cs="仿宋" w:asciiTheme="minorEastAsia" w:hAnsiTheme="minorEastAsia"/>
          <w:sz w:val="28"/>
          <w:szCs w:val="30"/>
        </w:rPr>
        <w:t>与基础设施建设滞后的矛盾日益显现。“十</w:t>
      </w:r>
      <w:r>
        <w:rPr>
          <w:rFonts w:hint="eastAsia" w:cs="仿宋" w:asciiTheme="minorEastAsia" w:hAnsiTheme="minorEastAsia"/>
          <w:sz w:val="28"/>
          <w:szCs w:val="30"/>
        </w:rPr>
        <w:t>三</w:t>
      </w:r>
      <w:r>
        <w:rPr>
          <w:rFonts w:cs="仿宋" w:asciiTheme="minorEastAsia" w:hAnsiTheme="minorEastAsia"/>
          <w:sz w:val="28"/>
          <w:szCs w:val="30"/>
        </w:rPr>
        <w:t>五”期间</w:t>
      </w:r>
      <w:r>
        <w:rPr>
          <w:rFonts w:hint="eastAsia" w:cs="仿宋" w:asciiTheme="minorEastAsia" w:hAnsiTheme="minorEastAsia"/>
          <w:sz w:val="28"/>
          <w:szCs w:val="30"/>
        </w:rPr>
        <w:t>，随着城市高速发展</w:t>
      </w:r>
      <w:r>
        <w:rPr>
          <w:rFonts w:cs="仿宋" w:asciiTheme="minorEastAsia" w:hAnsiTheme="minorEastAsia"/>
          <w:sz w:val="28"/>
          <w:szCs w:val="30"/>
        </w:rPr>
        <w:t>，中心城区建成区面积和人口快速扩张，</w:t>
      </w:r>
      <w:r>
        <w:rPr>
          <w:rFonts w:hint="eastAsia" w:cs="仿宋" w:asciiTheme="minorEastAsia" w:hAnsiTheme="minorEastAsia"/>
          <w:sz w:val="28"/>
          <w:szCs w:val="30"/>
        </w:rPr>
        <w:t>小汽车进入家庭速度不断推高，城市道路</w:t>
      </w:r>
      <w:bookmarkStart w:id="32" w:name="_Hlk59717094"/>
      <w:r>
        <w:rPr>
          <w:rFonts w:cs="仿宋" w:asciiTheme="minorEastAsia" w:hAnsiTheme="minorEastAsia"/>
          <w:sz w:val="28"/>
          <w:szCs w:val="30"/>
        </w:rPr>
        <w:t>增长</w:t>
      </w:r>
      <w:r>
        <w:rPr>
          <w:rFonts w:hint="eastAsia" w:cs="仿宋" w:asciiTheme="minorEastAsia" w:hAnsiTheme="minorEastAsia"/>
          <w:sz w:val="28"/>
          <w:szCs w:val="30"/>
        </w:rPr>
        <w:t>速度</w:t>
      </w:r>
      <w:bookmarkEnd w:id="32"/>
      <w:r>
        <w:rPr>
          <w:rFonts w:hint="eastAsia" w:cs="仿宋" w:asciiTheme="minorEastAsia" w:hAnsiTheme="minorEastAsia"/>
          <w:sz w:val="28"/>
          <w:szCs w:val="30"/>
        </w:rPr>
        <w:t>远小于机动车</w:t>
      </w:r>
      <w:r>
        <w:rPr>
          <w:rFonts w:cs="仿宋" w:asciiTheme="minorEastAsia" w:hAnsiTheme="minorEastAsia"/>
          <w:sz w:val="28"/>
          <w:szCs w:val="30"/>
        </w:rPr>
        <w:t>增长</w:t>
      </w:r>
      <w:r>
        <w:rPr>
          <w:rFonts w:hint="eastAsia" w:cs="仿宋" w:asciiTheme="minorEastAsia" w:hAnsiTheme="minorEastAsia"/>
          <w:sz w:val="28"/>
          <w:szCs w:val="30"/>
        </w:rPr>
        <w:t>速度，主要道路和</w:t>
      </w:r>
      <w:r>
        <w:rPr>
          <w:rFonts w:cs="仿宋" w:asciiTheme="minorEastAsia" w:hAnsiTheme="minorEastAsia"/>
          <w:sz w:val="28"/>
          <w:szCs w:val="30"/>
        </w:rPr>
        <w:t>重要节点</w:t>
      </w:r>
      <w:bookmarkStart w:id="33" w:name="_Hlk59717306"/>
      <w:r>
        <w:rPr>
          <w:rFonts w:hint="eastAsia" w:cs="仿宋" w:asciiTheme="minorEastAsia" w:hAnsiTheme="minorEastAsia"/>
          <w:sz w:val="28"/>
          <w:szCs w:val="30"/>
        </w:rPr>
        <w:t>拥</w:t>
      </w:r>
      <w:r>
        <w:rPr>
          <w:rFonts w:cs="仿宋" w:asciiTheme="minorEastAsia" w:hAnsiTheme="minorEastAsia"/>
          <w:sz w:val="28"/>
          <w:szCs w:val="30"/>
        </w:rPr>
        <w:t>堵</w:t>
      </w:r>
      <w:bookmarkEnd w:id="33"/>
      <w:r>
        <w:rPr>
          <w:rFonts w:hint="eastAsia" w:cs="仿宋" w:asciiTheme="minorEastAsia" w:hAnsiTheme="minorEastAsia"/>
          <w:sz w:val="28"/>
          <w:szCs w:val="30"/>
        </w:rPr>
        <w:t>成为常态，同时</w:t>
      </w:r>
      <w:r>
        <w:rPr>
          <w:rFonts w:cs="仿宋" w:asciiTheme="minorEastAsia" w:hAnsiTheme="minorEastAsia"/>
          <w:sz w:val="28"/>
          <w:szCs w:val="30"/>
        </w:rPr>
        <w:t>停车场</w:t>
      </w:r>
      <w:r>
        <w:rPr>
          <w:rFonts w:hint="eastAsia" w:cs="仿宋" w:asciiTheme="minorEastAsia" w:hAnsiTheme="minorEastAsia"/>
          <w:sz w:val="28"/>
          <w:szCs w:val="30"/>
        </w:rPr>
        <w:t>泊位</w:t>
      </w:r>
      <w:r>
        <w:rPr>
          <w:rFonts w:cs="仿宋" w:asciiTheme="minorEastAsia" w:hAnsiTheme="minorEastAsia"/>
          <w:sz w:val="28"/>
          <w:szCs w:val="30"/>
        </w:rPr>
        <w:t>不足</w:t>
      </w:r>
      <w:r>
        <w:rPr>
          <w:rFonts w:hint="eastAsia" w:cs="仿宋" w:asciiTheme="minorEastAsia" w:hAnsiTheme="minorEastAsia"/>
          <w:sz w:val="28"/>
          <w:szCs w:val="30"/>
        </w:rPr>
        <w:t>，加剧交通拥</w:t>
      </w:r>
      <w:r>
        <w:rPr>
          <w:rFonts w:cs="仿宋" w:asciiTheme="minorEastAsia" w:hAnsiTheme="minorEastAsia"/>
          <w:sz w:val="28"/>
          <w:szCs w:val="30"/>
        </w:rPr>
        <w:t>堵</w:t>
      </w:r>
      <w:r>
        <w:rPr>
          <w:rFonts w:hint="eastAsia" w:cs="仿宋" w:asciiTheme="minorEastAsia" w:hAnsiTheme="minorEastAsia"/>
          <w:sz w:val="28"/>
          <w:szCs w:val="30"/>
        </w:rPr>
        <w:t>矛盾的上升。另外城区道路网络结构</w:t>
      </w:r>
      <w:r>
        <w:rPr>
          <w:rFonts w:cs="仿宋" w:asciiTheme="minorEastAsia" w:hAnsiTheme="minorEastAsia"/>
          <w:sz w:val="28"/>
          <w:szCs w:val="30"/>
        </w:rPr>
        <w:t>不完善</w:t>
      </w:r>
      <w:r>
        <w:rPr>
          <w:rFonts w:hint="eastAsia" w:cs="仿宋" w:asciiTheme="minorEastAsia" w:hAnsiTheme="minorEastAsia"/>
          <w:sz w:val="28"/>
          <w:szCs w:val="30"/>
        </w:rPr>
        <w:t>，支路少、通达性低，与“窄路密网”目标还有一定距离</w:t>
      </w:r>
      <w:r>
        <w:rPr>
          <w:rFonts w:cs="仿宋" w:asciiTheme="minorEastAsia" w:hAnsiTheme="minorEastAsia"/>
          <w:sz w:val="28"/>
          <w:szCs w:val="30"/>
        </w:rPr>
        <w:t>。</w:t>
      </w:r>
    </w:p>
    <w:p w14:paraId="53D2080D">
      <w:pPr>
        <w:spacing w:line="360" w:lineRule="auto"/>
        <w:ind w:firstLine="560" w:firstLineChars="200"/>
        <w:rPr>
          <w:rFonts w:cs="仿宋" w:asciiTheme="minorEastAsia" w:hAnsiTheme="minorEastAsia"/>
          <w:sz w:val="28"/>
          <w:szCs w:val="30"/>
        </w:rPr>
      </w:pPr>
      <w:r>
        <w:rPr>
          <w:rFonts w:cs="仿宋" w:asciiTheme="minorEastAsia" w:hAnsiTheme="minorEastAsia"/>
          <w:sz w:val="28"/>
          <w:szCs w:val="30"/>
        </w:rPr>
        <w:t>4</w:t>
      </w:r>
      <w:r>
        <w:rPr>
          <w:rFonts w:hint="eastAsia" w:cs="仿宋" w:asciiTheme="minorEastAsia" w:hAnsiTheme="minorEastAsia"/>
          <w:sz w:val="28"/>
          <w:szCs w:val="30"/>
        </w:rPr>
        <w:t>、城乡基础设施建设资金投入不足</w:t>
      </w:r>
    </w:p>
    <w:p w14:paraId="3944FFA5">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基础设施建设仍主要依靠政府投资和银行贷款，融资渠道多元化局面尚未全面形成，融资体制不完善，投资公司的作用未能充分发挥。</w:t>
      </w:r>
    </w:p>
    <w:p w14:paraId="6DF81A35">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5、住建智慧建设管理水平相对较低</w:t>
      </w:r>
    </w:p>
    <w:p w14:paraId="6C039A1D">
      <w:pPr>
        <w:ind w:firstLine="560" w:firstLineChars="200"/>
        <w:rPr>
          <w:rFonts w:cs="仿宋" w:asciiTheme="minorEastAsia" w:hAnsiTheme="minorEastAsia"/>
          <w:sz w:val="28"/>
          <w:szCs w:val="30"/>
        </w:rPr>
      </w:pPr>
      <w:r>
        <w:rPr>
          <w:rFonts w:hint="eastAsia" w:cs="仿宋" w:asciiTheme="minorEastAsia" w:hAnsiTheme="minorEastAsia"/>
          <w:sz w:val="28"/>
          <w:szCs w:val="30"/>
        </w:rPr>
        <w:t>“十三五”期间，城市建设受资金、人才以及社会关注等影响，城市建设和管理自动化、智能化管理仍是短板，住建系统智慧建设在“十四五”期间需加大力度。</w:t>
      </w:r>
    </w:p>
    <w:p w14:paraId="21CA8722">
      <w:pPr>
        <w:widowControl/>
        <w:spacing w:line="360" w:lineRule="auto"/>
        <w:jc w:val="left"/>
        <w:rPr>
          <w:sz w:val="28"/>
        </w:rPr>
      </w:pPr>
      <w:r>
        <w:rPr>
          <w:sz w:val="28"/>
        </w:rPr>
        <w:br w:type="page"/>
      </w:r>
    </w:p>
    <w:p w14:paraId="468DD662">
      <w:pPr>
        <w:pStyle w:val="2"/>
        <w:spacing w:before="0" w:after="0" w:line="360" w:lineRule="auto"/>
        <w:rPr>
          <w:rFonts w:ascii="黑体" w:hAnsi="黑体" w:cs="黑体"/>
        </w:rPr>
      </w:pPr>
      <w:bookmarkStart w:id="34" w:name="_Toc58534517"/>
      <w:bookmarkStart w:id="35" w:name="_Toc84864651"/>
      <w:r>
        <w:rPr>
          <w:rFonts w:hint="eastAsia" w:ascii="黑体" w:hAnsi="黑体" w:cs="黑体"/>
        </w:rPr>
        <w:t>发展</w:t>
      </w:r>
      <w:bookmarkEnd w:id="34"/>
      <w:r>
        <w:rPr>
          <w:rFonts w:hint="eastAsia" w:ascii="黑体" w:hAnsi="黑体" w:cs="黑体"/>
        </w:rPr>
        <w:t>机遇及挑战</w:t>
      </w:r>
      <w:bookmarkEnd w:id="35"/>
    </w:p>
    <w:p w14:paraId="463742D4">
      <w:pPr>
        <w:pStyle w:val="5"/>
        <w:numPr>
          <w:ilvl w:val="1"/>
          <w:numId w:val="3"/>
        </w:numPr>
        <w:ind w:firstLine="0"/>
        <w:jc w:val="both"/>
        <w:rPr>
          <w:rFonts w:ascii="Times New Roman" w:hAnsi="Times New Roman" w:cs="Times New Roman"/>
          <w:bCs w:val="0"/>
          <w:kern w:val="2"/>
        </w:rPr>
      </w:pPr>
      <w:bookmarkStart w:id="36" w:name="_Toc58534520"/>
      <w:bookmarkStart w:id="37" w:name="_Toc84864652"/>
      <w:r>
        <w:rPr>
          <w:rFonts w:hint="eastAsia" w:ascii="Times New Roman" w:hAnsi="Times New Roman" w:cs="Times New Roman"/>
          <w:bCs w:val="0"/>
          <w:kern w:val="2"/>
        </w:rPr>
        <w:t>发展机遇</w:t>
      </w:r>
      <w:bookmarkEnd w:id="36"/>
      <w:bookmarkEnd w:id="37"/>
    </w:p>
    <w:p w14:paraId="508595CF">
      <w:pPr>
        <w:spacing w:line="360" w:lineRule="auto"/>
        <w:ind w:firstLine="562" w:firstLineChars="200"/>
        <w:rPr>
          <w:rFonts w:cs="仿宋" w:asciiTheme="minorEastAsia" w:hAnsiTheme="minorEastAsia"/>
          <w:sz w:val="28"/>
          <w:szCs w:val="30"/>
        </w:rPr>
      </w:pPr>
      <w:r>
        <w:rPr>
          <w:rFonts w:hint="eastAsia" w:cs="仿宋" w:asciiTheme="minorEastAsia" w:hAnsiTheme="minorEastAsia"/>
          <w:b/>
          <w:sz w:val="28"/>
          <w:szCs w:val="30"/>
        </w:rPr>
        <w:t>——疫后经济重振发展带来机遇。</w:t>
      </w:r>
      <w:r>
        <w:rPr>
          <w:rFonts w:hint="eastAsia" w:cs="仿宋" w:asciiTheme="minorEastAsia" w:hAnsiTheme="minorEastAsia"/>
          <w:sz w:val="28"/>
          <w:szCs w:val="30"/>
        </w:rPr>
        <w:t>随着中央支持湖北的一揽子政策的加快落实，国家财政、税务、金融等多部门出台相应政策，助力湖北复工复产和复商复市。在此背景下，湖北省印发《湖北省疫后重振补短板强功能“十大工程”三年行动方案(2020-2022年)》，启动疫后重振“十大工程”，用三年时间实施一批打基础、补短板、强功能、利长远、惠民生的重大项目。鄂州住建部门应抓住机遇，加快谋划一批打基础、强功能、利长远的基础设施项目；积极协调财政、税务、金融部门落实省政府有关财税金融支持政策,特别是充分利用好专项债券资金，积极申报重大项目；</w:t>
      </w:r>
      <w:r>
        <w:rPr>
          <w:rFonts w:cs="仿宋" w:asciiTheme="minorEastAsia" w:hAnsiTheme="minorEastAsia"/>
          <w:sz w:val="28"/>
          <w:szCs w:val="30"/>
        </w:rPr>
        <w:t>全力推动</w:t>
      </w:r>
      <w:r>
        <w:rPr>
          <w:rFonts w:hint="eastAsia" w:cs="仿宋" w:asciiTheme="minorEastAsia" w:hAnsiTheme="minorEastAsia"/>
          <w:sz w:val="28"/>
          <w:szCs w:val="30"/>
        </w:rPr>
        <w:t>鄂州</w:t>
      </w:r>
      <w:r>
        <w:rPr>
          <w:rFonts w:cs="仿宋" w:asciiTheme="minorEastAsia" w:hAnsiTheme="minorEastAsia"/>
          <w:sz w:val="28"/>
          <w:szCs w:val="30"/>
        </w:rPr>
        <w:t xml:space="preserve">疫后重振、重回高质量发展“快车道”。 </w:t>
      </w:r>
    </w:p>
    <w:p w14:paraId="2A2F5D01">
      <w:pPr>
        <w:spacing w:line="360" w:lineRule="auto"/>
        <w:ind w:firstLine="562" w:firstLineChars="200"/>
        <w:rPr>
          <w:rFonts w:cs="仿宋" w:asciiTheme="minorEastAsia" w:hAnsiTheme="minorEastAsia"/>
          <w:bCs/>
          <w:sz w:val="28"/>
          <w:szCs w:val="30"/>
        </w:rPr>
      </w:pPr>
      <w:r>
        <w:rPr>
          <w:rFonts w:hint="eastAsia" w:cs="仿宋" w:asciiTheme="minorEastAsia" w:hAnsiTheme="minorEastAsia"/>
          <w:b/>
          <w:bCs/>
          <w:sz w:val="28"/>
          <w:szCs w:val="30"/>
        </w:rPr>
        <w:t>——武鄂协同发展带来机遇。</w:t>
      </w:r>
      <w:r>
        <w:rPr>
          <w:rFonts w:hint="eastAsia" w:cs="仿宋" w:asciiTheme="minorEastAsia" w:hAnsiTheme="minorEastAsia"/>
          <w:bCs/>
          <w:sz w:val="28"/>
          <w:szCs w:val="30"/>
        </w:rPr>
        <w:t>作为武汉东扩的首选区域，鄂州能为武汉提供纵深发展腹地。从近年武汉</w:t>
      </w:r>
      <w:bookmarkStart w:id="38" w:name="_Hlk59786816"/>
      <w:r>
        <w:rPr>
          <w:rFonts w:hint="eastAsia" w:cs="仿宋" w:asciiTheme="minorEastAsia" w:hAnsiTheme="minorEastAsia"/>
          <w:bCs/>
          <w:sz w:val="28"/>
          <w:szCs w:val="30"/>
        </w:rPr>
        <w:t>东湖高新区</w:t>
      </w:r>
      <w:bookmarkEnd w:id="38"/>
      <w:r>
        <w:rPr>
          <w:rFonts w:hint="eastAsia" w:cs="仿宋" w:asciiTheme="minorEastAsia" w:hAnsiTheme="minorEastAsia"/>
          <w:bCs/>
          <w:sz w:val="28"/>
          <w:szCs w:val="30"/>
        </w:rPr>
        <w:t>布局看，光谷东已成为东湖高新区未来发展的重点区域。目前，武汉、鄂州两城的区域规划正全面对接，武汉地铁11号线延伸至鄂州葛店，已于2021年1月开通运营，是我省首条跨城轨道交通，也是地市（州）第一条地铁线；武汉城市圈环线（七环线）和武汉城市圈大通道（六环线），不仅将鄂州东部城区无缝连接起来，同时把鄂州全域串联在武汉这个超大城市经济圈上。鄂州不仅是武汉未来重要发展腹地，同时也是武汉城市圈重要生态屏障，是承接科技创新、产业转型的重要基地，鄂州将围绕武汉“四个中心”建设，呼应光谷科技创新大走廊东扩，紧盯四大国家级产业基地、三大世界级产业集群，推动武鄂产业融合发展。2</w:t>
      </w:r>
      <w:r>
        <w:rPr>
          <w:rFonts w:cs="仿宋" w:asciiTheme="minorEastAsia" w:hAnsiTheme="minorEastAsia"/>
          <w:bCs/>
          <w:sz w:val="28"/>
          <w:szCs w:val="30"/>
        </w:rPr>
        <w:t>019</w:t>
      </w:r>
      <w:r>
        <w:rPr>
          <w:rFonts w:hint="eastAsia" w:cs="仿宋" w:asciiTheme="minorEastAsia" w:hAnsiTheme="minorEastAsia"/>
          <w:bCs/>
          <w:sz w:val="28"/>
          <w:szCs w:val="30"/>
        </w:rPr>
        <w:t>年省两会期间，省政府工作报告提出“支持武鄂黄黄城市连绵带发展”，省委主要领导明确要求，鄂州应争当区域协同发展的示范，同时《中共鄂州市委关于制定全市国民经济和社会发展第十四个五年规划和二〇三五年远景目标的建议》也提出了将鄂州打造成“武汉城市圈同城化核心区”的目标。基于此，鄂州住建事业应融入到“武鄂协同发展”战略中，加快推进规划同编、交通同网、科技同兴、产业同链、民生同保，示范引领武汉城市圈同城化发展，为</w:t>
      </w:r>
      <w:bookmarkStart w:id="39" w:name="_Hlk59787603"/>
      <w:r>
        <w:rPr>
          <w:rFonts w:hint="eastAsia" w:cs="仿宋" w:asciiTheme="minorEastAsia" w:hAnsiTheme="minorEastAsia"/>
          <w:bCs/>
          <w:sz w:val="28"/>
          <w:szCs w:val="30"/>
        </w:rPr>
        <w:t>“武鄂协同发展”</w:t>
      </w:r>
      <w:bookmarkEnd w:id="39"/>
      <w:r>
        <w:rPr>
          <w:rFonts w:hint="eastAsia" w:cs="仿宋" w:asciiTheme="minorEastAsia" w:hAnsiTheme="minorEastAsia"/>
          <w:bCs/>
          <w:sz w:val="28"/>
          <w:szCs w:val="30"/>
        </w:rPr>
        <w:t>打下坚实的基础。</w:t>
      </w:r>
    </w:p>
    <w:p w14:paraId="6FB2FB86">
      <w:pPr>
        <w:spacing w:line="360" w:lineRule="auto"/>
        <w:ind w:firstLine="562" w:firstLineChars="200"/>
        <w:rPr>
          <w:rFonts w:cs="仿宋" w:asciiTheme="minorEastAsia" w:hAnsiTheme="minorEastAsia"/>
          <w:sz w:val="28"/>
          <w:szCs w:val="30"/>
        </w:rPr>
      </w:pPr>
      <w:r>
        <w:rPr>
          <w:rFonts w:hint="eastAsia" w:cs="仿宋" w:asciiTheme="minorEastAsia" w:hAnsiTheme="minorEastAsia"/>
          <w:b/>
          <w:bCs/>
          <w:sz w:val="28"/>
          <w:szCs w:val="30"/>
        </w:rPr>
        <w:t>——花湖机场的加速建设带来机遇。</w:t>
      </w:r>
      <w:r>
        <w:rPr>
          <w:rFonts w:hint="eastAsia" w:cs="仿宋" w:asciiTheme="minorEastAsia" w:hAnsiTheme="minorEastAsia"/>
          <w:sz w:val="28"/>
          <w:szCs w:val="30"/>
        </w:rPr>
        <w:t>鄂州花湖机场项目是国家重大生产力布局，是省委、省政府高度关注的“一号工程”，是全省打造“双枢纽”、融入“双循环”的重大标志性工程，为湖北“建成支点、走在前列、谱写新篇”提供有力支撑。“十四五”时期，抢抓机场建设战略机遇，加强设施配套，将鄂州建成为航空货运特色鲜明、功能优势突出、高端产业集聚、公共服务高效、绿色生态宜居的空港型国家物流枢纽承载城市。</w:t>
      </w:r>
    </w:p>
    <w:p w14:paraId="7637340C">
      <w:pPr>
        <w:spacing w:line="360" w:lineRule="auto"/>
        <w:ind w:firstLine="562" w:firstLineChars="200"/>
        <w:rPr>
          <w:rFonts w:cs="仿宋" w:asciiTheme="minorEastAsia" w:hAnsiTheme="minorEastAsia"/>
          <w:sz w:val="28"/>
          <w:szCs w:val="30"/>
        </w:rPr>
      </w:pPr>
      <w:r>
        <w:rPr>
          <w:rFonts w:hint="eastAsia" w:cs="仿宋" w:asciiTheme="minorEastAsia" w:hAnsiTheme="minorEastAsia"/>
          <w:b/>
          <w:bCs/>
          <w:sz w:val="28"/>
          <w:szCs w:val="30"/>
        </w:rPr>
        <w:t>——重大基础设施建设和新型产业重新布局带来机遇。</w:t>
      </w:r>
      <w:r>
        <w:rPr>
          <w:rFonts w:hint="eastAsia" w:cs="仿宋" w:asciiTheme="minorEastAsia" w:hAnsiTheme="minorEastAsia"/>
          <w:sz w:val="28"/>
          <w:szCs w:val="30"/>
        </w:rPr>
        <w:t>随着配套的燕矶长江大桥开建，武汉地铁11号线葛店段的开通运营，重要高速干线武--黄、汉--</w:t>
      </w:r>
      <w:bookmarkStart w:id="40" w:name="_Hlk59789065"/>
      <w:r>
        <w:rPr>
          <w:rFonts w:hint="eastAsia" w:cs="仿宋" w:asciiTheme="minorEastAsia" w:hAnsiTheme="minorEastAsia"/>
          <w:sz w:val="28"/>
          <w:szCs w:val="30"/>
        </w:rPr>
        <w:t>鄂</w:t>
      </w:r>
      <w:bookmarkEnd w:id="40"/>
      <w:r>
        <w:rPr>
          <w:rFonts w:hint="eastAsia" w:cs="仿宋" w:asciiTheme="minorEastAsia" w:hAnsiTheme="minorEastAsia"/>
          <w:sz w:val="28"/>
          <w:szCs w:val="30"/>
        </w:rPr>
        <w:t>、武--阳、鄂--咸、新港高速过境鄂州，重大基础交通设施建设将进一步巩固鄂州区位优势。不仅对传统产业结构升级提供优势条件，同时对新型产业的集聚与布局创造条件。“十四五”时期，应积极利用重大基础设施及其配套工程设施建设机遇，服务好经济社会健康发展，特别是新型产业发展，为鄂州经济社会发展做好城建人的贡献。</w:t>
      </w:r>
    </w:p>
    <w:p w14:paraId="4FB41A92">
      <w:pPr>
        <w:pStyle w:val="5"/>
        <w:numPr>
          <w:ilvl w:val="1"/>
          <w:numId w:val="3"/>
        </w:numPr>
        <w:ind w:firstLine="0"/>
        <w:jc w:val="both"/>
        <w:rPr>
          <w:rFonts w:ascii="Times New Roman" w:hAnsi="Times New Roman" w:cs="Times New Roman"/>
          <w:bCs w:val="0"/>
          <w:kern w:val="2"/>
        </w:rPr>
      </w:pPr>
      <w:bookmarkStart w:id="41" w:name="_Toc84864653"/>
      <w:bookmarkStart w:id="42" w:name="_Toc58534521"/>
      <w:r>
        <w:rPr>
          <w:rFonts w:hint="eastAsia" w:ascii="Times New Roman" w:hAnsi="Times New Roman" w:cs="Times New Roman"/>
          <w:bCs w:val="0"/>
          <w:kern w:val="2"/>
        </w:rPr>
        <w:t>面临</w:t>
      </w:r>
      <w:r>
        <w:rPr>
          <w:rFonts w:ascii="Times New Roman" w:hAnsi="Times New Roman" w:cs="Times New Roman"/>
          <w:bCs w:val="0"/>
          <w:kern w:val="2"/>
        </w:rPr>
        <w:t>挑战</w:t>
      </w:r>
      <w:bookmarkEnd w:id="41"/>
      <w:bookmarkEnd w:id="42"/>
    </w:p>
    <w:p w14:paraId="7C17BBBC">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1）随着现代化新型城镇建设深度推进，建设城乡融合发展的“美好城市”和“美丽乡村”将对市政基础设施建设提出更高、更多的要求。但受用地、水资源、能源等资源约束，在城乡建设过程中要平衡好需求与供给、发展与保护矛盾，建设资源节约型和环境友好型社会的任务更加艰巨。</w:t>
      </w:r>
    </w:p>
    <w:p w14:paraId="76B33EAE">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2）随着经济的快速发展，社会财富的增加、收入水平的提高，人民对高品质美好生活的愿望追求更加强烈，因此就需要建设一个生态环境良好、交通畅通便捷、城市安全有序、设施多元均衡等美丽智慧的城市。为实现上述目标，完善配套市政基础设施建设是前提。</w:t>
      </w:r>
    </w:p>
    <w:p w14:paraId="5AE50FDE">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（3）按新的</w:t>
      </w:r>
      <w:bookmarkStart w:id="43" w:name="_Hlk59800763"/>
      <w:r>
        <w:rPr>
          <w:rFonts w:hint="eastAsia" w:cs="仿宋" w:asciiTheme="minorEastAsia" w:hAnsiTheme="minorEastAsia"/>
          <w:sz w:val="28"/>
          <w:szCs w:val="30"/>
        </w:rPr>
        <w:t>国土空间</w:t>
      </w:r>
      <w:bookmarkEnd w:id="43"/>
      <w:r>
        <w:rPr>
          <w:rFonts w:hint="eastAsia" w:cs="仿宋" w:asciiTheme="minorEastAsia" w:hAnsiTheme="minorEastAsia"/>
          <w:sz w:val="28"/>
          <w:szCs w:val="30"/>
        </w:rPr>
        <w:t>总体规划要求，未来的国土空间将实施更严格的土地用途管制，更严格建设项目负面清单准入制，因此在进行市政基础设施配套建设时更应统筹考虑、</w:t>
      </w:r>
      <w:bookmarkStart w:id="44" w:name="_Hlk59801204"/>
      <w:r>
        <w:rPr>
          <w:rFonts w:hint="eastAsia" w:cs="仿宋" w:asciiTheme="minorEastAsia" w:hAnsiTheme="minorEastAsia"/>
          <w:sz w:val="28"/>
          <w:szCs w:val="30"/>
        </w:rPr>
        <w:t>均衡区域发展需求</w:t>
      </w:r>
      <w:bookmarkEnd w:id="44"/>
      <w:r>
        <w:rPr>
          <w:rFonts w:hint="eastAsia" w:cs="仿宋" w:asciiTheme="minorEastAsia" w:hAnsiTheme="minorEastAsia"/>
          <w:sz w:val="28"/>
          <w:szCs w:val="30"/>
        </w:rPr>
        <w:t>。同时在“武鄂同城化”建设以及市域城乡一体化建设中同样需要统筹考虑，均衡区域发展需求。</w:t>
      </w:r>
    </w:p>
    <w:p w14:paraId="5978786E">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（4）</w:t>
      </w:r>
      <w:r>
        <w:rPr>
          <w:rFonts w:ascii="Segoe UI" w:hAnsi="Segoe UI" w:cs="Segoe UI"/>
          <w:color w:val="222222"/>
          <w:sz w:val="28"/>
          <w:szCs w:val="28"/>
          <w:shd w:val="clear" w:color="auto" w:fill="FFFFFF"/>
        </w:rPr>
        <w:t>“双碳”目标直接关系着建筑业未来的可持续发展</w:t>
      </w:r>
      <w:r>
        <w:rPr>
          <w:rFonts w:hint="eastAsia" w:cs="仿宋" w:asciiTheme="minorEastAsia" w:hAnsiTheme="minorEastAsia"/>
          <w:sz w:val="28"/>
          <w:szCs w:val="30"/>
        </w:rPr>
        <w:t>，中国建造的优化升级直接决定着建筑业实现“双碳”目标的进程。因此，必须大力发展以绿色化、智慧化、工业化为代表的新型建造方式，推动中国建造优化升级，助力建筑行业高质量发展，为实现“双碳”目标助力。</w:t>
      </w:r>
    </w:p>
    <w:p w14:paraId="7C4303CF">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w:t>
      </w:r>
      <w:r>
        <w:rPr>
          <w:rFonts w:cs="仿宋" w:asciiTheme="minorEastAsia" w:hAnsiTheme="minorEastAsia"/>
          <w:sz w:val="28"/>
          <w:szCs w:val="30"/>
        </w:rPr>
        <w:t>5</w:t>
      </w:r>
      <w:r>
        <w:rPr>
          <w:rFonts w:hint="eastAsia" w:cs="仿宋" w:asciiTheme="minorEastAsia" w:hAnsiTheme="minorEastAsia"/>
          <w:sz w:val="28"/>
          <w:szCs w:val="30"/>
        </w:rPr>
        <w:t>）通过土地出让收益或者要求房地产开发商承担一部分基础设施建设资金的项目受到了严格限制，城市建设投资融资平台、融资来源和方式发生变化，城市基础设施建设仍将面临资金不足、保障压力增大的困境。</w:t>
      </w:r>
    </w:p>
    <w:p w14:paraId="6D5931E7">
      <w:pPr>
        <w:spacing w:line="360" w:lineRule="auto"/>
        <w:ind w:firstLine="560" w:firstLineChars="200"/>
        <w:rPr>
          <w:rFonts w:cs="仿宋" w:asciiTheme="minorEastAsia" w:hAnsiTheme="minorEastAsia"/>
          <w:sz w:val="28"/>
          <w:szCs w:val="30"/>
        </w:rPr>
      </w:pPr>
    </w:p>
    <w:p w14:paraId="58528C71">
      <w:pPr>
        <w:pStyle w:val="4"/>
        <w:ind w:firstLine="560"/>
        <w:rPr>
          <w:rFonts w:cs="仿宋" w:asciiTheme="minorEastAsia" w:hAnsiTheme="minorEastAsia"/>
          <w:sz w:val="28"/>
          <w:szCs w:val="30"/>
        </w:rPr>
      </w:pPr>
    </w:p>
    <w:p w14:paraId="18AADB8C">
      <w:pPr>
        <w:widowControl/>
        <w:jc w:val="left"/>
        <w:rPr>
          <w:rFonts w:ascii="黑体" w:hAnsi="黑体" w:eastAsia="黑体" w:cs="黑体"/>
          <w:b/>
          <w:sz w:val="36"/>
          <w:szCs w:val="20"/>
        </w:rPr>
      </w:pPr>
      <w:r>
        <w:rPr>
          <w:rFonts w:ascii="黑体" w:hAnsi="黑体" w:cs="黑体"/>
        </w:rPr>
        <w:br w:type="page"/>
      </w:r>
    </w:p>
    <w:p w14:paraId="783F2F0B">
      <w:pPr>
        <w:pStyle w:val="2"/>
        <w:spacing w:before="0" w:after="0"/>
        <w:rPr>
          <w:rFonts w:ascii="黑体" w:hAnsi="黑体" w:cs="黑体"/>
        </w:rPr>
      </w:pPr>
      <w:bookmarkStart w:id="45" w:name="_Toc84864654"/>
      <w:r>
        <w:rPr>
          <w:rFonts w:hint="eastAsia" w:ascii="黑体" w:hAnsi="黑体" w:cs="黑体"/>
        </w:rPr>
        <w:t>总体要求</w:t>
      </w:r>
      <w:bookmarkEnd w:id="45"/>
    </w:p>
    <w:p w14:paraId="364B1F54">
      <w:pPr>
        <w:pStyle w:val="5"/>
        <w:numPr>
          <w:ilvl w:val="1"/>
          <w:numId w:val="3"/>
        </w:numPr>
        <w:spacing w:line="240" w:lineRule="auto"/>
        <w:ind w:firstLine="0"/>
        <w:jc w:val="both"/>
        <w:rPr>
          <w:rFonts w:ascii="Times New Roman" w:hAnsi="Times New Roman" w:cs="Times New Roman"/>
          <w:bCs w:val="0"/>
          <w:kern w:val="2"/>
        </w:rPr>
      </w:pPr>
      <w:bookmarkStart w:id="46" w:name="_Toc84864655"/>
      <w:bookmarkStart w:id="47" w:name="_Toc58534523"/>
      <w:r>
        <w:rPr>
          <w:rFonts w:hint="eastAsia" w:ascii="Times New Roman" w:hAnsi="Times New Roman" w:cs="Times New Roman"/>
          <w:bCs w:val="0"/>
          <w:kern w:val="2"/>
        </w:rPr>
        <w:t>指导思想</w:t>
      </w:r>
      <w:bookmarkEnd w:id="46"/>
      <w:bookmarkEnd w:id="47"/>
    </w:p>
    <w:p w14:paraId="563AAB7C">
      <w:pPr>
        <w:ind w:firstLine="560" w:firstLineChars="200"/>
        <w:rPr>
          <w:rFonts w:cs="仿宋" w:asciiTheme="minorEastAsia" w:hAnsiTheme="minorEastAsia"/>
          <w:sz w:val="28"/>
          <w:szCs w:val="30"/>
        </w:rPr>
      </w:pPr>
      <w:r>
        <w:rPr>
          <w:rFonts w:hint="eastAsia" w:cs="仿宋" w:asciiTheme="minorEastAsia" w:hAnsiTheme="minorEastAsia"/>
          <w:sz w:val="28"/>
          <w:szCs w:val="30"/>
        </w:rPr>
        <w:t>以习近平新时代中国特色社会主义思想为指导，深入贯彻党的十九大和十九届二中、三中、四中、五中全会精神，统筹推进“五位一体”总体布局，协调推进“四个全面”战略布局，全面认真落实《中共中央关于制定国民经济和社会发展第十四个五年规划和二〇三五年远景目标的建议》要求，</w:t>
      </w:r>
      <w:r>
        <w:rPr>
          <w:rFonts w:hint="eastAsia"/>
          <w:sz w:val="28"/>
          <w:szCs w:val="28"/>
        </w:rPr>
        <w:t>把创新、协调、绿色、开放、共享五大发展</w:t>
      </w:r>
      <w:bookmarkStart w:id="88" w:name="_GoBack"/>
      <w:bookmarkEnd w:id="88"/>
      <w:r>
        <w:rPr>
          <w:rFonts w:hint="eastAsia"/>
          <w:sz w:val="28"/>
          <w:szCs w:val="28"/>
        </w:rPr>
        <w:t>理念贯穿全市住房和城乡建设事业发展全过程，以提高城乡建设质量内涵为重点，以改善民生为基本出发点和根本目标，以</w:t>
      </w:r>
      <w:r>
        <w:rPr>
          <w:sz w:val="28"/>
          <w:szCs w:val="28"/>
        </w:rPr>
        <w:t>“</w:t>
      </w:r>
      <w:r>
        <w:rPr>
          <w:rFonts w:hint="eastAsia"/>
          <w:sz w:val="28"/>
          <w:szCs w:val="28"/>
        </w:rPr>
        <w:t>一核两极多点支撑</w:t>
      </w:r>
      <w:r>
        <w:rPr>
          <w:sz w:val="28"/>
          <w:szCs w:val="28"/>
        </w:rPr>
        <w:t>”</w:t>
      </w:r>
      <w:r>
        <w:rPr>
          <w:rFonts w:hint="eastAsia"/>
          <w:sz w:val="28"/>
          <w:szCs w:val="28"/>
        </w:rPr>
        <w:t>和城乡融合高质量发展战略为主抓手，深化城镇住房制度改革，完善住房保障体系，提升城市品质和人居环境质量，促进城市绿色发展，努力为湖北“建成支点、走在前列、谱写新篇”作出更大贡献，争当全省社会主义现代化建设排头兵。</w:t>
      </w:r>
    </w:p>
    <w:p w14:paraId="6E082E9C">
      <w:pPr>
        <w:pStyle w:val="5"/>
        <w:numPr>
          <w:ilvl w:val="1"/>
          <w:numId w:val="3"/>
        </w:numPr>
        <w:spacing w:line="240" w:lineRule="auto"/>
        <w:ind w:firstLine="0"/>
        <w:jc w:val="both"/>
        <w:rPr>
          <w:rFonts w:ascii="Times New Roman" w:hAnsi="Times New Roman" w:cs="Times New Roman"/>
          <w:bCs w:val="0"/>
          <w:kern w:val="2"/>
        </w:rPr>
      </w:pPr>
      <w:bookmarkStart w:id="48" w:name="_Toc84864656"/>
      <w:bookmarkStart w:id="49" w:name="_Toc58534524"/>
      <w:r>
        <w:rPr>
          <w:rFonts w:hint="eastAsia" w:ascii="Times New Roman" w:hAnsi="Times New Roman" w:cs="Times New Roman"/>
          <w:bCs w:val="0"/>
          <w:kern w:val="2"/>
        </w:rPr>
        <w:t>规划原则</w:t>
      </w:r>
      <w:bookmarkEnd w:id="48"/>
      <w:bookmarkEnd w:id="49"/>
    </w:p>
    <w:p w14:paraId="14F591D0">
      <w:pPr>
        <w:ind w:firstLine="562" w:firstLineChars="200"/>
        <w:rPr>
          <w:rFonts w:cs="仿宋" w:asciiTheme="minorEastAsia" w:hAnsiTheme="minorEastAsia"/>
          <w:sz w:val="28"/>
          <w:szCs w:val="30"/>
        </w:rPr>
      </w:pPr>
      <w:r>
        <w:rPr>
          <w:rFonts w:hint="eastAsia" w:cs="仿宋" w:asciiTheme="minorEastAsia" w:hAnsiTheme="minorEastAsia"/>
          <w:b/>
          <w:sz w:val="28"/>
          <w:szCs w:val="30"/>
        </w:rPr>
        <w:t>坚持规划先行，创新推动建设转型。</w:t>
      </w:r>
      <w:r>
        <w:rPr>
          <w:rFonts w:hint="eastAsia" w:cs="仿宋" w:asciiTheme="minorEastAsia" w:hAnsiTheme="minorEastAsia"/>
          <w:sz w:val="28"/>
          <w:szCs w:val="30"/>
        </w:rPr>
        <w:t>树立城乡建设、规划先行理念，发挥规划对资源配置、产业发展、城乡统筹、环境保护和城镇建设的引导和调控作用。优化布局，挖掘发展新空间与新潜力，更大力度推进城乡建设人本化、高效化、生态化、集约化和智能化，建设湖北特色现代化强市。</w:t>
      </w:r>
    </w:p>
    <w:p w14:paraId="708F664D">
      <w:pPr>
        <w:ind w:firstLine="562" w:firstLineChars="200"/>
        <w:rPr>
          <w:rFonts w:cs="仿宋" w:asciiTheme="minorEastAsia" w:hAnsiTheme="minorEastAsia"/>
          <w:sz w:val="28"/>
          <w:szCs w:val="30"/>
        </w:rPr>
      </w:pPr>
      <w:r>
        <w:rPr>
          <w:rFonts w:hint="eastAsia" w:cs="仿宋" w:asciiTheme="minorEastAsia" w:hAnsiTheme="minorEastAsia"/>
          <w:b/>
          <w:sz w:val="28"/>
          <w:szCs w:val="30"/>
        </w:rPr>
        <w:t>坚持以人为本，增进群众生活福祉。</w:t>
      </w:r>
      <w:r>
        <w:rPr>
          <w:rFonts w:hint="eastAsia" w:cs="仿宋" w:asciiTheme="minorEastAsia" w:hAnsiTheme="minorEastAsia"/>
          <w:sz w:val="28"/>
          <w:szCs w:val="30"/>
        </w:rPr>
        <w:t>新型城镇化的核心是人的城镇化，选择城镇化道路和模式，必须坚持以人为本，必须有利于人的全面发展和生产生活条件的改善、生活质量的提高。完善市政基础设施和公共服务设施，基本实现城镇常住人口基本公共服务全覆盖。完善住房保障体系，加快老旧小区改造和人居环境整治，拓宽住房公积金受益面，增进人民群众在共建共享中幸福感、获得感。</w:t>
      </w:r>
    </w:p>
    <w:p w14:paraId="7D1ECD53">
      <w:pPr>
        <w:ind w:firstLine="562" w:firstLineChars="200"/>
        <w:rPr>
          <w:rFonts w:cs="仿宋" w:asciiTheme="minorEastAsia" w:hAnsiTheme="minorEastAsia"/>
          <w:sz w:val="28"/>
          <w:szCs w:val="30"/>
        </w:rPr>
      </w:pPr>
      <w:r>
        <w:rPr>
          <w:rFonts w:hint="eastAsia" w:cs="仿宋" w:asciiTheme="minorEastAsia" w:hAnsiTheme="minorEastAsia"/>
          <w:b/>
          <w:sz w:val="28"/>
          <w:szCs w:val="30"/>
        </w:rPr>
        <w:t>坚持城乡统筹，推进区域一体化发展。</w:t>
      </w:r>
      <w:r>
        <w:rPr>
          <w:rFonts w:hint="eastAsia" w:cs="仿宋" w:asciiTheme="minorEastAsia" w:hAnsiTheme="minorEastAsia"/>
          <w:sz w:val="28"/>
          <w:szCs w:val="30"/>
        </w:rPr>
        <w:t>统筹城乡规划、基础建设和产业发展，促进城市基础设施向农村延伸、公共服务向农村覆盖、现代文明向农村辐射，加快推进城乡一体化发展进程。加强城市发展谋划，优化城市建设布局，多层次推进一体化发展，提升中心城区带动能力，加快城乡发展一体化，协调城市、城镇和乡村协同发展。</w:t>
      </w:r>
    </w:p>
    <w:p w14:paraId="3DC6597C">
      <w:pPr>
        <w:ind w:firstLine="562" w:firstLineChars="200"/>
        <w:rPr>
          <w:rFonts w:cs="仿宋" w:asciiTheme="minorEastAsia" w:hAnsiTheme="minorEastAsia"/>
          <w:sz w:val="28"/>
          <w:szCs w:val="30"/>
        </w:rPr>
      </w:pPr>
      <w:r>
        <w:rPr>
          <w:rFonts w:hint="eastAsia" w:cs="仿宋" w:asciiTheme="minorEastAsia" w:hAnsiTheme="minorEastAsia"/>
          <w:b/>
          <w:sz w:val="28"/>
          <w:szCs w:val="30"/>
        </w:rPr>
        <w:t>坚持绿色发展，改善城乡人居环境。</w:t>
      </w:r>
      <w:r>
        <w:rPr>
          <w:rFonts w:hint="eastAsia" w:cs="仿宋" w:asciiTheme="minorEastAsia" w:hAnsiTheme="minorEastAsia"/>
          <w:sz w:val="28"/>
          <w:szCs w:val="30"/>
        </w:rPr>
        <w:t>贯彻城市建设绿色发展战略，推广绿色生活方式。实施严格的节约用地制度，划定开发边界，调整建设用地结构。推动绿色基础设施建设，打造绿色城镇。</w:t>
      </w:r>
    </w:p>
    <w:p w14:paraId="4FEE6A34">
      <w:pPr>
        <w:pStyle w:val="5"/>
        <w:numPr>
          <w:ilvl w:val="1"/>
          <w:numId w:val="3"/>
        </w:numPr>
        <w:spacing w:line="240" w:lineRule="auto"/>
        <w:ind w:firstLine="0"/>
        <w:jc w:val="both"/>
        <w:rPr>
          <w:rFonts w:ascii="Times New Roman" w:hAnsi="Times New Roman" w:cs="Times New Roman"/>
          <w:bCs w:val="0"/>
          <w:kern w:val="2"/>
          <w:sz w:val="32"/>
          <w:szCs w:val="32"/>
        </w:rPr>
      </w:pPr>
      <w:bookmarkStart w:id="50" w:name="_Toc84864657"/>
      <w:bookmarkStart w:id="51" w:name="_Toc58534525"/>
      <w:r>
        <w:rPr>
          <w:rFonts w:hint="eastAsia" w:ascii="Times New Roman" w:hAnsi="Times New Roman" w:cs="Times New Roman"/>
          <w:bCs w:val="0"/>
          <w:kern w:val="2"/>
          <w:sz w:val="32"/>
          <w:szCs w:val="32"/>
        </w:rPr>
        <w:t>发展目标</w:t>
      </w:r>
      <w:bookmarkEnd w:id="50"/>
      <w:bookmarkEnd w:id="51"/>
    </w:p>
    <w:p w14:paraId="5355AB6E">
      <w:pPr>
        <w:ind w:firstLine="560" w:firstLineChars="200"/>
        <w:rPr>
          <w:rFonts w:cs="仿宋" w:asciiTheme="minorEastAsia" w:hAnsiTheme="minorEastAsia"/>
          <w:sz w:val="28"/>
          <w:szCs w:val="30"/>
        </w:rPr>
      </w:pPr>
      <w:r>
        <w:rPr>
          <w:rFonts w:hint="eastAsia" w:cs="仿宋" w:asciiTheme="minorEastAsia" w:hAnsiTheme="minorEastAsia"/>
          <w:sz w:val="28"/>
          <w:szCs w:val="30"/>
        </w:rPr>
        <w:t>1、新型城镇化高质量推进</w:t>
      </w:r>
    </w:p>
    <w:p w14:paraId="3CCDCB76">
      <w:pPr>
        <w:ind w:firstLine="560" w:firstLineChars="200"/>
        <w:rPr>
          <w:rFonts w:cs="仿宋" w:asciiTheme="minorEastAsia" w:hAnsiTheme="minorEastAsia"/>
          <w:sz w:val="28"/>
          <w:szCs w:val="30"/>
        </w:rPr>
      </w:pPr>
      <w:r>
        <w:rPr>
          <w:rFonts w:hint="eastAsia" w:cs="仿宋" w:asciiTheme="minorEastAsia" w:hAnsiTheme="minorEastAsia"/>
          <w:sz w:val="28"/>
          <w:szCs w:val="30"/>
        </w:rPr>
        <w:t>加快实施以人为核心、高质量的新型城镇化发展战略。提高城市的科学化、精细化、智能化管理水平，优化发展环境，提升城市竞争能力，增强城市可持续发展活力。促进城乡要素自由流动和公共资源合理配置，持续提升城乡融合水平，推动公共服务向农村延伸、社会事业向农村覆盖。加快推动乡村基础设施</w:t>
      </w:r>
      <w:r>
        <w:rPr>
          <w:rFonts w:hint="eastAsia" w:cs="仿宋" w:asciiTheme="minorEastAsia" w:hAnsiTheme="minorEastAsia"/>
          <w:sz w:val="28"/>
          <w:szCs w:val="30"/>
          <w:lang w:eastAsia="zh-CN"/>
        </w:rPr>
        <w:t>提档升级</w:t>
      </w:r>
      <w:r>
        <w:rPr>
          <w:rFonts w:hint="eastAsia" w:cs="仿宋" w:asciiTheme="minorEastAsia" w:hAnsiTheme="minorEastAsia"/>
          <w:sz w:val="28"/>
          <w:szCs w:val="30"/>
        </w:rPr>
        <w:t>，缩小城乡居民生活水平差距。“十四五”末期，鄂州市常住人口城镇化率达到</w:t>
      </w:r>
      <w:r>
        <w:rPr>
          <w:rFonts w:cs="仿宋" w:asciiTheme="minorEastAsia" w:hAnsiTheme="minorEastAsia"/>
          <w:sz w:val="28"/>
          <w:szCs w:val="30"/>
        </w:rPr>
        <w:t>70</w:t>
      </w:r>
      <w:r>
        <w:rPr>
          <w:rFonts w:hint="eastAsia" w:cs="仿宋" w:asciiTheme="minorEastAsia" w:hAnsiTheme="minorEastAsia"/>
          <w:sz w:val="28"/>
          <w:szCs w:val="30"/>
        </w:rPr>
        <w:t>%。</w:t>
      </w:r>
    </w:p>
    <w:p w14:paraId="05A542CC">
      <w:pPr>
        <w:ind w:firstLine="560" w:firstLineChars="200"/>
        <w:rPr>
          <w:rFonts w:cs="仿宋" w:asciiTheme="minorEastAsia" w:hAnsiTheme="minorEastAsia"/>
          <w:sz w:val="28"/>
          <w:szCs w:val="30"/>
        </w:rPr>
      </w:pPr>
      <w:r>
        <w:rPr>
          <w:rFonts w:hint="eastAsia" w:cs="仿宋" w:asciiTheme="minorEastAsia" w:hAnsiTheme="minorEastAsia"/>
          <w:sz w:val="28"/>
          <w:szCs w:val="30"/>
        </w:rPr>
        <w:t>2、住房供应体系进一步健全</w:t>
      </w:r>
    </w:p>
    <w:p w14:paraId="733C74E0">
      <w:pPr>
        <w:ind w:firstLine="560" w:firstLineChars="200"/>
        <w:rPr>
          <w:rFonts w:cs="仿宋" w:asciiTheme="minorEastAsia" w:hAnsiTheme="minorEastAsia"/>
          <w:sz w:val="28"/>
          <w:szCs w:val="30"/>
        </w:rPr>
      </w:pPr>
      <w:r>
        <w:rPr>
          <w:rFonts w:hint="eastAsia" w:cs="仿宋" w:asciiTheme="minorEastAsia" w:hAnsiTheme="minorEastAsia"/>
          <w:sz w:val="28"/>
          <w:szCs w:val="30"/>
        </w:rPr>
        <w:t>持续推进老旧小区改造工作，划定“十四五”期间拟实施拆除重建与综合整治类更新的空间范围，积极试点、规范引导存量土地使用权人开展自主更新、自主改造。加大保障性住房建设力度，完善住房市场和住房保障体系，解决好中低收入居民和新市民住房问题。适度扩大租金补贴范围、提高租金补贴标准，全面解决城镇中低收入家庭的住房困难问题，形成全方位、多层次、广覆盖的住房保障体系。</w:t>
      </w:r>
    </w:p>
    <w:p w14:paraId="2F2EB933">
      <w:pPr>
        <w:ind w:firstLine="560" w:firstLineChars="200"/>
        <w:rPr>
          <w:rFonts w:cs="仿宋" w:asciiTheme="minorEastAsia" w:hAnsiTheme="minorEastAsia"/>
          <w:sz w:val="28"/>
          <w:szCs w:val="30"/>
        </w:rPr>
      </w:pPr>
      <w:r>
        <w:rPr>
          <w:rFonts w:hint="eastAsia" w:cs="仿宋" w:asciiTheme="minorEastAsia" w:hAnsiTheme="minorEastAsia"/>
          <w:sz w:val="28"/>
          <w:szCs w:val="30"/>
        </w:rPr>
        <w:t>实现住房供给结构进一步优化，做到商品住房供应维持稳定、保障性住房确保供应、租赁住房供应持续增加，同时保持市场监管和调控政策的稳定性，坚决遏制投机炒房，强化舆论引导和预期管理，确保房地产市场健康发展。</w:t>
      </w:r>
    </w:p>
    <w:p w14:paraId="3441E747">
      <w:pPr>
        <w:ind w:firstLine="560" w:firstLineChars="200"/>
        <w:rPr>
          <w:rFonts w:cs="仿宋" w:asciiTheme="minorEastAsia" w:hAnsiTheme="minorEastAsia"/>
          <w:sz w:val="28"/>
          <w:szCs w:val="30"/>
        </w:rPr>
      </w:pPr>
      <w:r>
        <w:rPr>
          <w:rFonts w:cs="仿宋" w:asciiTheme="minorEastAsia" w:hAnsiTheme="minorEastAsia"/>
          <w:sz w:val="28"/>
          <w:szCs w:val="30"/>
        </w:rPr>
        <w:t>3</w:t>
      </w:r>
      <w:r>
        <w:rPr>
          <w:rFonts w:hint="eastAsia" w:cs="仿宋" w:asciiTheme="minorEastAsia" w:hAnsiTheme="minorEastAsia"/>
          <w:sz w:val="28"/>
          <w:szCs w:val="30"/>
        </w:rPr>
        <w:t>、城建水平迈上新台阶</w:t>
      </w:r>
    </w:p>
    <w:p w14:paraId="2AF9CC7B">
      <w:pPr>
        <w:ind w:firstLine="560" w:firstLineChars="200"/>
        <w:rPr>
          <w:rFonts w:cs="仿宋" w:asciiTheme="minorEastAsia" w:hAnsiTheme="minorEastAsia"/>
          <w:sz w:val="28"/>
          <w:szCs w:val="30"/>
        </w:rPr>
      </w:pPr>
      <w:r>
        <w:rPr>
          <w:rFonts w:hint="eastAsia" w:cs="仿宋" w:asciiTheme="minorEastAsia" w:hAnsiTheme="minorEastAsia"/>
          <w:sz w:val="28"/>
          <w:szCs w:val="30"/>
        </w:rPr>
        <w:t>提高交通综合承载能力，树立“窄马路、密路网”的城市道路布局理念，优化城市道路网络功能和级配结构，打通“断头路”，提高道路通达性，提升城市道路服务品质。加快静态交通设施建设，通过内部挖潜改造建设停车场，并在有条件的周边区域增建公共停车场，加强城市建筑物非机动车、机动车车位配建，并按一定比例配建电动汽车充电设施。提升燃气设施建设与管理水平，加快城市燃气建设，积极推进燃气管网向城市周边集中居民区延伸，为居民提供优质、高效、清洁的能源。积极推动综合管廊及海绵城市建设。“十四五”期间，力争鄂城区路网密度提高到8km/km</w:t>
      </w:r>
      <w:r>
        <w:rPr>
          <w:rFonts w:hint="eastAsia" w:cs="仿宋" w:asciiTheme="minorEastAsia" w:hAnsiTheme="minorEastAsia"/>
          <w:sz w:val="28"/>
          <w:szCs w:val="30"/>
          <w:vertAlign w:val="superscript"/>
        </w:rPr>
        <w:t>2</w:t>
      </w:r>
      <w:r>
        <w:rPr>
          <w:rFonts w:hint="eastAsia" w:cs="仿宋" w:asciiTheme="minorEastAsia" w:hAnsiTheme="minorEastAsia"/>
          <w:sz w:val="28"/>
          <w:szCs w:val="30"/>
        </w:rPr>
        <w:t>以上，葛店开发区路网密度提高到4km/km</w:t>
      </w:r>
      <w:r>
        <w:rPr>
          <w:rFonts w:hint="eastAsia" w:cs="仿宋" w:asciiTheme="minorEastAsia" w:hAnsiTheme="minorEastAsia"/>
          <w:sz w:val="28"/>
          <w:szCs w:val="30"/>
          <w:vertAlign w:val="superscript"/>
        </w:rPr>
        <w:t>2</w:t>
      </w:r>
      <w:r>
        <w:rPr>
          <w:rFonts w:hint="eastAsia" w:cs="仿宋" w:asciiTheme="minorEastAsia" w:hAnsiTheme="minorEastAsia"/>
          <w:sz w:val="28"/>
          <w:szCs w:val="30"/>
        </w:rPr>
        <w:t>以上，全市综合管廊规模达到3</w:t>
      </w:r>
      <w:r>
        <w:rPr>
          <w:rFonts w:cs="仿宋" w:asciiTheme="minorEastAsia" w:hAnsiTheme="minorEastAsia"/>
          <w:sz w:val="28"/>
          <w:szCs w:val="30"/>
        </w:rPr>
        <w:t>0</w:t>
      </w:r>
      <w:r>
        <w:rPr>
          <w:rFonts w:hint="eastAsia" w:cs="仿宋" w:asciiTheme="minorEastAsia" w:hAnsiTheme="minorEastAsia"/>
          <w:sz w:val="28"/>
          <w:szCs w:val="30"/>
        </w:rPr>
        <w:t>km，建成区达到海绵城市标准的面积比例达到</w:t>
      </w:r>
      <w:r>
        <w:rPr>
          <w:rFonts w:cs="仿宋" w:asciiTheme="minorEastAsia" w:hAnsiTheme="minorEastAsia"/>
          <w:sz w:val="28"/>
          <w:szCs w:val="30"/>
        </w:rPr>
        <w:t>60</w:t>
      </w:r>
      <w:r>
        <w:rPr>
          <w:rFonts w:hint="eastAsia" w:cs="仿宋" w:asciiTheme="minorEastAsia" w:hAnsiTheme="minorEastAsia"/>
          <w:sz w:val="28"/>
          <w:szCs w:val="30"/>
        </w:rPr>
        <w:t>%以上。</w:t>
      </w:r>
    </w:p>
    <w:p w14:paraId="63FAEFD4">
      <w:pPr>
        <w:ind w:firstLine="560" w:firstLineChars="200"/>
        <w:rPr>
          <w:rFonts w:cs="仿宋" w:asciiTheme="minorEastAsia" w:hAnsiTheme="minorEastAsia"/>
          <w:sz w:val="28"/>
          <w:szCs w:val="30"/>
        </w:rPr>
      </w:pPr>
      <w:r>
        <w:rPr>
          <w:rFonts w:cs="仿宋" w:asciiTheme="minorEastAsia" w:hAnsiTheme="minorEastAsia"/>
          <w:sz w:val="28"/>
          <w:szCs w:val="30"/>
        </w:rPr>
        <w:t>4</w:t>
      </w:r>
      <w:r>
        <w:rPr>
          <w:rFonts w:hint="eastAsia" w:cs="仿宋" w:asciiTheme="minorEastAsia" w:hAnsiTheme="minorEastAsia"/>
          <w:sz w:val="28"/>
          <w:szCs w:val="30"/>
        </w:rPr>
        <w:t>、</w:t>
      </w:r>
      <w:bookmarkStart w:id="52" w:name="_Hlk60045225"/>
      <w:r>
        <w:rPr>
          <w:rFonts w:hint="eastAsia" w:cs="仿宋" w:asciiTheme="minorEastAsia" w:hAnsiTheme="minorEastAsia"/>
          <w:sz w:val="28"/>
          <w:szCs w:val="30"/>
        </w:rPr>
        <w:t>人居环境更显绿色</w:t>
      </w:r>
    </w:p>
    <w:bookmarkEnd w:id="52"/>
    <w:p w14:paraId="326A6B2E">
      <w:pPr>
        <w:spacing w:line="600" w:lineRule="exact"/>
        <w:ind w:firstLine="560" w:firstLineChars="200"/>
        <w:jc w:val="left"/>
        <w:rPr>
          <w:rFonts w:asciiTheme="minorEastAsia" w:hAnsiTheme="minorEastAsia"/>
          <w:sz w:val="28"/>
          <w:szCs w:val="28"/>
        </w:rPr>
      </w:pPr>
      <w:r>
        <w:rPr>
          <w:rFonts w:hint="eastAsia" w:asciiTheme="minorEastAsia" w:hAnsiTheme="minorEastAsia"/>
          <w:sz w:val="28"/>
          <w:szCs w:val="28"/>
        </w:rPr>
        <w:t>对照三大攻坚战总体要求，</w:t>
      </w:r>
      <w:r>
        <w:rPr>
          <w:rFonts w:asciiTheme="minorEastAsia" w:hAnsiTheme="minorEastAsia"/>
          <w:sz w:val="28"/>
          <w:szCs w:val="28"/>
        </w:rPr>
        <w:t>打好蓝天、碧水、净土三大保卫战，坚决打赢污染防治攻坚战。</w:t>
      </w:r>
      <w:r>
        <w:rPr>
          <w:rFonts w:hint="eastAsia" w:asciiTheme="minorEastAsia" w:hAnsiTheme="minorEastAsia"/>
          <w:sz w:val="28"/>
          <w:szCs w:val="28"/>
        </w:rPr>
        <w:t>以建筑施工扬尘治理、河湖长制工作落实、城市黑臭水体整治、乡镇垃圾规范化管理为主要抓手，深入推进人居环境绿色发展。</w:t>
      </w:r>
    </w:p>
    <w:p w14:paraId="0EE74F8B">
      <w:pPr>
        <w:ind w:firstLine="560" w:firstLineChars="200"/>
        <w:rPr>
          <w:rFonts w:cs="仿宋" w:asciiTheme="minorEastAsia" w:hAnsiTheme="minorEastAsia"/>
          <w:sz w:val="28"/>
          <w:szCs w:val="30"/>
        </w:rPr>
      </w:pPr>
      <w:r>
        <w:rPr>
          <w:rFonts w:cs="仿宋" w:asciiTheme="minorEastAsia" w:hAnsiTheme="minorEastAsia"/>
          <w:sz w:val="28"/>
          <w:szCs w:val="30"/>
        </w:rPr>
        <w:t>5</w:t>
      </w:r>
      <w:r>
        <w:rPr>
          <w:rFonts w:hint="eastAsia" w:cs="仿宋" w:asciiTheme="minorEastAsia" w:hAnsiTheme="minorEastAsia"/>
          <w:sz w:val="28"/>
          <w:szCs w:val="30"/>
        </w:rPr>
        <w:t>、城乡融合发展达到新水平</w:t>
      </w:r>
    </w:p>
    <w:p w14:paraId="56C67DE5">
      <w:pPr>
        <w:ind w:firstLine="560" w:firstLineChars="200"/>
        <w:rPr>
          <w:rFonts w:cs="仿宋" w:asciiTheme="minorEastAsia" w:hAnsiTheme="minorEastAsia"/>
          <w:sz w:val="28"/>
          <w:szCs w:val="30"/>
        </w:rPr>
      </w:pPr>
      <w:r>
        <w:rPr>
          <w:rFonts w:hint="eastAsia" w:cs="仿宋" w:asciiTheme="minorEastAsia" w:hAnsiTheme="minorEastAsia"/>
          <w:sz w:val="28"/>
          <w:szCs w:val="30"/>
        </w:rPr>
        <w:t>持续推进农村“厕所革命”、生活垃圾治理分类收集等环境治理工作。推进城镇道路、排水与自来水管网、天然气管网等基础设施建设向乡镇与农村延伸。大力推动“擦亮小城镇”行动，形成</w:t>
      </w:r>
      <w:r>
        <w:rPr>
          <w:rFonts w:cs="仿宋" w:asciiTheme="minorEastAsia" w:hAnsiTheme="minorEastAsia"/>
          <w:sz w:val="28"/>
          <w:szCs w:val="30"/>
        </w:rPr>
        <w:t>一批舒适宜居、各具特色美丽城镇</w:t>
      </w:r>
      <w:r>
        <w:rPr>
          <w:rFonts w:hint="eastAsia" w:cs="仿宋" w:asciiTheme="minorEastAsia" w:hAnsiTheme="minorEastAsia"/>
          <w:sz w:val="28"/>
          <w:szCs w:val="30"/>
        </w:rPr>
        <w:t>。</w:t>
      </w:r>
    </w:p>
    <w:p w14:paraId="3052C768">
      <w:pPr>
        <w:ind w:firstLine="560" w:firstLineChars="200"/>
        <w:rPr>
          <w:rFonts w:cs="仿宋" w:asciiTheme="minorEastAsia" w:hAnsiTheme="minorEastAsia"/>
          <w:sz w:val="28"/>
          <w:szCs w:val="30"/>
        </w:rPr>
      </w:pPr>
      <w:r>
        <w:rPr>
          <w:rFonts w:cs="仿宋" w:asciiTheme="minorEastAsia" w:hAnsiTheme="minorEastAsia"/>
          <w:sz w:val="28"/>
          <w:szCs w:val="30"/>
        </w:rPr>
        <w:t>6</w:t>
      </w:r>
      <w:r>
        <w:rPr>
          <w:rFonts w:hint="eastAsia" w:cs="仿宋" w:asciiTheme="minorEastAsia" w:hAnsiTheme="minorEastAsia"/>
          <w:sz w:val="28"/>
          <w:szCs w:val="30"/>
        </w:rPr>
        <w:t>、建筑业现代化持续推进</w:t>
      </w:r>
    </w:p>
    <w:p w14:paraId="5AA94770">
      <w:pPr>
        <w:ind w:firstLine="560" w:firstLineChars="200"/>
        <w:rPr>
          <w:rFonts w:asciiTheme="minorEastAsia" w:hAnsiTheme="minorEastAsia"/>
          <w:sz w:val="28"/>
          <w:szCs w:val="28"/>
        </w:rPr>
      </w:pPr>
      <w:r>
        <w:rPr>
          <w:rFonts w:hint="eastAsia" w:cs="仿宋" w:asciiTheme="minorEastAsia" w:hAnsiTheme="minorEastAsia"/>
          <w:sz w:val="28"/>
          <w:szCs w:val="30"/>
        </w:rPr>
        <w:t>推进建筑工业化，</w:t>
      </w:r>
      <w:r>
        <w:rPr>
          <w:rFonts w:hint="eastAsia" w:asciiTheme="minorEastAsia" w:hAnsiTheme="minorEastAsia"/>
          <w:sz w:val="28"/>
          <w:szCs w:val="28"/>
        </w:rPr>
        <w:t>创造条件、吸引新型建筑工业化生产基地及相关产业园区在鄂州市布局，</w:t>
      </w:r>
      <w:r>
        <w:rPr>
          <w:rFonts w:hint="eastAsia" w:cs="仿宋" w:asciiTheme="minorEastAsia" w:hAnsiTheme="minorEastAsia"/>
          <w:sz w:val="28"/>
          <w:szCs w:val="30"/>
        </w:rPr>
        <w:t>巩固建筑业在鄂州市国民经济中的支柱地位；支持建筑业转型升级，引导优势企业实施跨地区、跨行业、跨所有制资产重组，积极支持建筑业企业参与“一带一路”工程项目建设，开展对外合作；对现有搅拌站进行技术设备改造升级和场地建设改造。 “十四五”末期，引导或鼓励</w:t>
      </w:r>
      <w:r>
        <w:rPr>
          <w:rFonts w:hint="eastAsia" w:asciiTheme="minorEastAsia" w:hAnsiTheme="minorEastAsia"/>
          <w:sz w:val="28"/>
          <w:szCs w:val="28"/>
        </w:rPr>
        <w:t>政府投资工程（全面应用）装配式技术建设，引导房地产和社会投资项目采用装配式建筑，推动农村住房整村、连片改造建设装配式建筑试点，符合条件的新建住宅应全部按照装配式建筑要求实施，单体装配率不低于50%的建筑面积占全部新建建筑面积比例达到30%。</w:t>
      </w:r>
    </w:p>
    <w:p w14:paraId="191EE3D6">
      <w:pPr>
        <w:ind w:firstLine="560" w:firstLineChars="200"/>
        <w:rPr>
          <w:rFonts w:cs="仿宋" w:asciiTheme="minorEastAsia" w:hAnsiTheme="minorEastAsia"/>
          <w:sz w:val="28"/>
          <w:szCs w:val="30"/>
        </w:rPr>
      </w:pPr>
      <w:r>
        <w:rPr>
          <w:rFonts w:cs="仿宋" w:asciiTheme="minorEastAsia" w:hAnsiTheme="minorEastAsia"/>
          <w:sz w:val="28"/>
          <w:szCs w:val="30"/>
        </w:rPr>
        <w:t>7</w:t>
      </w:r>
      <w:r>
        <w:rPr>
          <w:rFonts w:hint="eastAsia" w:cs="仿宋" w:asciiTheme="minorEastAsia" w:hAnsiTheme="minorEastAsia"/>
          <w:sz w:val="28"/>
          <w:szCs w:val="30"/>
        </w:rPr>
        <w:t>、改革创新取得新突破</w:t>
      </w:r>
    </w:p>
    <w:p w14:paraId="231DAB0B">
      <w:pPr>
        <w:ind w:firstLine="560" w:firstLineChars="200"/>
        <w:rPr>
          <w:rFonts w:cs="仿宋" w:asciiTheme="minorEastAsia" w:hAnsiTheme="minorEastAsia"/>
          <w:sz w:val="28"/>
          <w:szCs w:val="30"/>
        </w:rPr>
      </w:pPr>
      <w:r>
        <w:rPr>
          <w:rFonts w:hint="eastAsia" w:cs="仿宋" w:asciiTheme="minorEastAsia" w:hAnsiTheme="minorEastAsia"/>
          <w:sz w:val="28"/>
          <w:szCs w:val="30"/>
        </w:rPr>
        <w:t>不断破除制约住建事业高质量发展的体制机制障碍，着力推进管理创新、制度创新，深化科技创新的支撑作用，城市治理体系和治理能力现代化迈出新步伐。围绕住建局业务工作，积极开拓新思路，加速部门由行政型向服务型转变，持续优化营商环境，深化住建领域工程建设、市场环境、政务环境、法治环境等方面的改革，促进政务服务高效化、事项材料精简化、行业管理智慧化。</w:t>
      </w:r>
    </w:p>
    <w:p w14:paraId="1DE1D85F">
      <w:pPr>
        <w:pStyle w:val="5"/>
        <w:numPr>
          <w:ilvl w:val="1"/>
          <w:numId w:val="3"/>
        </w:numPr>
        <w:spacing w:line="240" w:lineRule="auto"/>
        <w:ind w:firstLine="0"/>
        <w:jc w:val="both"/>
        <w:rPr>
          <w:rFonts w:ascii="Times New Roman" w:hAnsi="Times New Roman" w:cs="Times New Roman"/>
          <w:bCs w:val="0"/>
          <w:kern w:val="2"/>
          <w:sz w:val="32"/>
          <w:szCs w:val="32"/>
        </w:rPr>
      </w:pPr>
      <w:bookmarkStart w:id="53" w:name="_Toc84864658"/>
      <w:bookmarkStart w:id="54" w:name="_Toc58534526"/>
      <w:r>
        <w:rPr>
          <w:rFonts w:hint="eastAsia" w:ascii="Times New Roman" w:hAnsi="Times New Roman" w:cs="Times New Roman"/>
          <w:bCs w:val="0"/>
          <w:kern w:val="2"/>
          <w:sz w:val="32"/>
          <w:szCs w:val="32"/>
        </w:rPr>
        <w:t>具体指标</w:t>
      </w:r>
      <w:bookmarkEnd w:id="53"/>
      <w:bookmarkEnd w:id="54"/>
    </w:p>
    <w:p w14:paraId="7A206F86">
      <w:pPr>
        <w:ind w:firstLine="560" w:firstLineChars="200"/>
        <w:rPr>
          <w:rFonts w:cs="仿宋" w:asciiTheme="minorEastAsia" w:hAnsiTheme="minorEastAsia"/>
          <w:sz w:val="28"/>
          <w:szCs w:val="30"/>
        </w:rPr>
      </w:pPr>
      <w:r>
        <w:rPr>
          <w:rFonts w:hint="eastAsia" w:cs="仿宋" w:asciiTheme="minorEastAsia" w:hAnsiTheme="minorEastAsia"/>
          <w:sz w:val="28"/>
          <w:szCs w:val="30"/>
        </w:rPr>
        <w:t>根据上述目标要求和实施路径，结合鄂州市</w:t>
      </w:r>
      <w:r>
        <w:rPr>
          <w:rFonts w:hint="eastAsia" w:cs="仿宋" w:asciiTheme="minorEastAsia" w:hAnsiTheme="minorEastAsia"/>
          <w:sz w:val="28"/>
          <w:szCs w:val="30"/>
          <w:lang w:eastAsia="zh-CN"/>
        </w:rPr>
        <w:t>住房和城乡建设</w:t>
      </w:r>
      <w:r>
        <w:rPr>
          <w:rFonts w:hint="eastAsia" w:cs="仿宋" w:asciiTheme="minorEastAsia" w:hAnsiTheme="minorEastAsia"/>
          <w:sz w:val="28"/>
          <w:szCs w:val="30"/>
        </w:rPr>
        <w:t>事业“十三五”相关指标完成情况以及上级部门相关政策要求，制定鄂州</w:t>
      </w:r>
      <w:r>
        <w:rPr>
          <w:rFonts w:hint="eastAsia" w:cs="仿宋" w:asciiTheme="minorEastAsia" w:hAnsiTheme="minorEastAsia"/>
          <w:sz w:val="28"/>
          <w:szCs w:val="30"/>
          <w:lang w:eastAsia="zh-CN"/>
        </w:rPr>
        <w:t>住房和城乡建设</w:t>
      </w:r>
      <w:r>
        <w:rPr>
          <w:rFonts w:hint="eastAsia" w:cs="仿宋" w:asciiTheme="minorEastAsia" w:hAnsiTheme="minorEastAsia"/>
          <w:sz w:val="28"/>
          <w:szCs w:val="30"/>
        </w:rPr>
        <w:t>事业发展“十四五”规划的主要指标（见下表）。</w:t>
      </w:r>
    </w:p>
    <w:p w14:paraId="2B2AFF05">
      <w:pPr>
        <w:jc w:val="center"/>
        <w:rPr>
          <w:rFonts w:cs="仿宋" w:asciiTheme="minorEastAsia" w:hAnsiTheme="minorEastAsia"/>
          <w:b/>
          <w:sz w:val="24"/>
          <w:szCs w:val="24"/>
        </w:rPr>
      </w:pPr>
      <w:r>
        <w:rPr>
          <w:rFonts w:hint="eastAsia" w:cs="仿宋" w:asciiTheme="minorEastAsia" w:hAnsiTheme="minorEastAsia"/>
          <w:b/>
          <w:sz w:val="24"/>
          <w:szCs w:val="24"/>
        </w:rPr>
        <w:t>鄂州市住房和城乡建设事业“十四五”发展主要指标</w:t>
      </w:r>
    </w:p>
    <w:tbl>
      <w:tblPr>
        <w:tblStyle w:val="24"/>
        <w:tblW w:w="9529" w:type="dxa"/>
        <w:tblInd w:w="108" w:type="dxa"/>
        <w:tblLayout w:type="fixed"/>
        <w:tblCellMar>
          <w:top w:w="0" w:type="dxa"/>
          <w:left w:w="108" w:type="dxa"/>
          <w:bottom w:w="0" w:type="dxa"/>
          <w:right w:w="108" w:type="dxa"/>
        </w:tblCellMar>
      </w:tblPr>
      <w:tblGrid>
        <w:gridCol w:w="1416"/>
        <w:gridCol w:w="1176"/>
        <w:gridCol w:w="3618"/>
        <w:gridCol w:w="876"/>
        <w:gridCol w:w="1293"/>
        <w:gridCol w:w="1150"/>
      </w:tblGrid>
      <w:tr w14:paraId="2418218A">
        <w:tblPrEx>
          <w:tblCellMar>
            <w:top w:w="0" w:type="dxa"/>
            <w:left w:w="108" w:type="dxa"/>
            <w:bottom w:w="0" w:type="dxa"/>
            <w:right w:w="108" w:type="dxa"/>
          </w:tblCellMar>
        </w:tblPrEx>
        <w:trPr>
          <w:trHeight w:val="721" w:hRule="exact"/>
          <w:tblHeader/>
        </w:trPr>
        <w:tc>
          <w:tcPr>
            <w:tcW w:w="141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CF8CC05">
            <w:pPr>
              <w:widowControl/>
              <w:jc w:val="center"/>
              <w:rPr>
                <w:rFonts w:ascii="宋体" w:hAnsi="宋体" w:eastAsia="宋体" w:cs="宋体"/>
                <w:kern w:val="0"/>
                <w:sz w:val="24"/>
                <w:szCs w:val="24"/>
              </w:rPr>
            </w:pPr>
            <w:r>
              <w:rPr>
                <w:rFonts w:hint="eastAsia" w:ascii="宋体" w:hAnsi="宋体" w:eastAsia="宋体" w:cs="宋体"/>
                <w:kern w:val="0"/>
                <w:sz w:val="24"/>
                <w:szCs w:val="24"/>
              </w:rPr>
              <w:t>区域</w:t>
            </w:r>
          </w:p>
        </w:tc>
        <w:tc>
          <w:tcPr>
            <w:tcW w:w="1176"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6E019C73">
            <w:pPr>
              <w:widowControl/>
              <w:jc w:val="center"/>
              <w:rPr>
                <w:rFonts w:ascii="宋体" w:hAnsi="宋体" w:eastAsia="宋体" w:cs="宋体"/>
                <w:kern w:val="0"/>
                <w:sz w:val="24"/>
                <w:szCs w:val="24"/>
              </w:rPr>
            </w:pPr>
            <w:r>
              <w:rPr>
                <w:rFonts w:hint="eastAsia" w:ascii="宋体" w:hAnsi="宋体" w:eastAsia="宋体" w:cs="宋体"/>
                <w:kern w:val="0"/>
                <w:sz w:val="24"/>
                <w:szCs w:val="24"/>
              </w:rPr>
              <w:t>指标类别</w:t>
            </w:r>
          </w:p>
        </w:tc>
        <w:tc>
          <w:tcPr>
            <w:tcW w:w="3618"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45FD3DBF">
            <w:pPr>
              <w:widowControl/>
              <w:jc w:val="center"/>
              <w:rPr>
                <w:rFonts w:ascii="宋体" w:hAnsi="宋体" w:eastAsia="宋体" w:cs="宋体"/>
                <w:kern w:val="0"/>
                <w:sz w:val="24"/>
                <w:szCs w:val="24"/>
              </w:rPr>
            </w:pPr>
            <w:r>
              <w:rPr>
                <w:rFonts w:hint="eastAsia" w:ascii="宋体" w:hAnsi="宋体" w:eastAsia="宋体" w:cs="宋体"/>
                <w:kern w:val="0"/>
                <w:sz w:val="24"/>
                <w:szCs w:val="24"/>
              </w:rPr>
              <w:t>指标名称</w:t>
            </w:r>
          </w:p>
        </w:tc>
        <w:tc>
          <w:tcPr>
            <w:tcW w:w="876"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28C5307D">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1293"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7879D2FC">
            <w:pPr>
              <w:widowControl/>
              <w:jc w:val="center"/>
              <w:rPr>
                <w:rFonts w:ascii="宋体" w:hAnsi="宋体" w:eastAsia="宋体" w:cs="宋体"/>
                <w:kern w:val="0"/>
                <w:sz w:val="24"/>
                <w:szCs w:val="24"/>
              </w:rPr>
            </w:pPr>
            <w:r>
              <w:rPr>
                <w:rFonts w:hint="eastAsia" w:ascii="宋体" w:hAnsi="宋体" w:eastAsia="宋体" w:cs="宋体"/>
                <w:kern w:val="0"/>
                <w:sz w:val="24"/>
                <w:szCs w:val="24"/>
              </w:rPr>
              <w:t>“十四五”指标</w:t>
            </w:r>
          </w:p>
        </w:tc>
        <w:tc>
          <w:tcPr>
            <w:tcW w:w="1150"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670A93AA">
            <w:pPr>
              <w:widowControl/>
              <w:jc w:val="center"/>
              <w:rPr>
                <w:rFonts w:ascii="宋体" w:hAnsi="宋体" w:eastAsia="宋体" w:cs="宋体"/>
                <w:kern w:val="0"/>
                <w:sz w:val="24"/>
                <w:szCs w:val="24"/>
              </w:rPr>
            </w:pPr>
            <w:r>
              <w:rPr>
                <w:rFonts w:hint="eastAsia" w:ascii="宋体" w:hAnsi="宋体" w:eastAsia="宋体" w:cs="宋体"/>
                <w:kern w:val="0"/>
                <w:sz w:val="24"/>
                <w:szCs w:val="24"/>
              </w:rPr>
              <w:t>指标</w:t>
            </w:r>
          </w:p>
          <w:p w14:paraId="74F22B05">
            <w:pPr>
              <w:widowControl/>
              <w:jc w:val="center"/>
              <w:rPr>
                <w:rFonts w:ascii="宋体" w:hAnsi="宋体" w:eastAsia="宋体" w:cs="宋体"/>
                <w:kern w:val="0"/>
                <w:sz w:val="24"/>
                <w:szCs w:val="24"/>
              </w:rPr>
            </w:pPr>
            <w:r>
              <w:rPr>
                <w:rFonts w:hint="eastAsia" w:ascii="宋体" w:hAnsi="宋体" w:eastAsia="宋体" w:cs="宋体"/>
                <w:kern w:val="0"/>
                <w:sz w:val="24"/>
                <w:szCs w:val="24"/>
              </w:rPr>
              <w:t>属性</w:t>
            </w:r>
          </w:p>
        </w:tc>
      </w:tr>
      <w:tr w14:paraId="6A3800A8">
        <w:tblPrEx>
          <w:tblCellMar>
            <w:top w:w="0" w:type="dxa"/>
            <w:left w:w="108" w:type="dxa"/>
            <w:bottom w:w="0" w:type="dxa"/>
            <w:right w:w="108" w:type="dxa"/>
          </w:tblCellMar>
        </w:tblPrEx>
        <w:trPr>
          <w:trHeight w:val="572" w:hRule="exact"/>
        </w:trPr>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4E2ABEF0">
            <w:pPr>
              <w:widowControl/>
              <w:jc w:val="center"/>
              <w:rPr>
                <w:rFonts w:ascii="宋体" w:hAnsi="宋体" w:eastAsia="宋体" w:cs="宋体"/>
                <w:kern w:val="0"/>
                <w:sz w:val="24"/>
                <w:szCs w:val="24"/>
              </w:rPr>
            </w:pPr>
            <w:r>
              <w:rPr>
                <w:rFonts w:hint="eastAsia" w:ascii="宋体" w:hAnsi="宋体" w:eastAsia="宋体" w:cs="宋体"/>
                <w:kern w:val="0"/>
                <w:sz w:val="24"/>
                <w:szCs w:val="24"/>
              </w:rPr>
              <w:t>市域</w:t>
            </w:r>
          </w:p>
        </w:tc>
        <w:tc>
          <w:tcPr>
            <w:tcW w:w="1176" w:type="dxa"/>
            <w:tcBorders>
              <w:top w:val="nil"/>
              <w:left w:val="nil"/>
              <w:bottom w:val="single" w:color="auto" w:sz="4" w:space="0"/>
              <w:right w:val="single" w:color="auto" w:sz="4" w:space="0"/>
            </w:tcBorders>
            <w:shd w:val="clear" w:color="auto" w:fill="auto"/>
            <w:vAlign w:val="center"/>
          </w:tcPr>
          <w:p w14:paraId="08EC79AB">
            <w:pPr>
              <w:widowControl/>
              <w:jc w:val="center"/>
              <w:rPr>
                <w:rFonts w:ascii="宋体" w:hAnsi="宋体" w:eastAsia="宋体" w:cs="宋体"/>
                <w:kern w:val="0"/>
                <w:sz w:val="24"/>
                <w:szCs w:val="24"/>
              </w:rPr>
            </w:pPr>
            <w:r>
              <w:rPr>
                <w:rFonts w:hint="eastAsia" w:ascii="宋体" w:hAnsi="宋体" w:eastAsia="宋体" w:cs="宋体"/>
                <w:kern w:val="0"/>
                <w:sz w:val="24"/>
                <w:szCs w:val="24"/>
              </w:rPr>
              <w:t>城镇化</w:t>
            </w:r>
          </w:p>
        </w:tc>
        <w:tc>
          <w:tcPr>
            <w:tcW w:w="3618" w:type="dxa"/>
            <w:tcBorders>
              <w:top w:val="nil"/>
              <w:left w:val="nil"/>
              <w:bottom w:val="single" w:color="auto" w:sz="4" w:space="0"/>
              <w:right w:val="single" w:color="auto" w:sz="4" w:space="0"/>
            </w:tcBorders>
            <w:shd w:val="clear" w:color="auto" w:fill="auto"/>
            <w:vAlign w:val="center"/>
          </w:tcPr>
          <w:p w14:paraId="6FE523B1">
            <w:pPr>
              <w:widowControl/>
              <w:jc w:val="center"/>
              <w:rPr>
                <w:rFonts w:ascii="宋体" w:hAnsi="宋体" w:eastAsia="宋体" w:cs="宋体"/>
                <w:kern w:val="0"/>
                <w:sz w:val="24"/>
                <w:szCs w:val="24"/>
              </w:rPr>
            </w:pPr>
            <w:r>
              <w:rPr>
                <w:rFonts w:hint="eastAsia" w:ascii="宋体" w:hAnsi="宋体" w:eastAsia="宋体" w:cs="宋体"/>
                <w:kern w:val="0"/>
                <w:sz w:val="24"/>
                <w:szCs w:val="24"/>
              </w:rPr>
              <w:t>常住人口城市化水平</w:t>
            </w:r>
          </w:p>
        </w:tc>
        <w:tc>
          <w:tcPr>
            <w:tcW w:w="876" w:type="dxa"/>
            <w:tcBorders>
              <w:top w:val="nil"/>
              <w:left w:val="nil"/>
              <w:bottom w:val="single" w:color="auto" w:sz="4" w:space="0"/>
              <w:right w:val="single" w:color="auto" w:sz="4" w:space="0"/>
            </w:tcBorders>
            <w:shd w:val="clear" w:color="auto" w:fill="auto"/>
            <w:vAlign w:val="center"/>
          </w:tcPr>
          <w:p w14:paraId="3B216120">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559FE3A0">
            <w:pPr>
              <w:widowControl/>
              <w:jc w:val="center"/>
              <w:rPr>
                <w:rFonts w:ascii="宋体" w:hAnsi="宋体" w:eastAsia="宋体" w:cs="宋体"/>
                <w:kern w:val="0"/>
                <w:sz w:val="24"/>
                <w:szCs w:val="24"/>
              </w:rPr>
            </w:pPr>
            <w:r>
              <w:rPr>
                <w:rFonts w:ascii="宋体" w:hAnsi="宋体" w:eastAsia="宋体" w:cs="宋体"/>
                <w:kern w:val="0"/>
                <w:sz w:val="24"/>
                <w:szCs w:val="24"/>
              </w:rPr>
              <w:t>70</w:t>
            </w:r>
          </w:p>
        </w:tc>
        <w:tc>
          <w:tcPr>
            <w:tcW w:w="1150" w:type="dxa"/>
            <w:tcBorders>
              <w:top w:val="nil"/>
              <w:left w:val="nil"/>
              <w:bottom w:val="single" w:color="auto" w:sz="4" w:space="0"/>
              <w:right w:val="single" w:color="auto" w:sz="4" w:space="0"/>
            </w:tcBorders>
            <w:shd w:val="clear" w:color="auto" w:fill="auto"/>
            <w:vAlign w:val="center"/>
          </w:tcPr>
          <w:p w14:paraId="3E5C1EFE">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4B628583">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75A9C5C5">
            <w:pPr>
              <w:widowControl/>
              <w:jc w:val="center"/>
              <w:rPr>
                <w:rFonts w:ascii="宋体" w:hAnsi="宋体" w:eastAsia="宋体" w:cs="宋体"/>
                <w:kern w:val="0"/>
                <w:sz w:val="24"/>
                <w:szCs w:val="24"/>
              </w:rPr>
            </w:pP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70207929">
            <w:pPr>
              <w:widowControl/>
              <w:jc w:val="center"/>
              <w:rPr>
                <w:rFonts w:ascii="宋体" w:hAnsi="宋体" w:eastAsia="宋体" w:cs="宋体"/>
                <w:kern w:val="0"/>
                <w:sz w:val="24"/>
                <w:szCs w:val="24"/>
              </w:rPr>
            </w:pPr>
            <w:r>
              <w:rPr>
                <w:rFonts w:hint="eastAsia" w:ascii="宋体" w:hAnsi="宋体" w:eastAsia="宋体" w:cs="宋体"/>
                <w:kern w:val="0"/>
                <w:sz w:val="24"/>
                <w:szCs w:val="24"/>
              </w:rPr>
              <w:t>住房发展</w:t>
            </w:r>
          </w:p>
        </w:tc>
        <w:tc>
          <w:tcPr>
            <w:tcW w:w="3618" w:type="dxa"/>
            <w:tcBorders>
              <w:top w:val="nil"/>
              <w:left w:val="nil"/>
              <w:bottom w:val="single" w:color="auto" w:sz="4" w:space="0"/>
              <w:right w:val="single" w:color="auto" w:sz="4" w:space="0"/>
            </w:tcBorders>
            <w:shd w:val="clear" w:color="auto" w:fill="auto"/>
            <w:vAlign w:val="center"/>
          </w:tcPr>
          <w:p w14:paraId="1EAF45BF">
            <w:pPr>
              <w:widowControl/>
              <w:jc w:val="center"/>
              <w:rPr>
                <w:rFonts w:ascii="宋体" w:hAnsi="宋体" w:eastAsia="宋体" w:cs="宋体"/>
                <w:kern w:val="0"/>
                <w:sz w:val="24"/>
                <w:szCs w:val="24"/>
              </w:rPr>
            </w:pPr>
            <w:r>
              <w:rPr>
                <w:rFonts w:hint="eastAsia" w:ascii="宋体" w:hAnsi="宋体" w:eastAsia="宋体" w:cs="宋体"/>
                <w:kern w:val="0"/>
                <w:sz w:val="24"/>
                <w:szCs w:val="24"/>
              </w:rPr>
              <w:t>城镇人均住房面积</w:t>
            </w:r>
          </w:p>
        </w:tc>
        <w:tc>
          <w:tcPr>
            <w:tcW w:w="876" w:type="dxa"/>
            <w:tcBorders>
              <w:top w:val="nil"/>
              <w:left w:val="nil"/>
              <w:bottom w:val="single" w:color="auto" w:sz="4" w:space="0"/>
              <w:right w:val="single" w:color="auto" w:sz="4" w:space="0"/>
            </w:tcBorders>
            <w:shd w:val="clear" w:color="auto" w:fill="auto"/>
            <w:vAlign w:val="center"/>
          </w:tcPr>
          <w:p w14:paraId="5B8EC36E">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22DD5600">
            <w:pPr>
              <w:widowControl/>
              <w:jc w:val="center"/>
              <w:rPr>
                <w:rFonts w:ascii="宋体" w:hAnsi="宋体" w:eastAsia="宋体" w:cs="宋体"/>
                <w:kern w:val="0"/>
                <w:sz w:val="24"/>
                <w:szCs w:val="24"/>
              </w:rPr>
            </w:pPr>
            <w:r>
              <w:rPr>
                <w:rFonts w:hint="eastAsia" w:ascii="宋体" w:hAnsi="宋体" w:eastAsia="宋体" w:cs="宋体"/>
                <w:kern w:val="0"/>
                <w:sz w:val="24"/>
                <w:szCs w:val="24"/>
              </w:rPr>
              <w:t>51</w:t>
            </w:r>
          </w:p>
        </w:tc>
        <w:tc>
          <w:tcPr>
            <w:tcW w:w="1150" w:type="dxa"/>
            <w:tcBorders>
              <w:top w:val="nil"/>
              <w:left w:val="nil"/>
              <w:bottom w:val="single" w:color="auto" w:sz="4" w:space="0"/>
              <w:right w:val="single" w:color="auto" w:sz="4" w:space="0"/>
            </w:tcBorders>
            <w:shd w:val="clear" w:color="auto" w:fill="auto"/>
            <w:vAlign w:val="center"/>
          </w:tcPr>
          <w:p w14:paraId="06788B0D">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5BB55904">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669DDEC5">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547E398A">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1CE56B98">
            <w:pPr>
              <w:widowControl/>
              <w:jc w:val="center"/>
              <w:rPr>
                <w:rFonts w:ascii="宋体" w:hAnsi="宋体" w:eastAsia="宋体" w:cs="宋体"/>
                <w:kern w:val="0"/>
                <w:sz w:val="24"/>
                <w:szCs w:val="24"/>
              </w:rPr>
            </w:pPr>
            <w:r>
              <w:rPr>
                <w:rFonts w:hint="eastAsia" w:ascii="宋体" w:hAnsi="宋体" w:eastAsia="宋体" w:cs="宋体"/>
                <w:kern w:val="0"/>
                <w:sz w:val="24"/>
                <w:szCs w:val="24"/>
              </w:rPr>
              <w:t>老旧小区改造</w:t>
            </w:r>
          </w:p>
        </w:tc>
        <w:tc>
          <w:tcPr>
            <w:tcW w:w="876" w:type="dxa"/>
            <w:tcBorders>
              <w:top w:val="nil"/>
              <w:left w:val="nil"/>
              <w:bottom w:val="single" w:color="auto" w:sz="4" w:space="0"/>
              <w:right w:val="single" w:color="auto" w:sz="4" w:space="0"/>
            </w:tcBorders>
            <w:shd w:val="clear" w:color="auto" w:fill="auto"/>
            <w:vAlign w:val="center"/>
          </w:tcPr>
          <w:p w14:paraId="6EC49FD5">
            <w:pPr>
              <w:widowControl/>
              <w:jc w:val="center"/>
              <w:rPr>
                <w:rFonts w:ascii="宋体" w:hAnsi="宋体" w:eastAsia="宋体" w:cs="宋体"/>
                <w:kern w:val="0"/>
                <w:sz w:val="24"/>
                <w:szCs w:val="24"/>
              </w:rPr>
            </w:pPr>
            <w:r>
              <w:rPr>
                <w:rFonts w:hint="eastAsia" w:ascii="宋体" w:hAnsi="宋体" w:eastAsia="宋体" w:cs="宋体"/>
                <w:kern w:val="0"/>
                <w:sz w:val="24"/>
                <w:szCs w:val="24"/>
              </w:rPr>
              <w:t>个</w:t>
            </w:r>
          </w:p>
        </w:tc>
        <w:tc>
          <w:tcPr>
            <w:tcW w:w="1293" w:type="dxa"/>
            <w:tcBorders>
              <w:top w:val="nil"/>
              <w:left w:val="nil"/>
              <w:bottom w:val="single" w:color="auto" w:sz="4" w:space="0"/>
              <w:right w:val="single" w:color="auto" w:sz="4" w:space="0"/>
            </w:tcBorders>
            <w:shd w:val="clear" w:color="auto" w:fill="auto"/>
            <w:vAlign w:val="center"/>
          </w:tcPr>
          <w:p w14:paraId="3C557582">
            <w:pPr>
              <w:widowControl/>
              <w:jc w:val="center"/>
              <w:rPr>
                <w:rFonts w:ascii="宋体" w:hAnsi="宋体" w:eastAsia="宋体" w:cs="宋体"/>
                <w:kern w:val="0"/>
                <w:sz w:val="24"/>
                <w:szCs w:val="24"/>
              </w:rPr>
            </w:pPr>
            <w:r>
              <w:rPr>
                <w:rFonts w:hint="eastAsia" w:ascii="宋体" w:hAnsi="宋体" w:eastAsia="宋体" w:cs="宋体"/>
                <w:kern w:val="0"/>
                <w:sz w:val="24"/>
                <w:szCs w:val="24"/>
              </w:rPr>
              <w:t>149</w:t>
            </w:r>
          </w:p>
        </w:tc>
        <w:tc>
          <w:tcPr>
            <w:tcW w:w="1150" w:type="dxa"/>
            <w:tcBorders>
              <w:top w:val="nil"/>
              <w:left w:val="nil"/>
              <w:bottom w:val="single" w:color="auto" w:sz="4" w:space="0"/>
              <w:right w:val="single" w:color="auto" w:sz="4" w:space="0"/>
            </w:tcBorders>
            <w:shd w:val="clear" w:color="auto" w:fill="auto"/>
            <w:vAlign w:val="center"/>
          </w:tcPr>
          <w:p w14:paraId="795A4603">
            <w:pPr>
              <w:widowControl/>
              <w:jc w:val="center"/>
              <w:rPr>
                <w:rFonts w:ascii="宋体" w:hAnsi="宋体" w:eastAsia="宋体" w:cs="宋体"/>
                <w:kern w:val="0"/>
                <w:sz w:val="24"/>
                <w:szCs w:val="24"/>
              </w:rPr>
            </w:pPr>
            <w:r>
              <w:rPr>
                <w:rFonts w:hint="eastAsia" w:ascii="宋体" w:hAnsi="宋体" w:eastAsia="宋体" w:cs="宋体"/>
                <w:kern w:val="0"/>
                <w:sz w:val="24"/>
                <w:szCs w:val="24"/>
              </w:rPr>
              <w:t>约束性</w:t>
            </w:r>
          </w:p>
        </w:tc>
      </w:tr>
      <w:tr w14:paraId="493D7480">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0BE49113">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7B0628ED">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58CBC8A1">
            <w:pPr>
              <w:widowControl/>
              <w:jc w:val="center"/>
              <w:rPr>
                <w:rFonts w:ascii="宋体" w:hAnsi="宋体" w:eastAsia="宋体" w:cs="宋体"/>
                <w:kern w:val="0"/>
                <w:sz w:val="24"/>
                <w:szCs w:val="24"/>
              </w:rPr>
            </w:pPr>
            <w:r>
              <w:rPr>
                <w:rFonts w:hint="eastAsia" w:ascii="宋体" w:hAnsi="宋体" w:eastAsia="宋体" w:cs="宋体"/>
                <w:kern w:val="0"/>
                <w:sz w:val="24"/>
                <w:szCs w:val="24"/>
              </w:rPr>
              <w:t>新增公租房</w:t>
            </w:r>
          </w:p>
        </w:tc>
        <w:tc>
          <w:tcPr>
            <w:tcW w:w="876" w:type="dxa"/>
            <w:tcBorders>
              <w:top w:val="nil"/>
              <w:left w:val="nil"/>
              <w:bottom w:val="single" w:color="auto" w:sz="4" w:space="0"/>
              <w:right w:val="single" w:color="auto" w:sz="4" w:space="0"/>
            </w:tcBorders>
            <w:shd w:val="clear" w:color="auto" w:fill="auto"/>
            <w:vAlign w:val="center"/>
          </w:tcPr>
          <w:p w14:paraId="792E6975">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293" w:type="dxa"/>
            <w:tcBorders>
              <w:top w:val="nil"/>
              <w:left w:val="nil"/>
              <w:bottom w:val="single" w:color="auto" w:sz="4" w:space="0"/>
              <w:right w:val="single" w:color="auto" w:sz="4" w:space="0"/>
            </w:tcBorders>
            <w:shd w:val="clear" w:color="auto" w:fill="auto"/>
            <w:vAlign w:val="center"/>
          </w:tcPr>
          <w:p w14:paraId="0EDCF4BB">
            <w:pPr>
              <w:widowControl/>
              <w:jc w:val="center"/>
              <w:rPr>
                <w:rFonts w:ascii="宋体" w:hAnsi="宋体" w:eastAsia="宋体" w:cs="宋体"/>
                <w:kern w:val="0"/>
                <w:sz w:val="24"/>
                <w:szCs w:val="24"/>
              </w:rPr>
            </w:pPr>
            <w:r>
              <w:rPr>
                <w:rFonts w:hint="eastAsia" w:ascii="宋体" w:hAnsi="宋体" w:eastAsia="宋体" w:cs="宋体"/>
                <w:kern w:val="0"/>
                <w:sz w:val="24"/>
                <w:szCs w:val="24"/>
              </w:rPr>
              <w:t>2930</w:t>
            </w:r>
          </w:p>
        </w:tc>
        <w:tc>
          <w:tcPr>
            <w:tcW w:w="1150" w:type="dxa"/>
            <w:tcBorders>
              <w:top w:val="nil"/>
              <w:left w:val="nil"/>
              <w:bottom w:val="single" w:color="auto" w:sz="4" w:space="0"/>
              <w:right w:val="single" w:color="auto" w:sz="4" w:space="0"/>
            </w:tcBorders>
            <w:shd w:val="clear" w:color="auto" w:fill="auto"/>
            <w:vAlign w:val="center"/>
          </w:tcPr>
          <w:p w14:paraId="63D2E37C">
            <w:pPr>
              <w:widowControl/>
              <w:jc w:val="center"/>
              <w:rPr>
                <w:rFonts w:ascii="宋体" w:hAnsi="宋体" w:eastAsia="宋体" w:cs="宋体"/>
                <w:kern w:val="0"/>
                <w:sz w:val="24"/>
                <w:szCs w:val="24"/>
              </w:rPr>
            </w:pPr>
            <w:r>
              <w:rPr>
                <w:rFonts w:hint="eastAsia" w:ascii="宋体" w:hAnsi="宋体" w:eastAsia="宋体" w:cs="宋体"/>
                <w:kern w:val="0"/>
                <w:sz w:val="24"/>
                <w:szCs w:val="24"/>
              </w:rPr>
              <w:t>约束性</w:t>
            </w:r>
          </w:p>
        </w:tc>
      </w:tr>
      <w:tr w14:paraId="5C85CC67">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20188A4C">
            <w:pPr>
              <w:widowControl/>
              <w:jc w:val="center"/>
              <w:rPr>
                <w:rFonts w:ascii="宋体" w:hAnsi="宋体" w:eastAsia="宋体" w:cs="宋体"/>
                <w:kern w:val="0"/>
                <w:sz w:val="24"/>
                <w:szCs w:val="24"/>
              </w:rPr>
            </w:pP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5C112D4C">
            <w:pPr>
              <w:widowControl/>
              <w:jc w:val="center"/>
              <w:rPr>
                <w:rFonts w:ascii="宋体" w:hAnsi="宋体" w:eastAsia="宋体" w:cs="宋体"/>
                <w:kern w:val="0"/>
                <w:sz w:val="24"/>
                <w:szCs w:val="24"/>
              </w:rPr>
            </w:pPr>
            <w:r>
              <w:rPr>
                <w:rFonts w:hint="eastAsia" w:ascii="宋体" w:hAnsi="宋体" w:eastAsia="宋体" w:cs="宋体"/>
                <w:kern w:val="0"/>
                <w:sz w:val="24"/>
                <w:szCs w:val="24"/>
              </w:rPr>
              <w:t>建筑业</w:t>
            </w:r>
          </w:p>
        </w:tc>
        <w:tc>
          <w:tcPr>
            <w:tcW w:w="3618" w:type="dxa"/>
            <w:tcBorders>
              <w:top w:val="nil"/>
              <w:left w:val="nil"/>
              <w:bottom w:val="single" w:color="auto" w:sz="4" w:space="0"/>
              <w:right w:val="single" w:color="auto" w:sz="4" w:space="0"/>
            </w:tcBorders>
            <w:shd w:val="clear" w:color="auto" w:fill="auto"/>
            <w:vAlign w:val="center"/>
          </w:tcPr>
          <w:p w14:paraId="7135D1CF">
            <w:pPr>
              <w:widowControl/>
              <w:jc w:val="center"/>
              <w:rPr>
                <w:rFonts w:ascii="宋体" w:hAnsi="宋体" w:eastAsia="宋体" w:cs="宋体"/>
                <w:kern w:val="0"/>
                <w:sz w:val="24"/>
                <w:szCs w:val="24"/>
              </w:rPr>
            </w:pPr>
            <w:r>
              <w:rPr>
                <w:rFonts w:hint="eastAsia" w:ascii="宋体" w:hAnsi="宋体" w:eastAsia="宋体" w:cs="宋体"/>
                <w:kern w:val="0"/>
                <w:sz w:val="24"/>
                <w:szCs w:val="24"/>
              </w:rPr>
              <w:t>建筑业年产值</w:t>
            </w:r>
          </w:p>
        </w:tc>
        <w:tc>
          <w:tcPr>
            <w:tcW w:w="876" w:type="dxa"/>
            <w:tcBorders>
              <w:top w:val="nil"/>
              <w:left w:val="nil"/>
              <w:bottom w:val="single" w:color="auto" w:sz="4" w:space="0"/>
              <w:right w:val="single" w:color="auto" w:sz="4" w:space="0"/>
            </w:tcBorders>
            <w:shd w:val="clear" w:color="auto" w:fill="auto"/>
            <w:vAlign w:val="center"/>
          </w:tcPr>
          <w:p w14:paraId="226A4CB8">
            <w:pPr>
              <w:widowControl/>
              <w:jc w:val="center"/>
              <w:rPr>
                <w:rFonts w:ascii="宋体" w:hAnsi="宋体" w:eastAsia="宋体" w:cs="宋体"/>
                <w:kern w:val="0"/>
                <w:sz w:val="24"/>
                <w:szCs w:val="24"/>
              </w:rPr>
            </w:pPr>
            <w:r>
              <w:rPr>
                <w:rFonts w:hint="eastAsia" w:ascii="宋体" w:hAnsi="宋体" w:eastAsia="宋体" w:cs="宋体"/>
                <w:kern w:val="0"/>
                <w:sz w:val="24"/>
                <w:szCs w:val="24"/>
              </w:rPr>
              <w:t>亿元</w:t>
            </w:r>
          </w:p>
        </w:tc>
        <w:tc>
          <w:tcPr>
            <w:tcW w:w="1293" w:type="dxa"/>
            <w:tcBorders>
              <w:top w:val="nil"/>
              <w:left w:val="nil"/>
              <w:bottom w:val="single" w:color="auto" w:sz="4" w:space="0"/>
              <w:right w:val="single" w:color="auto" w:sz="4" w:space="0"/>
            </w:tcBorders>
            <w:shd w:val="clear" w:color="auto" w:fill="auto"/>
            <w:vAlign w:val="center"/>
          </w:tcPr>
          <w:p w14:paraId="09490D9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1150" w:type="dxa"/>
            <w:tcBorders>
              <w:top w:val="nil"/>
              <w:left w:val="nil"/>
              <w:bottom w:val="single" w:color="auto" w:sz="4" w:space="0"/>
              <w:right w:val="single" w:color="auto" w:sz="4" w:space="0"/>
            </w:tcBorders>
            <w:shd w:val="clear" w:color="auto" w:fill="auto"/>
            <w:vAlign w:val="center"/>
          </w:tcPr>
          <w:p w14:paraId="118B51B4">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089FEC2D">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4B16EB87">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2FF6BCEE">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3619E8D2">
            <w:pPr>
              <w:widowControl/>
              <w:jc w:val="center"/>
              <w:rPr>
                <w:rFonts w:ascii="宋体" w:hAnsi="宋体" w:eastAsia="宋体" w:cs="宋体"/>
                <w:kern w:val="0"/>
                <w:sz w:val="24"/>
                <w:szCs w:val="24"/>
              </w:rPr>
            </w:pPr>
            <w:r>
              <w:rPr>
                <w:rFonts w:hint="eastAsia" w:ascii="宋体" w:hAnsi="宋体" w:eastAsia="宋体" w:cs="宋体"/>
                <w:kern w:val="0"/>
                <w:sz w:val="24"/>
                <w:szCs w:val="24"/>
              </w:rPr>
              <w:t>新建建筑中绿色建筑比例</w:t>
            </w:r>
          </w:p>
        </w:tc>
        <w:tc>
          <w:tcPr>
            <w:tcW w:w="876" w:type="dxa"/>
            <w:tcBorders>
              <w:top w:val="nil"/>
              <w:left w:val="nil"/>
              <w:bottom w:val="single" w:color="auto" w:sz="4" w:space="0"/>
              <w:right w:val="single" w:color="auto" w:sz="4" w:space="0"/>
            </w:tcBorders>
            <w:shd w:val="clear" w:color="auto" w:fill="auto"/>
            <w:vAlign w:val="center"/>
          </w:tcPr>
          <w:p w14:paraId="2D8F41FA">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09159B87">
            <w:pPr>
              <w:widowControl/>
              <w:jc w:val="center"/>
              <w:rPr>
                <w:rFonts w:ascii="宋体" w:hAnsi="宋体" w:eastAsia="宋体" w:cs="宋体"/>
                <w:kern w:val="0"/>
                <w:sz w:val="24"/>
                <w:szCs w:val="24"/>
              </w:rPr>
            </w:pPr>
            <w:r>
              <w:rPr>
                <w:rFonts w:ascii="宋体" w:hAnsi="宋体" w:eastAsia="宋体" w:cs="宋体"/>
                <w:kern w:val="0"/>
                <w:sz w:val="24"/>
                <w:szCs w:val="24"/>
              </w:rPr>
              <w:t>75</w:t>
            </w:r>
          </w:p>
        </w:tc>
        <w:tc>
          <w:tcPr>
            <w:tcW w:w="1150" w:type="dxa"/>
            <w:tcBorders>
              <w:top w:val="nil"/>
              <w:left w:val="nil"/>
              <w:bottom w:val="single" w:color="auto" w:sz="4" w:space="0"/>
              <w:right w:val="single" w:color="auto" w:sz="4" w:space="0"/>
            </w:tcBorders>
            <w:shd w:val="clear" w:color="auto" w:fill="auto"/>
            <w:vAlign w:val="center"/>
          </w:tcPr>
          <w:p w14:paraId="43144E15">
            <w:pPr>
              <w:widowControl/>
              <w:jc w:val="center"/>
              <w:rPr>
                <w:rFonts w:ascii="宋体" w:hAnsi="宋体" w:eastAsia="宋体" w:cs="宋体"/>
                <w:kern w:val="0"/>
                <w:sz w:val="24"/>
                <w:szCs w:val="24"/>
              </w:rPr>
            </w:pPr>
            <w:r>
              <w:rPr>
                <w:rFonts w:hint="eastAsia" w:ascii="宋体" w:hAnsi="宋体" w:eastAsia="宋体" w:cs="宋体"/>
                <w:kern w:val="0"/>
                <w:sz w:val="24"/>
                <w:szCs w:val="24"/>
              </w:rPr>
              <w:t>约束性</w:t>
            </w:r>
          </w:p>
        </w:tc>
      </w:tr>
      <w:tr w14:paraId="567EA0F2">
        <w:tblPrEx>
          <w:tblCellMar>
            <w:top w:w="0" w:type="dxa"/>
            <w:left w:w="108" w:type="dxa"/>
            <w:bottom w:w="0" w:type="dxa"/>
            <w:right w:w="108" w:type="dxa"/>
          </w:tblCellMar>
        </w:tblPrEx>
        <w:trPr>
          <w:trHeight w:val="704" w:hRule="exact"/>
        </w:trPr>
        <w:tc>
          <w:tcPr>
            <w:tcW w:w="1416" w:type="dxa"/>
            <w:vMerge w:val="continue"/>
            <w:tcBorders>
              <w:top w:val="nil"/>
              <w:left w:val="single" w:color="auto" w:sz="4" w:space="0"/>
              <w:bottom w:val="single" w:color="auto" w:sz="4" w:space="0"/>
              <w:right w:val="single" w:color="auto" w:sz="4" w:space="0"/>
            </w:tcBorders>
            <w:vAlign w:val="center"/>
          </w:tcPr>
          <w:p w14:paraId="08F43CF1">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5F3E8F8E">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09E22D3C">
            <w:pPr>
              <w:widowControl/>
              <w:jc w:val="center"/>
              <w:rPr>
                <w:rFonts w:ascii="宋体" w:hAnsi="宋体" w:eastAsia="宋体" w:cs="宋体"/>
                <w:kern w:val="0"/>
                <w:sz w:val="24"/>
                <w:szCs w:val="24"/>
              </w:rPr>
            </w:pPr>
            <w:r>
              <w:rPr>
                <w:rFonts w:hint="eastAsia" w:ascii="宋体" w:hAnsi="宋体" w:eastAsia="宋体" w:cs="宋体"/>
                <w:kern w:val="0"/>
                <w:sz w:val="24"/>
                <w:szCs w:val="24"/>
              </w:rPr>
              <w:t>单体装配率不低于50%的建筑面积占全部新建建筑面积比例</w:t>
            </w:r>
          </w:p>
        </w:tc>
        <w:tc>
          <w:tcPr>
            <w:tcW w:w="876" w:type="dxa"/>
            <w:tcBorders>
              <w:top w:val="nil"/>
              <w:left w:val="nil"/>
              <w:bottom w:val="single" w:color="auto" w:sz="4" w:space="0"/>
              <w:right w:val="single" w:color="auto" w:sz="4" w:space="0"/>
            </w:tcBorders>
            <w:shd w:val="clear" w:color="auto" w:fill="auto"/>
            <w:vAlign w:val="center"/>
          </w:tcPr>
          <w:p w14:paraId="4F5CE2D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4B8510D7">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150" w:type="dxa"/>
            <w:tcBorders>
              <w:top w:val="nil"/>
              <w:left w:val="nil"/>
              <w:bottom w:val="single" w:color="auto" w:sz="4" w:space="0"/>
              <w:right w:val="single" w:color="auto" w:sz="4" w:space="0"/>
            </w:tcBorders>
            <w:shd w:val="clear" w:color="auto" w:fill="auto"/>
            <w:vAlign w:val="center"/>
          </w:tcPr>
          <w:p w14:paraId="6B525A16">
            <w:pPr>
              <w:widowControl/>
              <w:jc w:val="center"/>
              <w:rPr>
                <w:rFonts w:ascii="宋体" w:hAnsi="宋体" w:eastAsia="宋体" w:cs="宋体"/>
                <w:kern w:val="0"/>
                <w:sz w:val="24"/>
                <w:szCs w:val="24"/>
              </w:rPr>
            </w:pPr>
            <w:r>
              <w:rPr>
                <w:rFonts w:hint="eastAsia" w:ascii="宋体" w:hAnsi="宋体" w:eastAsia="宋体" w:cs="宋体"/>
                <w:kern w:val="0"/>
                <w:sz w:val="24"/>
                <w:szCs w:val="24"/>
              </w:rPr>
              <w:t>约束性</w:t>
            </w:r>
          </w:p>
        </w:tc>
      </w:tr>
      <w:tr w14:paraId="45BAF7F7">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79CA4E89">
            <w:pPr>
              <w:widowControl/>
              <w:jc w:val="center"/>
              <w:rPr>
                <w:rFonts w:ascii="宋体" w:hAnsi="宋体" w:eastAsia="宋体" w:cs="宋体"/>
                <w:kern w:val="0"/>
                <w:sz w:val="24"/>
                <w:szCs w:val="24"/>
              </w:rPr>
            </w:pP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414D7E0F">
            <w:pPr>
              <w:widowControl/>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3618" w:type="dxa"/>
            <w:tcBorders>
              <w:top w:val="nil"/>
              <w:left w:val="nil"/>
              <w:bottom w:val="single" w:color="auto" w:sz="4" w:space="0"/>
              <w:right w:val="single" w:color="auto" w:sz="4" w:space="0"/>
            </w:tcBorders>
            <w:shd w:val="clear" w:color="auto" w:fill="auto"/>
            <w:vAlign w:val="center"/>
          </w:tcPr>
          <w:p w14:paraId="7C8A9C1B">
            <w:pPr>
              <w:widowControl/>
              <w:jc w:val="center"/>
              <w:rPr>
                <w:rFonts w:ascii="宋体" w:hAnsi="宋体" w:eastAsia="宋体" w:cs="宋体"/>
                <w:kern w:val="0"/>
                <w:sz w:val="24"/>
                <w:szCs w:val="24"/>
              </w:rPr>
            </w:pPr>
            <w:r>
              <w:rPr>
                <w:rFonts w:hint="eastAsia" w:ascii="宋体" w:hAnsi="宋体" w:eastAsia="宋体" w:cs="宋体"/>
                <w:kern w:val="0"/>
                <w:sz w:val="24"/>
                <w:szCs w:val="24"/>
              </w:rPr>
              <w:t>建成区中海绵城市比例</w:t>
            </w:r>
          </w:p>
        </w:tc>
        <w:tc>
          <w:tcPr>
            <w:tcW w:w="876" w:type="dxa"/>
            <w:tcBorders>
              <w:top w:val="nil"/>
              <w:left w:val="nil"/>
              <w:bottom w:val="single" w:color="auto" w:sz="4" w:space="0"/>
              <w:right w:val="single" w:color="auto" w:sz="4" w:space="0"/>
            </w:tcBorders>
            <w:shd w:val="clear" w:color="auto" w:fill="auto"/>
            <w:vAlign w:val="center"/>
          </w:tcPr>
          <w:p w14:paraId="259CA033">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15652D9D">
            <w:pPr>
              <w:widowControl/>
              <w:jc w:val="center"/>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0</w:t>
            </w:r>
          </w:p>
        </w:tc>
        <w:tc>
          <w:tcPr>
            <w:tcW w:w="1150" w:type="dxa"/>
            <w:tcBorders>
              <w:top w:val="nil"/>
              <w:left w:val="nil"/>
              <w:bottom w:val="single" w:color="auto" w:sz="4" w:space="0"/>
              <w:right w:val="single" w:color="auto" w:sz="4" w:space="0"/>
            </w:tcBorders>
            <w:shd w:val="clear" w:color="auto" w:fill="auto"/>
            <w:vAlign w:val="center"/>
          </w:tcPr>
          <w:p w14:paraId="3B4F11B9">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27D2F511">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07B9AD73">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5BDDE427">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0C71D23D">
            <w:pPr>
              <w:widowControl/>
              <w:jc w:val="center"/>
              <w:rPr>
                <w:rFonts w:ascii="宋体" w:hAnsi="宋体" w:eastAsia="宋体" w:cs="宋体"/>
                <w:kern w:val="0"/>
                <w:sz w:val="24"/>
                <w:szCs w:val="24"/>
              </w:rPr>
            </w:pPr>
            <w:r>
              <w:rPr>
                <w:rFonts w:hint="eastAsia" w:ascii="宋体" w:hAnsi="宋体" w:eastAsia="宋体" w:cs="宋体"/>
                <w:kern w:val="0"/>
                <w:sz w:val="24"/>
                <w:szCs w:val="24"/>
              </w:rPr>
              <w:t>综合管廊（管沟）</w:t>
            </w:r>
          </w:p>
        </w:tc>
        <w:tc>
          <w:tcPr>
            <w:tcW w:w="876" w:type="dxa"/>
            <w:tcBorders>
              <w:top w:val="nil"/>
              <w:left w:val="nil"/>
              <w:bottom w:val="single" w:color="auto" w:sz="4" w:space="0"/>
              <w:right w:val="single" w:color="auto" w:sz="4" w:space="0"/>
            </w:tcBorders>
            <w:shd w:val="clear" w:color="auto" w:fill="auto"/>
            <w:vAlign w:val="center"/>
          </w:tcPr>
          <w:p w14:paraId="4C570CAD">
            <w:pPr>
              <w:widowControl/>
              <w:jc w:val="center"/>
              <w:rPr>
                <w:rFonts w:ascii="宋体" w:hAnsi="宋体" w:eastAsia="宋体" w:cs="宋体"/>
                <w:kern w:val="0"/>
                <w:sz w:val="24"/>
                <w:szCs w:val="24"/>
              </w:rPr>
            </w:pPr>
            <w:r>
              <w:rPr>
                <w:rFonts w:hint="eastAsia" w:ascii="宋体" w:hAnsi="宋体" w:eastAsia="宋体" w:cs="宋体"/>
                <w:kern w:val="0"/>
                <w:sz w:val="24"/>
                <w:szCs w:val="24"/>
              </w:rPr>
              <w:t>km</w:t>
            </w:r>
          </w:p>
        </w:tc>
        <w:tc>
          <w:tcPr>
            <w:tcW w:w="1293" w:type="dxa"/>
            <w:tcBorders>
              <w:top w:val="nil"/>
              <w:left w:val="nil"/>
              <w:bottom w:val="single" w:color="auto" w:sz="4" w:space="0"/>
              <w:right w:val="single" w:color="auto" w:sz="4" w:space="0"/>
            </w:tcBorders>
            <w:shd w:val="clear" w:color="auto" w:fill="auto"/>
            <w:vAlign w:val="center"/>
          </w:tcPr>
          <w:p w14:paraId="65B2C1C0">
            <w:pPr>
              <w:widowControl/>
              <w:jc w:val="center"/>
              <w:rPr>
                <w:rFonts w:ascii="宋体" w:hAnsi="宋体" w:eastAsia="宋体" w:cs="宋体"/>
                <w:kern w:val="0"/>
                <w:sz w:val="24"/>
                <w:szCs w:val="24"/>
              </w:rPr>
            </w:pPr>
            <w:r>
              <w:rPr>
                <w:rFonts w:hint="eastAsia" w:ascii="宋体" w:hAnsi="宋体" w:eastAsia="宋体" w:cs="宋体"/>
                <w:kern w:val="0"/>
                <w:sz w:val="24"/>
                <w:szCs w:val="24"/>
              </w:rPr>
              <w:t>30</w:t>
            </w:r>
          </w:p>
        </w:tc>
        <w:tc>
          <w:tcPr>
            <w:tcW w:w="1150" w:type="dxa"/>
            <w:tcBorders>
              <w:top w:val="nil"/>
              <w:left w:val="nil"/>
              <w:bottom w:val="single" w:color="auto" w:sz="4" w:space="0"/>
              <w:right w:val="single" w:color="auto" w:sz="4" w:space="0"/>
            </w:tcBorders>
            <w:shd w:val="clear" w:color="auto" w:fill="auto"/>
            <w:vAlign w:val="center"/>
          </w:tcPr>
          <w:p w14:paraId="258A70C9">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65C2DE41">
        <w:tblPrEx>
          <w:tblCellMar>
            <w:top w:w="0" w:type="dxa"/>
            <w:left w:w="108" w:type="dxa"/>
            <w:bottom w:w="0" w:type="dxa"/>
            <w:right w:w="108" w:type="dxa"/>
          </w:tblCellMar>
        </w:tblPrEx>
        <w:trPr>
          <w:trHeight w:val="572" w:hRule="exact"/>
        </w:trPr>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44EF5222">
            <w:pPr>
              <w:widowControl/>
              <w:jc w:val="center"/>
              <w:rPr>
                <w:rFonts w:ascii="宋体" w:hAnsi="宋体" w:eastAsia="宋体" w:cs="宋体"/>
                <w:kern w:val="0"/>
                <w:sz w:val="24"/>
                <w:szCs w:val="24"/>
              </w:rPr>
            </w:pPr>
            <w:r>
              <w:rPr>
                <w:rFonts w:hint="eastAsia" w:ascii="宋体" w:hAnsi="宋体" w:eastAsia="宋体" w:cs="宋体"/>
                <w:kern w:val="0"/>
                <w:sz w:val="24"/>
                <w:szCs w:val="24"/>
              </w:rPr>
              <w:t>鄂城区</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1201803E">
            <w:pPr>
              <w:widowControl/>
              <w:jc w:val="center"/>
              <w:rPr>
                <w:rFonts w:ascii="宋体" w:hAnsi="宋体" w:eastAsia="宋体" w:cs="宋体"/>
                <w:kern w:val="0"/>
                <w:sz w:val="24"/>
                <w:szCs w:val="24"/>
              </w:rPr>
            </w:pPr>
            <w:r>
              <w:rPr>
                <w:rFonts w:hint="eastAsia" w:ascii="宋体" w:hAnsi="宋体" w:eastAsia="宋体" w:cs="宋体"/>
                <w:kern w:val="0"/>
                <w:sz w:val="24"/>
                <w:szCs w:val="24"/>
              </w:rPr>
              <w:t>城市功能</w:t>
            </w:r>
          </w:p>
        </w:tc>
        <w:tc>
          <w:tcPr>
            <w:tcW w:w="3618" w:type="dxa"/>
            <w:tcBorders>
              <w:top w:val="nil"/>
              <w:left w:val="nil"/>
              <w:bottom w:val="single" w:color="auto" w:sz="4" w:space="0"/>
              <w:right w:val="single" w:color="auto" w:sz="4" w:space="0"/>
            </w:tcBorders>
            <w:shd w:val="clear" w:color="auto" w:fill="auto"/>
            <w:vAlign w:val="center"/>
          </w:tcPr>
          <w:p w14:paraId="3E4CBCFA">
            <w:pPr>
              <w:widowControl/>
              <w:jc w:val="center"/>
              <w:rPr>
                <w:rFonts w:ascii="宋体" w:hAnsi="宋体" w:eastAsia="宋体" w:cs="宋体"/>
                <w:kern w:val="0"/>
                <w:sz w:val="24"/>
                <w:szCs w:val="24"/>
              </w:rPr>
            </w:pPr>
            <w:r>
              <w:rPr>
                <w:rFonts w:hint="eastAsia" w:ascii="宋体" w:hAnsi="宋体" w:eastAsia="宋体" w:cs="宋体"/>
                <w:kern w:val="0"/>
                <w:sz w:val="24"/>
                <w:szCs w:val="24"/>
              </w:rPr>
              <w:t>道路网密度</w:t>
            </w:r>
          </w:p>
        </w:tc>
        <w:tc>
          <w:tcPr>
            <w:tcW w:w="876" w:type="dxa"/>
            <w:tcBorders>
              <w:top w:val="nil"/>
              <w:left w:val="nil"/>
              <w:bottom w:val="single" w:color="auto" w:sz="4" w:space="0"/>
              <w:right w:val="single" w:color="auto" w:sz="4" w:space="0"/>
            </w:tcBorders>
            <w:shd w:val="clear" w:color="auto" w:fill="auto"/>
            <w:vAlign w:val="center"/>
          </w:tcPr>
          <w:p w14:paraId="1977289F">
            <w:pPr>
              <w:widowControl/>
              <w:jc w:val="center"/>
              <w:rPr>
                <w:rFonts w:ascii="宋体" w:hAnsi="宋体" w:eastAsia="宋体" w:cs="宋体"/>
                <w:kern w:val="0"/>
                <w:sz w:val="24"/>
                <w:szCs w:val="24"/>
              </w:rPr>
            </w:pPr>
            <w:r>
              <w:rPr>
                <w:rFonts w:hint="eastAsia" w:ascii="宋体" w:hAnsi="宋体" w:eastAsia="宋体" w:cs="宋体"/>
                <w:kern w:val="0"/>
                <w:sz w:val="24"/>
                <w:szCs w:val="24"/>
              </w:rPr>
              <w:t>km/km</w:t>
            </w:r>
            <w:r>
              <w:rPr>
                <w:rFonts w:hint="eastAsia" w:ascii="宋体" w:hAnsi="宋体" w:eastAsia="宋体" w:cs="宋体"/>
                <w:kern w:val="0"/>
                <w:sz w:val="24"/>
                <w:szCs w:val="24"/>
                <w:vertAlign w:val="superscript"/>
              </w:rPr>
              <w:t>2</w:t>
            </w:r>
          </w:p>
        </w:tc>
        <w:tc>
          <w:tcPr>
            <w:tcW w:w="1293" w:type="dxa"/>
            <w:tcBorders>
              <w:top w:val="nil"/>
              <w:left w:val="nil"/>
              <w:bottom w:val="single" w:color="auto" w:sz="4" w:space="0"/>
              <w:right w:val="single" w:color="auto" w:sz="4" w:space="0"/>
            </w:tcBorders>
            <w:shd w:val="clear" w:color="auto" w:fill="auto"/>
            <w:vAlign w:val="center"/>
          </w:tcPr>
          <w:p w14:paraId="5B9DB2D1">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150" w:type="dxa"/>
            <w:tcBorders>
              <w:top w:val="nil"/>
              <w:left w:val="nil"/>
              <w:bottom w:val="single" w:color="auto" w:sz="4" w:space="0"/>
              <w:right w:val="single" w:color="auto" w:sz="4" w:space="0"/>
            </w:tcBorders>
            <w:shd w:val="clear" w:color="auto" w:fill="auto"/>
            <w:vAlign w:val="center"/>
          </w:tcPr>
          <w:p w14:paraId="3F5FF66E">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056E0340">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2B03305F">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4B213098">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6F28F1F5">
            <w:pPr>
              <w:widowControl/>
              <w:jc w:val="center"/>
              <w:rPr>
                <w:rFonts w:ascii="宋体" w:hAnsi="宋体" w:eastAsia="宋体" w:cs="宋体"/>
                <w:kern w:val="0"/>
                <w:sz w:val="24"/>
                <w:szCs w:val="24"/>
              </w:rPr>
            </w:pPr>
            <w:r>
              <w:rPr>
                <w:rFonts w:hint="eastAsia" w:ascii="宋体" w:hAnsi="宋体" w:eastAsia="宋体" w:cs="宋体"/>
                <w:kern w:val="0"/>
                <w:sz w:val="24"/>
                <w:szCs w:val="24"/>
              </w:rPr>
              <w:t>燃气普及率</w:t>
            </w:r>
          </w:p>
        </w:tc>
        <w:tc>
          <w:tcPr>
            <w:tcW w:w="876" w:type="dxa"/>
            <w:tcBorders>
              <w:top w:val="nil"/>
              <w:left w:val="nil"/>
              <w:bottom w:val="single" w:color="auto" w:sz="4" w:space="0"/>
              <w:right w:val="single" w:color="auto" w:sz="4" w:space="0"/>
            </w:tcBorders>
            <w:shd w:val="clear" w:color="auto" w:fill="auto"/>
            <w:vAlign w:val="center"/>
          </w:tcPr>
          <w:p w14:paraId="0DBA62D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03F6F289">
            <w:pPr>
              <w:widowControl/>
              <w:jc w:val="center"/>
              <w:rPr>
                <w:rFonts w:ascii="宋体" w:hAnsi="宋体" w:eastAsia="宋体" w:cs="宋体"/>
                <w:kern w:val="0"/>
                <w:sz w:val="24"/>
                <w:szCs w:val="24"/>
              </w:rPr>
            </w:pPr>
            <w:r>
              <w:rPr>
                <w:rFonts w:ascii="宋体" w:hAnsi="宋体" w:eastAsia="宋体" w:cs="宋体"/>
                <w:kern w:val="0"/>
                <w:sz w:val="24"/>
                <w:szCs w:val="24"/>
              </w:rPr>
              <w:t>99</w:t>
            </w:r>
          </w:p>
        </w:tc>
        <w:tc>
          <w:tcPr>
            <w:tcW w:w="1150" w:type="dxa"/>
            <w:tcBorders>
              <w:top w:val="nil"/>
              <w:left w:val="nil"/>
              <w:bottom w:val="single" w:color="auto" w:sz="4" w:space="0"/>
              <w:right w:val="single" w:color="auto" w:sz="4" w:space="0"/>
            </w:tcBorders>
            <w:shd w:val="clear" w:color="auto" w:fill="auto"/>
            <w:vAlign w:val="center"/>
          </w:tcPr>
          <w:p w14:paraId="1A1E25CE">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0CE4AB48">
        <w:tblPrEx>
          <w:tblCellMar>
            <w:top w:w="0" w:type="dxa"/>
            <w:left w:w="108" w:type="dxa"/>
            <w:bottom w:w="0" w:type="dxa"/>
            <w:right w:w="108" w:type="dxa"/>
          </w:tblCellMar>
        </w:tblPrEx>
        <w:trPr>
          <w:trHeight w:val="572" w:hRule="exact"/>
        </w:trPr>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5105025F">
            <w:pPr>
              <w:widowControl/>
              <w:jc w:val="center"/>
              <w:rPr>
                <w:rFonts w:ascii="宋体" w:hAnsi="宋体" w:eastAsia="宋体" w:cs="宋体"/>
                <w:kern w:val="0"/>
                <w:sz w:val="24"/>
                <w:szCs w:val="24"/>
              </w:rPr>
            </w:pPr>
            <w:r>
              <w:rPr>
                <w:rFonts w:hint="eastAsia" w:ascii="宋体" w:hAnsi="宋体" w:eastAsia="宋体" w:cs="宋体"/>
                <w:kern w:val="0"/>
                <w:sz w:val="24"/>
                <w:szCs w:val="24"/>
              </w:rPr>
              <w:t>葛店开发区</w:t>
            </w:r>
          </w:p>
        </w:tc>
        <w:tc>
          <w:tcPr>
            <w:tcW w:w="1176" w:type="dxa"/>
            <w:vMerge w:val="restart"/>
            <w:tcBorders>
              <w:top w:val="nil"/>
              <w:left w:val="single" w:color="auto" w:sz="4" w:space="0"/>
              <w:bottom w:val="single" w:color="auto" w:sz="4" w:space="0"/>
              <w:right w:val="single" w:color="auto" w:sz="4" w:space="0"/>
            </w:tcBorders>
            <w:shd w:val="clear" w:color="auto" w:fill="auto"/>
            <w:vAlign w:val="center"/>
          </w:tcPr>
          <w:p w14:paraId="7477A7C6">
            <w:pPr>
              <w:widowControl/>
              <w:jc w:val="center"/>
              <w:rPr>
                <w:rFonts w:ascii="宋体" w:hAnsi="宋体" w:eastAsia="宋体" w:cs="宋体"/>
                <w:kern w:val="0"/>
                <w:sz w:val="24"/>
                <w:szCs w:val="24"/>
              </w:rPr>
            </w:pPr>
            <w:r>
              <w:rPr>
                <w:rFonts w:hint="eastAsia" w:ascii="宋体" w:hAnsi="宋体" w:eastAsia="宋体" w:cs="宋体"/>
                <w:kern w:val="0"/>
                <w:sz w:val="24"/>
                <w:szCs w:val="24"/>
              </w:rPr>
              <w:t>城市功能</w:t>
            </w:r>
          </w:p>
        </w:tc>
        <w:tc>
          <w:tcPr>
            <w:tcW w:w="3618" w:type="dxa"/>
            <w:tcBorders>
              <w:top w:val="nil"/>
              <w:left w:val="nil"/>
              <w:bottom w:val="single" w:color="auto" w:sz="4" w:space="0"/>
              <w:right w:val="single" w:color="auto" w:sz="4" w:space="0"/>
            </w:tcBorders>
            <w:shd w:val="clear" w:color="auto" w:fill="auto"/>
            <w:vAlign w:val="center"/>
          </w:tcPr>
          <w:p w14:paraId="1D2ADD2E">
            <w:pPr>
              <w:widowControl/>
              <w:jc w:val="center"/>
              <w:rPr>
                <w:rFonts w:ascii="宋体" w:hAnsi="宋体" w:eastAsia="宋体" w:cs="宋体"/>
                <w:kern w:val="0"/>
                <w:sz w:val="24"/>
                <w:szCs w:val="24"/>
              </w:rPr>
            </w:pPr>
            <w:r>
              <w:rPr>
                <w:rFonts w:hint="eastAsia" w:ascii="宋体" w:hAnsi="宋体" w:eastAsia="宋体" w:cs="宋体"/>
                <w:kern w:val="0"/>
                <w:sz w:val="24"/>
                <w:szCs w:val="24"/>
              </w:rPr>
              <w:t>道路网密度</w:t>
            </w:r>
          </w:p>
        </w:tc>
        <w:tc>
          <w:tcPr>
            <w:tcW w:w="876" w:type="dxa"/>
            <w:tcBorders>
              <w:top w:val="nil"/>
              <w:left w:val="nil"/>
              <w:bottom w:val="single" w:color="auto" w:sz="4" w:space="0"/>
              <w:right w:val="single" w:color="auto" w:sz="4" w:space="0"/>
            </w:tcBorders>
            <w:shd w:val="clear" w:color="auto" w:fill="auto"/>
            <w:vAlign w:val="center"/>
          </w:tcPr>
          <w:p w14:paraId="532BE4DD">
            <w:pPr>
              <w:widowControl/>
              <w:jc w:val="center"/>
              <w:rPr>
                <w:rFonts w:ascii="宋体" w:hAnsi="宋体" w:eastAsia="宋体" w:cs="宋体"/>
                <w:kern w:val="0"/>
                <w:sz w:val="24"/>
                <w:szCs w:val="24"/>
              </w:rPr>
            </w:pPr>
            <w:r>
              <w:rPr>
                <w:rFonts w:hint="eastAsia" w:ascii="宋体" w:hAnsi="宋体" w:eastAsia="宋体" w:cs="宋体"/>
                <w:kern w:val="0"/>
                <w:sz w:val="24"/>
                <w:szCs w:val="24"/>
              </w:rPr>
              <w:t>km/km</w:t>
            </w:r>
            <w:r>
              <w:rPr>
                <w:rFonts w:hint="eastAsia" w:ascii="宋体" w:hAnsi="宋体" w:eastAsia="宋体" w:cs="宋体"/>
                <w:kern w:val="0"/>
                <w:sz w:val="24"/>
                <w:szCs w:val="24"/>
                <w:vertAlign w:val="superscript"/>
              </w:rPr>
              <w:t>2</w:t>
            </w:r>
          </w:p>
        </w:tc>
        <w:tc>
          <w:tcPr>
            <w:tcW w:w="1293" w:type="dxa"/>
            <w:tcBorders>
              <w:top w:val="nil"/>
              <w:left w:val="nil"/>
              <w:bottom w:val="single" w:color="auto" w:sz="4" w:space="0"/>
              <w:right w:val="single" w:color="auto" w:sz="4" w:space="0"/>
            </w:tcBorders>
            <w:shd w:val="clear" w:color="auto" w:fill="auto"/>
            <w:vAlign w:val="center"/>
          </w:tcPr>
          <w:p w14:paraId="34BF646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50" w:type="dxa"/>
            <w:tcBorders>
              <w:top w:val="nil"/>
              <w:left w:val="nil"/>
              <w:bottom w:val="single" w:color="auto" w:sz="4" w:space="0"/>
              <w:right w:val="single" w:color="auto" w:sz="4" w:space="0"/>
            </w:tcBorders>
            <w:shd w:val="clear" w:color="auto" w:fill="auto"/>
            <w:vAlign w:val="center"/>
          </w:tcPr>
          <w:p w14:paraId="7D5E7B32">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08D31305">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6A585414">
            <w:pPr>
              <w:widowControl/>
              <w:jc w:val="center"/>
              <w:rPr>
                <w:rFonts w:ascii="宋体" w:hAnsi="宋体" w:eastAsia="宋体" w:cs="宋体"/>
                <w:kern w:val="0"/>
                <w:sz w:val="24"/>
                <w:szCs w:val="24"/>
              </w:rPr>
            </w:pPr>
          </w:p>
        </w:tc>
        <w:tc>
          <w:tcPr>
            <w:tcW w:w="1176" w:type="dxa"/>
            <w:vMerge w:val="continue"/>
            <w:tcBorders>
              <w:top w:val="nil"/>
              <w:left w:val="single" w:color="auto" w:sz="4" w:space="0"/>
              <w:bottom w:val="single" w:color="auto" w:sz="4" w:space="0"/>
              <w:right w:val="single" w:color="auto" w:sz="4" w:space="0"/>
            </w:tcBorders>
            <w:vAlign w:val="center"/>
          </w:tcPr>
          <w:p w14:paraId="5B0ADF64">
            <w:pPr>
              <w:widowControl/>
              <w:jc w:val="center"/>
              <w:rPr>
                <w:rFonts w:ascii="宋体" w:hAnsi="宋体" w:eastAsia="宋体" w:cs="宋体"/>
                <w:kern w:val="0"/>
                <w:sz w:val="24"/>
                <w:szCs w:val="24"/>
              </w:rPr>
            </w:pPr>
          </w:p>
        </w:tc>
        <w:tc>
          <w:tcPr>
            <w:tcW w:w="3618" w:type="dxa"/>
            <w:tcBorders>
              <w:top w:val="nil"/>
              <w:left w:val="nil"/>
              <w:bottom w:val="single" w:color="auto" w:sz="4" w:space="0"/>
              <w:right w:val="single" w:color="auto" w:sz="4" w:space="0"/>
            </w:tcBorders>
            <w:shd w:val="clear" w:color="auto" w:fill="auto"/>
            <w:vAlign w:val="center"/>
          </w:tcPr>
          <w:p w14:paraId="667C6041">
            <w:pPr>
              <w:widowControl/>
              <w:jc w:val="center"/>
              <w:rPr>
                <w:rFonts w:ascii="宋体" w:hAnsi="宋体" w:eastAsia="宋体" w:cs="宋体"/>
                <w:kern w:val="0"/>
                <w:sz w:val="24"/>
                <w:szCs w:val="24"/>
              </w:rPr>
            </w:pPr>
            <w:r>
              <w:rPr>
                <w:rFonts w:hint="eastAsia" w:ascii="宋体" w:hAnsi="宋体" w:eastAsia="宋体" w:cs="宋体"/>
                <w:kern w:val="0"/>
                <w:sz w:val="24"/>
                <w:szCs w:val="24"/>
              </w:rPr>
              <w:t>燃气普及率</w:t>
            </w:r>
          </w:p>
        </w:tc>
        <w:tc>
          <w:tcPr>
            <w:tcW w:w="876" w:type="dxa"/>
            <w:tcBorders>
              <w:top w:val="nil"/>
              <w:left w:val="nil"/>
              <w:bottom w:val="single" w:color="auto" w:sz="4" w:space="0"/>
              <w:right w:val="single" w:color="auto" w:sz="4" w:space="0"/>
            </w:tcBorders>
            <w:shd w:val="clear" w:color="auto" w:fill="auto"/>
            <w:vAlign w:val="center"/>
          </w:tcPr>
          <w:p w14:paraId="2210834A">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1A9942DF">
            <w:pPr>
              <w:widowControl/>
              <w:jc w:val="center"/>
              <w:rPr>
                <w:rFonts w:ascii="宋体" w:hAnsi="宋体" w:eastAsia="宋体" w:cs="宋体"/>
                <w:kern w:val="0"/>
                <w:sz w:val="24"/>
                <w:szCs w:val="24"/>
              </w:rPr>
            </w:pPr>
            <w:r>
              <w:rPr>
                <w:rFonts w:hint="eastAsia" w:ascii="宋体" w:hAnsi="宋体" w:eastAsia="宋体" w:cs="宋体"/>
                <w:kern w:val="0"/>
                <w:sz w:val="24"/>
                <w:szCs w:val="24"/>
              </w:rPr>
              <w:t>98</w:t>
            </w:r>
          </w:p>
        </w:tc>
        <w:tc>
          <w:tcPr>
            <w:tcW w:w="1150" w:type="dxa"/>
            <w:tcBorders>
              <w:top w:val="nil"/>
              <w:left w:val="nil"/>
              <w:bottom w:val="single" w:color="auto" w:sz="4" w:space="0"/>
              <w:right w:val="single" w:color="auto" w:sz="4" w:space="0"/>
            </w:tcBorders>
            <w:shd w:val="clear" w:color="auto" w:fill="auto"/>
            <w:vAlign w:val="center"/>
          </w:tcPr>
          <w:p w14:paraId="5AC6AB6B">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79F0E831">
        <w:tblPrEx>
          <w:tblCellMar>
            <w:top w:w="0" w:type="dxa"/>
            <w:left w:w="108" w:type="dxa"/>
            <w:bottom w:w="0" w:type="dxa"/>
            <w:right w:w="108" w:type="dxa"/>
          </w:tblCellMar>
        </w:tblPrEx>
        <w:trPr>
          <w:trHeight w:val="572" w:hRule="exact"/>
        </w:trPr>
        <w:tc>
          <w:tcPr>
            <w:tcW w:w="1416" w:type="dxa"/>
            <w:tcBorders>
              <w:top w:val="nil"/>
              <w:left w:val="single" w:color="auto" w:sz="4" w:space="0"/>
              <w:bottom w:val="single" w:color="auto" w:sz="4" w:space="0"/>
              <w:right w:val="single" w:color="auto" w:sz="4" w:space="0"/>
            </w:tcBorders>
            <w:shd w:val="clear" w:color="auto" w:fill="auto"/>
            <w:vAlign w:val="center"/>
          </w:tcPr>
          <w:p w14:paraId="22361915">
            <w:pPr>
              <w:widowControl/>
              <w:jc w:val="center"/>
              <w:rPr>
                <w:rFonts w:ascii="宋体" w:hAnsi="宋体" w:eastAsia="宋体" w:cs="宋体"/>
                <w:kern w:val="0"/>
                <w:sz w:val="24"/>
                <w:szCs w:val="24"/>
              </w:rPr>
            </w:pPr>
            <w:r>
              <w:rPr>
                <w:rFonts w:hint="eastAsia" w:ascii="宋体" w:hAnsi="宋体" w:eastAsia="宋体" w:cs="宋体"/>
                <w:kern w:val="0"/>
                <w:sz w:val="24"/>
                <w:szCs w:val="24"/>
              </w:rPr>
              <w:t>临空经济区</w:t>
            </w:r>
          </w:p>
        </w:tc>
        <w:tc>
          <w:tcPr>
            <w:tcW w:w="1176" w:type="dxa"/>
            <w:tcBorders>
              <w:top w:val="nil"/>
              <w:left w:val="nil"/>
              <w:bottom w:val="single" w:color="auto" w:sz="4" w:space="0"/>
              <w:right w:val="single" w:color="auto" w:sz="4" w:space="0"/>
            </w:tcBorders>
            <w:shd w:val="clear" w:color="auto" w:fill="auto"/>
            <w:vAlign w:val="center"/>
          </w:tcPr>
          <w:p w14:paraId="3C57CA47">
            <w:pPr>
              <w:widowControl/>
              <w:jc w:val="center"/>
              <w:rPr>
                <w:rFonts w:ascii="宋体" w:hAnsi="宋体" w:eastAsia="宋体" w:cs="宋体"/>
                <w:kern w:val="0"/>
                <w:sz w:val="24"/>
                <w:szCs w:val="24"/>
              </w:rPr>
            </w:pPr>
            <w:r>
              <w:rPr>
                <w:rFonts w:hint="eastAsia" w:ascii="宋体" w:hAnsi="宋体" w:eastAsia="宋体" w:cs="宋体"/>
                <w:kern w:val="0"/>
                <w:sz w:val="24"/>
                <w:szCs w:val="24"/>
              </w:rPr>
              <w:t>城市功能</w:t>
            </w:r>
          </w:p>
        </w:tc>
        <w:tc>
          <w:tcPr>
            <w:tcW w:w="3618" w:type="dxa"/>
            <w:tcBorders>
              <w:top w:val="nil"/>
              <w:left w:val="nil"/>
              <w:bottom w:val="single" w:color="auto" w:sz="4" w:space="0"/>
              <w:right w:val="single" w:color="auto" w:sz="4" w:space="0"/>
            </w:tcBorders>
            <w:shd w:val="clear" w:color="auto" w:fill="auto"/>
            <w:vAlign w:val="center"/>
          </w:tcPr>
          <w:p w14:paraId="3CA37862">
            <w:pPr>
              <w:widowControl/>
              <w:jc w:val="center"/>
              <w:rPr>
                <w:rFonts w:ascii="宋体" w:hAnsi="宋体" w:eastAsia="宋体" w:cs="宋体"/>
                <w:kern w:val="0"/>
                <w:sz w:val="24"/>
                <w:szCs w:val="24"/>
              </w:rPr>
            </w:pPr>
            <w:r>
              <w:rPr>
                <w:rFonts w:hint="eastAsia" w:ascii="宋体" w:hAnsi="宋体" w:eastAsia="宋体" w:cs="宋体"/>
                <w:kern w:val="0"/>
                <w:sz w:val="24"/>
                <w:szCs w:val="24"/>
              </w:rPr>
              <w:t>燃气普及率</w:t>
            </w:r>
          </w:p>
        </w:tc>
        <w:tc>
          <w:tcPr>
            <w:tcW w:w="876" w:type="dxa"/>
            <w:tcBorders>
              <w:top w:val="nil"/>
              <w:left w:val="nil"/>
              <w:bottom w:val="single" w:color="auto" w:sz="4" w:space="0"/>
              <w:right w:val="single" w:color="auto" w:sz="4" w:space="0"/>
            </w:tcBorders>
            <w:shd w:val="clear" w:color="auto" w:fill="auto"/>
            <w:vAlign w:val="center"/>
          </w:tcPr>
          <w:p w14:paraId="73234264">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437672B4">
            <w:pPr>
              <w:widowControl/>
              <w:jc w:val="center"/>
              <w:rPr>
                <w:rFonts w:ascii="宋体" w:hAnsi="宋体" w:eastAsia="宋体" w:cs="宋体"/>
                <w:kern w:val="0"/>
                <w:sz w:val="24"/>
                <w:szCs w:val="24"/>
              </w:rPr>
            </w:pPr>
            <w:r>
              <w:rPr>
                <w:rFonts w:hint="eastAsia" w:ascii="宋体" w:hAnsi="宋体" w:eastAsia="宋体" w:cs="宋体"/>
                <w:kern w:val="0"/>
                <w:sz w:val="24"/>
                <w:szCs w:val="24"/>
              </w:rPr>
              <w:t>98</w:t>
            </w:r>
          </w:p>
        </w:tc>
        <w:tc>
          <w:tcPr>
            <w:tcW w:w="1150" w:type="dxa"/>
            <w:tcBorders>
              <w:top w:val="nil"/>
              <w:left w:val="nil"/>
              <w:bottom w:val="single" w:color="auto" w:sz="4" w:space="0"/>
              <w:right w:val="single" w:color="auto" w:sz="4" w:space="0"/>
            </w:tcBorders>
            <w:shd w:val="clear" w:color="auto" w:fill="auto"/>
            <w:vAlign w:val="center"/>
          </w:tcPr>
          <w:p w14:paraId="20186D61">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7F5931AF">
        <w:tblPrEx>
          <w:tblCellMar>
            <w:top w:w="0" w:type="dxa"/>
            <w:left w:w="108" w:type="dxa"/>
            <w:bottom w:w="0" w:type="dxa"/>
            <w:right w:w="108" w:type="dxa"/>
          </w:tblCellMar>
        </w:tblPrEx>
        <w:trPr>
          <w:trHeight w:val="572" w:hRule="exact"/>
        </w:trPr>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698DA829">
            <w:pPr>
              <w:widowControl/>
              <w:jc w:val="center"/>
              <w:rPr>
                <w:rFonts w:ascii="宋体" w:hAnsi="宋体" w:eastAsia="宋体" w:cs="宋体"/>
                <w:kern w:val="0"/>
                <w:sz w:val="24"/>
                <w:szCs w:val="24"/>
              </w:rPr>
            </w:pPr>
            <w:r>
              <w:rPr>
                <w:rFonts w:hint="eastAsia" w:ascii="宋体" w:hAnsi="宋体" w:eastAsia="宋体" w:cs="宋体"/>
                <w:kern w:val="0"/>
                <w:sz w:val="24"/>
                <w:szCs w:val="24"/>
              </w:rPr>
              <w:t>村镇</w:t>
            </w:r>
          </w:p>
        </w:tc>
        <w:tc>
          <w:tcPr>
            <w:tcW w:w="1176" w:type="dxa"/>
            <w:tcBorders>
              <w:top w:val="nil"/>
              <w:left w:val="nil"/>
              <w:bottom w:val="single" w:color="auto" w:sz="4" w:space="0"/>
              <w:right w:val="single" w:color="auto" w:sz="4" w:space="0"/>
            </w:tcBorders>
            <w:shd w:val="clear" w:color="auto" w:fill="auto"/>
            <w:vAlign w:val="center"/>
          </w:tcPr>
          <w:p w14:paraId="6108C6AF">
            <w:pPr>
              <w:widowControl/>
              <w:jc w:val="center"/>
              <w:rPr>
                <w:rFonts w:ascii="宋体" w:hAnsi="宋体" w:eastAsia="宋体" w:cs="宋体"/>
                <w:kern w:val="0"/>
                <w:sz w:val="24"/>
                <w:szCs w:val="24"/>
              </w:rPr>
            </w:pPr>
            <w:r>
              <w:rPr>
                <w:rFonts w:hint="eastAsia" w:ascii="宋体" w:hAnsi="宋体" w:eastAsia="宋体" w:cs="宋体"/>
                <w:kern w:val="0"/>
                <w:sz w:val="24"/>
                <w:szCs w:val="24"/>
              </w:rPr>
              <w:t>燃气</w:t>
            </w:r>
          </w:p>
        </w:tc>
        <w:tc>
          <w:tcPr>
            <w:tcW w:w="3618" w:type="dxa"/>
            <w:tcBorders>
              <w:top w:val="nil"/>
              <w:left w:val="nil"/>
              <w:bottom w:val="single" w:color="auto" w:sz="4" w:space="0"/>
              <w:right w:val="single" w:color="auto" w:sz="4" w:space="0"/>
            </w:tcBorders>
            <w:shd w:val="clear" w:color="auto" w:fill="auto"/>
            <w:vAlign w:val="center"/>
          </w:tcPr>
          <w:p w14:paraId="2E305213">
            <w:pPr>
              <w:widowControl/>
              <w:jc w:val="center"/>
              <w:rPr>
                <w:rFonts w:ascii="宋体" w:hAnsi="宋体" w:eastAsia="宋体" w:cs="宋体"/>
                <w:kern w:val="0"/>
                <w:sz w:val="24"/>
                <w:szCs w:val="24"/>
              </w:rPr>
            </w:pPr>
            <w:r>
              <w:rPr>
                <w:rFonts w:hint="eastAsia" w:ascii="宋体" w:hAnsi="宋体" w:eastAsia="宋体" w:cs="宋体"/>
                <w:kern w:val="0"/>
                <w:sz w:val="24"/>
                <w:szCs w:val="24"/>
              </w:rPr>
              <w:t>农村燃气普及率</w:t>
            </w:r>
          </w:p>
        </w:tc>
        <w:tc>
          <w:tcPr>
            <w:tcW w:w="876" w:type="dxa"/>
            <w:tcBorders>
              <w:top w:val="nil"/>
              <w:left w:val="nil"/>
              <w:bottom w:val="single" w:color="auto" w:sz="4" w:space="0"/>
              <w:right w:val="single" w:color="auto" w:sz="4" w:space="0"/>
            </w:tcBorders>
            <w:shd w:val="clear" w:color="auto" w:fill="auto"/>
            <w:vAlign w:val="center"/>
          </w:tcPr>
          <w:p w14:paraId="29130342">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60DCF616">
            <w:pPr>
              <w:widowControl/>
              <w:jc w:val="center"/>
              <w:rPr>
                <w:rFonts w:ascii="宋体" w:hAnsi="宋体" w:eastAsia="宋体" w:cs="宋体"/>
                <w:kern w:val="0"/>
                <w:sz w:val="24"/>
                <w:szCs w:val="24"/>
              </w:rPr>
            </w:pPr>
            <w:r>
              <w:rPr>
                <w:rFonts w:ascii="宋体" w:hAnsi="宋体" w:eastAsia="宋体" w:cs="宋体"/>
                <w:kern w:val="0"/>
                <w:sz w:val="24"/>
                <w:szCs w:val="24"/>
              </w:rPr>
              <w:t>80</w:t>
            </w:r>
          </w:p>
        </w:tc>
        <w:tc>
          <w:tcPr>
            <w:tcW w:w="1150" w:type="dxa"/>
            <w:tcBorders>
              <w:top w:val="nil"/>
              <w:left w:val="nil"/>
              <w:bottom w:val="single" w:color="auto" w:sz="4" w:space="0"/>
              <w:right w:val="single" w:color="auto" w:sz="4" w:space="0"/>
            </w:tcBorders>
            <w:shd w:val="clear" w:color="auto" w:fill="auto"/>
            <w:vAlign w:val="center"/>
          </w:tcPr>
          <w:p w14:paraId="16944BC2">
            <w:pPr>
              <w:widowControl/>
              <w:jc w:val="center"/>
              <w:rPr>
                <w:rFonts w:ascii="宋体" w:hAnsi="宋体" w:eastAsia="宋体" w:cs="宋体"/>
                <w:kern w:val="0"/>
                <w:sz w:val="24"/>
                <w:szCs w:val="24"/>
              </w:rPr>
            </w:pPr>
            <w:r>
              <w:rPr>
                <w:rFonts w:hint="eastAsia" w:ascii="宋体" w:hAnsi="宋体" w:eastAsia="宋体" w:cs="宋体"/>
                <w:kern w:val="0"/>
                <w:sz w:val="24"/>
                <w:szCs w:val="24"/>
              </w:rPr>
              <w:t>预期性</w:t>
            </w:r>
          </w:p>
        </w:tc>
      </w:tr>
      <w:tr w14:paraId="1F7EE71A">
        <w:tblPrEx>
          <w:tblCellMar>
            <w:top w:w="0" w:type="dxa"/>
            <w:left w:w="108" w:type="dxa"/>
            <w:bottom w:w="0" w:type="dxa"/>
            <w:right w:w="108" w:type="dxa"/>
          </w:tblCellMar>
        </w:tblPrEx>
        <w:trPr>
          <w:trHeight w:val="572" w:hRule="exact"/>
        </w:trPr>
        <w:tc>
          <w:tcPr>
            <w:tcW w:w="1416" w:type="dxa"/>
            <w:vMerge w:val="continue"/>
            <w:tcBorders>
              <w:top w:val="nil"/>
              <w:left w:val="single" w:color="auto" w:sz="4" w:space="0"/>
              <w:bottom w:val="single" w:color="auto" w:sz="4" w:space="0"/>
              <w:right w:val="single" w:color="auto" w:sz="4" w:space="0"/>
            </w:tcBorders>
            <w:vAlign w:val="center"/>
          </w:tcPr>
          <w:p w14:paraId="318BEA22">
            <w:pPr>
              <w:widowControl/>
              <w:jc w:val="center"/>
              <w:rPr>
                <w:rFonts w:ascii="宋体" w:hAnsi="宋体" w:eastAsia="宋体" w:cs="宋体"/>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14:paraId="46DE93BF">
            <w:pPr>
              <w:widowControl/>
              <w:jc w:val="center"/>
              <w:rPr>
                <w:rFonts w:ascii="宋体" w:hAnsi="宋体" w:eastAsia="宋体" w:cs="宋体"/>
                <w:kern w:val="0"/>
                <w:sz w:val="24"/>
                <w:szCs w:val="24"/>
              </w:rPr>
            </w:pPr>
            <w:r>
              <w:rPr>
                <w:rFonts w:hint="eastAsia" w:ascii="宋体" w:hAnsi="宋体" w:eastAsia="宋体" w:cs="宋体"/>
                <w:kern w:val="0"/>
                <w:sz w:val="24"/>
                <w:szCs w:val="24"/>
              </w:rPr>
              <w:t>村镇建设</w:t>
            </w:r>
          </w:p>
        </w:tc>
        <w:tc>
          <w:tcPr>
            <w:tcW w:w="3618" w:type="dxa"/>
            <w:tcBorders>
              <w:top w:val="nil"/>
              <w:left w:val="nil"/>
              <w:bottom w:val="single" w:color="auto" w:sz="4" w:space="0"/>
              <w:right w:val="single" w:color="auto" w:sz="4" w:space="0"/>
            </w:tcBorders>
            <w:shd w:val="clear" w:color="auto" w:fill="auto"/>
            <w:vAlign w:val="center"/>
          </w:tcPr>
          <w:p w14:paraId="72862024">
            <w:pPr>
              <w:widowControl/>
              <w:jc w:val="center"/>
              <w:rPr>
                <w:rFonts w:ascii="宋体" w:hAnsi="宋体" w:eastAsia="宋体" w:cs="宋体"/>
                <w:kern w:val="0"/>
                <w:sz w:val="24"/>
                <w:szCs w:val="24"/>
              </w:rPr>
            </w:pPr>
            <w:r>
              <w:rPr>
                <w:rFonts w:hint="eastAsia" w:ascii="宋体" w:hAnsi="宋体" w:eastAsia="宋体" w:cs="宋体"/>
                <w:kern w:val="0"/>
                <w:sz w:val="24"/>
                <w:szCs w:val="24"/>
              </w:rPr>
              <w:t>擦亮小城镇覆盖率</w:t>
            </w:r>
          </w:p>
        </w:tc>
        <w:tc>
          <w:tcPr>
            <w:tcW w:w="876" w:type="dxa"/>
            <w:tcBorders>
              <w:top w:val="nil"/>
              <w:left w:val="nil"/>
              <w:bottom w:val="single" w:color="auto" w:sz="4" w:space="0"/>
              <w:right w:val="single" w:color="auto" w:sz="4" w:space="0"/>
            </w:tcBorders>
            <w:shd w:val="clear" w:color="auto" w:fill="auto"/>
            <w:vAlign w:val="center"/>
          </w:tcPr>
          <w:p w14:paraId="485781CD">
            <w:pPr>
              <w:widowControl/>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293" w:type="dxa"/>
            <w:tcBorders>
              <w:top w:val="nil"/>
              <w:left w:val="nil"/>
              <w:bottom w:val="single" w:color="auto" w:sz="4" w:space="0"/>
              <w:right w:val="single" w:color="auto" w:sz="4" w:space="0"/>
            </w:tcBorders>
            <w:shd w:val="clear" w:color="auto" w:fill="auto"/>
            <w:vAlign w:val="center"/>
          </w:tcPr>
          <w:p w14:paraId="6CC20593">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1150" w:type="dxa"/>
            <w:tcBorders>
              <w:top w:val="nil"/>
              <w:left w:val="nil"/>
              <w:bottom w:val="single" w:color="auto" w:sz="4" w:space="0"/>
              <w:right w:val="single" w:color="auto" w:sz="4" w:space="0"/>
            </w:tcBorders>
            <w:shd w:val="clear" w:color="auto" w:fill="auto"/>
            <w:vAlign w:val="center"/>
          </w:tcPr>
          <w:p w14:paraId="48EDD96D">
            <w:pPr>
              <w:widowControl/>
              <w:jc w:val="center"/>
              <w:rPr>
                <w:rFonts w:ascii="宋体" w:hAnsi="宋体" w:eastAsia="宋体" w:cs="宋体"/>
                <w:kern w:val="0"/>
                <w:sz w:val="24"/>
                <w:szCs w:val="24"/>
              </w:rPr>
            </w:pPr>
            <w:r>
              <w:rPr>
                <w:rFonts w:hint="eastAsia" w:ascii="宋体" w:hAnsi="宋体" w:eastAsia="宋体" w:cs="宋体"/>
                <w:kern w:val="0"/>
                <w:sz w:val="24"/>
                <w:szCs w:val="24"/>
              </w:rPr>
              <w:t>约束性</w:t>
            </w:r>
          </w:p>
        </w:tc>
      </w:tr>
    </w:tbl>
    <w:p w14:paraId="2088F56E">
      <w:pPr>
        <w:rPr>
          <w:rFonts w:cs="仿宋" w:asciiTheme="minorEastAsia" w:hAnsiTheme="minorEastAsia"/>
          <w:b/>
          <w:sz w:val="28"/>
          <w:szCs w:val="30"/>
        </w:rPr>
      </w:pPr>
      <w:r>
        <w:rPr>
          <w:rFonts w:cs="仿宋" w:asciiTheme="minorEastAsia" w:hAnsiTheme="minorEastAsia"/>
          <w:b/>
          <w:sz w:val="28"/>
          <w:szCs w:val="30"/>
        </w:rPr>
        <w:br w:type="page"/>
      </w:r>
    </w:p>
    <w:p w14:paraId="4327A5FB">
      <w:pPr>
        <w:pStyle w:val="2"/>
        <w:spacing w:before="0" w:after="0"/>
        <w:rPr>
          <w:rFonts w:ascii="黑体" w:hAnsi="黑体" w:cs="黑体"/>
        </w:rPr>
      </w:pPr>
      <w:bookmarkStart w:id="55" w:name="_Toc84864659"/>
      <w:bookmarkStart w:id="56" w:name="_Toc58534527"/>
      <w:r>
        <w:rPr>
          <w:rFonts w:hint="eastAsia" w:ascii="黑体" w:hAnsi="黑体" w:cs="黑体"/>
        </w:rPr>
        <w:t>主要</w:t>
      </w:r>
      <w:r>
        <w:rPr>
          <w:rFonts w:ascii="黑体" w:hAnsi="黑体" w:cs="黑体"/>
        </w:rPr>
        <w:t>任务</w:t>
      </w:r>
      <w:bookmarkEnd w:id="55"/>
      <w:bookmarkEnd w:id="56"/>
    </w:p>
    <w:p w14:paraId="4CF077AC">
      <w:pPr>
        <w:spacing w:line="360" w:lineRule="auto"/>
        <w:ind w:firstLine="560" w:firstLineChars="200"/>
        <w:rPr>
          <w:sz w:val="28"/>
          <w:szCs w:val="28"/>
        </w:rPr>
      </w:pPr>
      <w:r>
        <w:rPr>
          <w:rFonts w:hint="eastAsia"/>
          <w:sz w:val="28"/>
          <w:szCs w:val="28"/>
        </w:rPr>
        <w:t>为完成上述制定的规划目标，必须认真落实中央、省、市层面的决策部署，坚持以人民为中心的发展思想，</w:t>
      </w:r>
      <w:r>
        <w:rPr>
          <w:sz w:val="28"/>
          <w:szCs w:val="28"/>
        </w:rPr>
        <w:t>坚定不移贯彻创新、协调、绿色、开放、共享的新发展理念，</w:t>
      </w:r>
      <w:r>
        <w:rPr>
          <w:rFonts w:hint="eastAsia"/>
          <w:sz w:val="28"/>
          <w:szCs w:val="28"/>
        </w:rPr>
        <w:t>在《</w:t>
      </w:r>
      <w:r>
        <w:rPr>
          <w:rFonts w:hint="eastAsia" w:eastAsia="宋体" w:cs="Times New Roman"/>
          <w:sz w:val="28"/>
          <w:szCs w:val="28"/>
        </w:rPr>
        <w:t>建议</w:t>
      </w:r>
      <w:r>
        <w:rPr>
          <w:rFonts w:hint="eastAsia"/>
          <w:sz w:val="28"/>
          <w:szCs w:val="28"/>
        </w:rPr>
        <w:t>》指导下，通过补短板、强功能、多措并举、项目支撑等方式，制定以下鄂州</w:t>
      </w:r>
      <w:r>
        <w:rPr>
          <w:rFonts w:hint="eastAsia"/>
          <w:sz w:val="28"/>
          <w:szCs w:val="28"/>
          <w:lang w:eastAsia="zh-CN"/>
        </w:rPr>
        <w:t>住房和城乡建设</w:t>
      </w:r>
      <w:r>
        <w:rPr>
          <w:rFonts w:hint="eastAsia"/>
          <w:sz w:val="28"/>
          <w:szCs w:val="28"/>
        </w:rPr>
        <w:t>事业“十四五”发展的主要任务。</w:t>
      </w:r>
    </w:p>
    <w:p w14:paraId="75DD3E99">
      <w:pPr>
        <w:pStyle w:val="5"/>
        <w:numPr>
          <w:ilvl w:val="1"/>
          <w:numId w:val="3"/>
        </w:numPr>
        <w:ind w:firstLine="0"/>
        <w:jc w:val="both"/>
        <w:rPr>
          <w:rFonts w:ascii="Times New Roman" w:hAnsi="Times New Roman" w:cs="Times New Roman"/>
        </w:rPr>
      </w:pPr>
      <w:bookmarkStart w:id="57" w:name="_Toc58534528"/>
      <w:bookmarkStart w:id="58" w:name="_Toc84864660"/>
      <w:r>
        <w:rPr>
          <w:rFonts w:hint="eastAsia" w:ascii="Times New Roman" w:hAnsi="Times New Roman" w:cs="Times New Roman"/>
        </w:rPr>
        <w:t>优化市域发展布局，</w:t>
      </w:r>
      <w:bookmarkEnd w:id="57"/>
      <w:r>
        <w:rPr>
          <w:rFonts w:hint="eastAsia" w:ascii="Times New Roman" w:hAnsi="Times New Roman" w:cs="Times New Roman"/>
        </w:rPr>
        <w:t>构建新型城镇化体系</w:t>
      </w:r>
      <w:bookmarkEnd w:id="58"/>
    </w:p>
    <w:p w14:paraId="75285EBF">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坚持以人为核心的城镇化，以提高城镇发展质量为目标，认真贯彻落实国家区域协调发展和新型城镇化战略，主动融入和服务全省“一主引领、两翼驱动、全域协同”区域发展布局，以全域一体化、城乡发展一体化为导向，优化城市发展空间、功能和产业布局，逐步形成主城区、功能区、中心镇多点支撑的组群式发展格局。</w:t>
      </w:r>
    </w:p>
    <w:p w14:paraId="5E43FC0E">
      <w:pPr>
        <w:spacing w:line="360" w:lineRule="auto"/>
        <w:ind w:firstLine="562" w:firstLineChars="200"/>
        <w:rPr>
          <w:rFonts w:cs="仿宋" w:asciiTheme="minorEastAsia" w:hAnsiTheme="minorEastAsia"/>
          <w:sz w:val="28"/>
          <w:szCs w:val="30"/>
        </w:rPr>
      </w:pPr>
      <w:r>
        <w:rPr>
          <w:rFonts w:hint="eastAsia" w:asciiTheme="minorEastAsia" w:hAnsiTheme="minorEastAsia"/>
          <w:b/>
          <w:sz w:val="28"/>
          <w:szCs w:val="28"/>
        </w:rPr>
        <w:t>推进区域协调发展，打造武汉城市圈同城化核心区。</w:t>
      </w:r>
      <w:r>
        <w:rPr>
          <w:rFonts w:hint="eastAsia" w:asciiTheme="minorEastAsia" w:hAnsiTheme="minorEastAsia"/>
          <w:sz w:val="28"/>
          <w:szCs w:val="28"/>
        </w:rPr>
        <w:t>坚持规划引领、交通先行，加强与武汉规划对接衔接，构建深度融合、区域一体的综合交通网络。坚持优化提升、适度超前，完善城市基础设施建设，对接武汉城市建设标准，提高城市公共设施互联互通和一体化水平。发挥鄂州在鄂东城市群区位居中优势，深化与黄冈、黄石战略合作，实现竞合抱团、优势互补。加快融入大武汉交通系统，推进武汉地铁11号线葛店段东延建设；推动梧桐湖轨道交通，衔接武汉地铁13号线；推动红莲湖轨道交通，衔接武汉地铁30号线；推动武鄂市域铁路，衔接武汉地铁1</w:t>
      </w:r>
      <w:r>
        <w:rPr>
          <w:rFonts w:asciiTheme="minorEastAsia" w:hAnsiTheme="minorEastAsia"/>
          <w:sz w:val="28"/>
          <w:szCs w:val="28"/>
        </w:rPr>
        <w:t>1</w:t>
      </w:r>
      <w:r>
        <w:rPr>
          <w:rFonts w:hint="eastAsia" w:asciiTheme="minorEastAsia" w:hAnsiTheme="minorEastAsia"/>
          <w:sz w:val="28"/>
          <w:szCs w:val="28"/>
        </w:rPr>
        <w:t>号线、1</w:t>
      </w:r>
      <w:r>
        <w:rPr>
          <w:rFonts w:asciiTheme="minorEastAsia" w:hAnsiTheme="minorEastAsia"/>
          <w:sz w:val="28"/>
          <w:szCs w:val="28"/>
        </w:rPr>
        <w:t>3</w:t>
      </w:r>
      <w:r>
        <w:rPr>
          <w:rFonts w:hint="eastAsia" w:asciiTheme="minorEastAsia" w:hAnsiTheme="minorEastAsia"/>
          <w:sz w:val="28"/>
          <w:szCs w:val="28"/>
        </w:rPr>
        <w:t>号线。</w:t>
      </w:r>
    </w:p>
    <w:p w14:paraId="222DA0C2">
      <w:pPr>
        <w:spacing w:line="360" w:lineRule="auto"/>
        <w:ind w:firstLine="562" w:firstLineChars="200"/>
        <w:rPr>
          <w:rFonts w:asciiTheme="minorEastAsia" w:hAnsiTheme="minorEastAsia"/>
          <w:sz w:val="28"/>
          <w:szCs w:val="28"/>
        </w:rPr>
      </w:pPr>
      <w:r>
        <w:rPr>
          <w:rFonts w:hint="eastAsia" w:cs="仿宋" w:asciiTheme="minorEastAsia" w:hAnsiTheme="minorEastAsia"/>
          <w:b/>
          <w:sz w:val="28"/>
          <w:szCs w:val="30"/>
        </w:rPr>
        <w:t>做大做强主城区,成为辐射带动全市发展的重要引擎。</w:t>
      </w:r>
      <w:r>
        <w:rPr>
          <w:rFonts w:hint="eastAsia" w:asciiTheme="minorEastAsia" w:hAnsiTheme="minorEastAsia"/>
          <w:sz w:val="28"/>
          <w:szCs w:val="28"/>
        </w:rPr>
        <w:t>主城区是支撑城市核心功能的主要承载区，是全市经济社会发展的核心战场。“十四五”期间，城市空间重点向东拓展，适度向西发展，限制向南发展；着力打造武昌大道和凤凰大道两条文化轴线，串联城市文脉，提升文化魅力；通过梳理湖泊港渠水网，打造生态景观廊道，构建山水融城的生态景观体系。结合TOD（交通导向）和SOD（服务导向），分级营造功能节点，提高城市服务品质。实施城市更新行动，塑造城市风貌，打造精致城市。</w:t>
      </w:r>
    </w:p>
    <w:p w14:paraId="054F8737">
      <w:pPr>
        <w:spacing w:line="560" w:lineRule="exact"/>
        <w:ind w:firstLine="562" w:firstLineChars="200"/>
        <w:rPr>
          <w:rFonts w:asciiTheme="minorEastAsia" w:hAnsiTheme="minorEastAsia"/>
          <w:sz w:val="32"/>
          <w:szCs w:val="32"/>
        </w:rPr>
      </w:pPr>
      <w:r>
        <w:rPr>
          <w:rFonts w:hint="eastAsia" w:cs="仿宋" w:asciiTheme="minorEastAsia" w:hAnsiTheme="minorEastAsia"/>
          <w:b/>
          <w:sz w:val="28"/>
          <w:szCs w:val="30"/>
        </w:rPr>
        <w:t>着力培育产城融合功能区,打造区域协调发展的重要增长极。</w:t>
      </w:r>
      <w:r>
        <w:rPr>
          <w:rFonts w:hint="eastAsia" w:asciiTheme="minorEastAsia" w:hAnsiTheme="minorEastAsia"/>
          <w:sz w:val="28"/>
          <w:szCs w:val="28"/>
        </w:rPr>
        <w:t>葛店开发区按照“功能提升、产业高端、生态优美、加快融合”的发展思路，完善城市功能，优化交通体系，提升城市环境品质，建成武鄂协同示范区。临空经济区要结合花湖机场，按大型物流园区标准建设城市道路骨架，形成服务完善、功能突显的新型城区，为打造成为中国顶级物流空港区和鄂州未来经济新的增长极打好坚实基础。大力推进红莲湖新城、梧桐湖新城、花湖新城及三江港新城基础设施的建设，推进产城融合发展，培育发展“增长极”。</w:t>
      </w:r>
    </w:p>
    <w:p w14:paraId="33A0ADC7">
      <w:pPr>
        <w:spacing w:line="360" w:lineRule="auto"/>
        <w:ind w:firstLine="562" w:firstLineChars="200"/>
        <w:rPr>
          <w:rFonts w:asciiTheme="minorEastAsia" w:hAnsiTheme="minorEastAsia"/>
          <w:sz w:val="28"/>
          <w:szCs w:val="28"/>
        </w:rPr>
      </w:pPr>
      <w:r>
        <w:rPr>
          <w:rFonts w:hint="eastAsia" w:cs="仿宋" w:asciiTheme="minorEastAsia" w:hAnsiTheme="minorEastAsia"/>
          <w:b/>
          <w:sz w:val="28"/>
          <w:szCs w:val="30"/>
        </w:rPr>
        <w:t>培育特色小城镇，形成多点支撑的国土空间格局。</w:t>
      </w:r>
      <w:r>
        <w:rPr>
          <w:rFonts w:hint="eastAsia" w:asciiTheme="minorEastAsia" w:hAnsiTheme="minorEastAsia"/>
          <w:sz w:val="28"/>
          <w:szCs w:val="28"/>
        </w:rPr>
        <w:t>积极推进“中心集镇提档升级”，着力强化产业支撑、基础设施和公共服务设施配套。</w:t>
      </w:r>
      <w:r>
        <w:rPr>
          <w:rFonts w:asciiTheme="minorEastAsia" w:hAnsiTheme="minorEastAsia"/>
          <w:sz w:val="28"/>
          <w:szCs w:val="28"/>
        </w:rPr>
        <w:t>发挥中心镇联结作用，推进“城关镇”改造升级，培育一批精致精美特色小</w:t>
      </w:r>
      <w:r>
        <w:rPr>
          <w:rFonts w:hint="eastAsia" w:asciiTheme="minorEastAsia" w:hAnsiTheme="minorEastAsia"/>
          <w:sz w:val="28"/>
          <w:szCs w:val="28"/>
        </w:rPr>
        <w:t>城</w:t>
      </w:r>
      <w:r>
        <w:rPr>
          <w:rFonts w:asciiTheme="minorEastAsia" w:hAnsiTheme="minorEastAsia"/>
          <w:sz w:val="28"/>
          <w:szCs w:val="28"/>
        </w:rPr>
        <w:t>镇</w:t>
      </w:r>
      <w:r>
        <w:rPr>
          <w:rFonts w:hint="eastAsia" w:asciiTheme="minorEastAsia" w:hAnsiTheme="minorEastAsia"/>
          <w:sz w:val="28"/>
          <w:szCs w:val="28"/>
        </w:rPr>
        <w:t>,重点支持梧桐湖科技小镇、庙岭双创小镇、葛店地铁商圈双创谷等特色小镇建设。</w:t>
      </w:r>
    </w:p>
    <w:p w14:paraId="431FD63E">
      <w:pPr>
        <w:spacing w:line="360" w:lineRule="auto"/>
        <w:ind w:firstLine="562" w:firstLineChars="200"/>
        <w:rPr>
          <w:rFonts w:asciiTheme="minorEastAsia" w:hAnsiTheme="minorEastAsia"/>
          <w:sz w:val="28"/>
          <w:szCs w:val="28"/>
        </w:rPr>
      </w:pPr>
      <w:r>
        <w:rPr>
          <w:rFonts w:hint="eastAsia" w:cs="仿宋" w:asciiTheme="minorEastAsia" w:hAnsiTheme="minorEastAsia"/>
          <w:b/>
          <w:sz w:val="28"/>
          <w:szCs w:val="30"/>
        </w:rPr>
        <w:t>优化村庄布局,建设美丽乡村。</w:t>
      </w:r>
      <w:r>
        <w:rPr>
          <w:rFonts w:hint="eastAsia" w:asciiTheme="minorEastAsia" w:hAnsiTheme="minorEastAsia"/>
          <w:sz w:val="28"/>
          <w:szCs w:val="28"/>
        </w:rPr>
        <w:t>强化规划引领，优化空间布局，统筹推进村庄和城镇建设，打造宜居、宜业、宜游、宜养的连线美丽城镇、连片美丽乡村。遵循城乡空间布局，稳步开展空心村集并试点工作，坚持村庄布局与乡村产业、基础设施、公共事业配套和土地整治等统筹规划，协同建设。科学把握未来乡村发展变化趋势，按照城郊融合、集聚提升、特色发展、保留整治、搬迁撤并的总体思路，坚持高标准规划，高质量建设，分类推进村庄发展。坚持推进乡村绿色发展，改善农村环境，重塑乡村文明，完善乡村治理，将美丽乡村建设与乡村美丽经济发展有机结合，建设美丽乡村示范村100个、整治村200个，着力打造“沿江、沿湖、沿山、沿港”美丽乡村示范带。</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14:paraId="266EA9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3B00F547">
            <w:pPr>
              <w:spacing w:line="360" w:lineRule="auto"/>
              <w:jc w:val="center"/>
              <w:rPr>
                <w:rFonts w:cs="仿宋" w:asciiTheme="minorEastAsia" w:hAnsiTheme="minorEastAsia"/>
                <w:b/>
                <w:sz w:val="28"/>
                <w:szCs w:val="30"/>
              </w:rPr>
            </w:pPr>
            <w:r>
              <w:rPr>
                <w:rFonts w:hint="eastAsia" w:cs="仿宋" w:asciiTheme="minorEastAsia" w:hAnsiTheme="minorEastAsia"/>
                <w:b/>
                <w:sz w:val="24"/>
                <w:szCs w:val="30"/>
              </w:rPr>
              <w:t>专栏1：融入大武汉交通系统重点项目</w:t>
            </w:r>
          </w:p>
        </w:tc>
      </w:tr>
      <w:tr w14:paraId="78B33A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6729E5F2">
            <w:pPr>
              <w:spacing w:line="360" w:lineRule="auto"/>
              <w:rPr>
                <w:rFonts w:cs="仿宋" w:asciiTheme="minorEastAsia" w:hAnsiTheme="minorEastAsia"/>
                <w:sz w:val="24"/>
                <w:szCs w:val="30"/>
              </w:rPr>
            </w:pPr>
            <w:r>
              <w:rPr>
                <w:rFonts w:hint="eastAsia" w:cs="仿宋" w:asciiTheme="minorEastAsia" w:hAnsiTheme="minorEastAsia"/>
                <w:b/>
                <w:sz w:val="24"/>
                <w:szCs w:val="30"/>
              </w:rPr>
              <w:t>武鄂市域铁路：</w:t>
            </w:r>
            <w:r>
              <w:rPr>
                <w:rFonts w:hint="eastAsia" w:cs="仿宋" w:asciiTheme="minorEastAsia" w:hAnsiTheme="minorEastAsia"/>
                <w:sz w:val="24"/>
                <w:szCs w:val="30"/>
              </w:rPr>
              <w:t>项目起于光谷中心城站，沿武汉轨道交通13号线向东展线，经既有武汉轨道交通11号线葛店南站、三江港区、主城区至鄂州花湖机场，全长约55公里项目连通武汉天河机场、鄂州花湖机场客货“双枢纽”，对打造武汉光谷至鄂州机场科技创新大走廊、促进武鄂黄一体化发展具有重要意义。</w:t>
            </w:r>
          </w:p>
          <w:p w14:paraId="0AB2ADF1">
            <w:pPr>
              <w:spacing w:line="360" w:lineRule="auto"/>
              <w:rPr>
                <w:rFonts w:cs="仿宋" w:asciiTheme="minorEastAsia" w:hAnsiTheme="minorEastAsia"/>
                <w:sz w:val="24"/>
                <w:szCs w:val="30"/>
              </w:rPr>
            </w:pPr>
            <w:r>
              <w:rPr>
                <w:rFonts w:hint="eastAsia" w:cs="仿宋" w:asciiTheme="minorEastAsia" w:hAnsiTheme="minorEastAsia"/>
                <w:b/>
                <w:sz w:val="24"/>
                <w:szCs w:val="30"/>
              </w:rPr>
              <w:t>红莲湖轨道交通（武汉地铁30号线鄂州红莲湖段）：</w:t>
            </w:r>
            <w:r>
              <w:rPr>
                <w:rFonts w:hint="eastAsia" w:cs="仿宋" w:asciiTheme="minorEastAsia" w:hAnsiTheme="minorEastAsia"/>
                <w:sz w:val="24"/>
                <w:szCs w:val="30"/>
              </w:rPr>
              <w:t>项目起于30号线武汉东湖新技术开发区豹澥站，止于鄂州红莲湖，正在开展前期研究。项目从靠近武鄂边界站点向东南展线，鄂州境内长约10公里，投资约50亿元。项目已纳入《武汉市轨道交通线网规划（2018-2035年）》（武政办[2018]155号）。</w:t>
            </w:r>
          </w:p>
          <w:p w14:paraId="436EF8D2">
            <w:pPr>
              <w:spacing w:line="360" w:lineRule="auto"/>
              <w:rPr>
                <w:rFonts w:cs="仿宋" w:asciiTheme="minorEastAsia" w:hAnsiTheme="minorEastAsia"/>
                <w:sz w:val="24"/>
                <w:szCs w:val="30"/>
              </w:rPr>
            </w:pPr>
            <w:r>
              <w:rPr>
                <w:rFonts w:hint="eastAsia" w:cs="仿宋" w:asciiTheme="minorEastAsia" w:hAnsiTheme="minorEastAsia"/>
                <w:b/>
                <w:sz w:val="24"/>
                <w:szCs w:val="30"/>
              </w:rPr>
              <w:t>梧桐湖轨道交通（武汉地铁13号线未来科技城站向南延伸至鄂州梧桐湖）：</w:t>
            </w:r>
            <w:r>
              <w:rPr>
                <w:rFonts w:hint="eastAsia" w:cs="仿宋" w:asciiTheme="minorEastAsia" w:hAnsiTheme="minorEastAsia"/>
                <w:sz w:val="24"/>
                <w:szCs w:val="30"/>
              </w:rPr>
              <w:t>项目起点为武汉地铁13号线未来科技城站向南延伸至至梧桐湖新区，主要沿未来三路、凤凰大道走向，线路全长20.3公里、设站17座，其中鄂州境内长17.8公里、设站15座。</w:t>
            </w:r>
          </w:p>
        </w:tc>
      </w:tr>
    </w:tbl>
    <w:p w14:paraId="34A71DFA">
      <w:pPr>
        <w:pStyle w:val="5"/>
        <w:numPr>
          <w:ilvl w:val="1"/>
          <w:numId w:val="3"/>
        </w:numPr>
        <w:jc w:val="both"/>
        <w:rPr>
          <w:rFonts w:ascii="Times New Roman" w:hAnsi="Times New Roman" w:cs="Times New Roman"/>
        </w:rPr>
      </w:pPr>
      <w:bookmarkStart w:id="59" w:name="_Toc84864661"/>
      <w:r>
        <w:rPr>
          <w:rFonts w:hint="eastAsia" w:ascii="Times New Roman" w:hAnsi="Times New Roman" w:cs="Times New Roman"/>
        </w:rPr>
        <w:t>深入推进城市更新，推动城市转型发展</w:t>
      </w:r>
      <w:bookmarkEnd w:id="59"/>
    </w:p>
    <w:p w14:paraId="3E8591B3">
      <w:pPr>
        <w:ind w:firstLine="562" w:firstLineChars="200"/>
        <w:rPr>
          <w:rFonts w:cs="仿宋" w:asciiTheme="minorEastAsia" w:hAnsiTheme="minorEastAsia"/>
          <w:sz w:val="28"/>
          <w:szCs w:val="30"/>
        </w:rPr>
      </w:pPr>
      <w:r>
        <w:rPr>
          <w:rFonts w:hint="eastAsia" w:cs="仿宋" w:asciiTheme="minorEastAsia" w:hAnsiTheme="minorEastAsia"/>
          <w:b/>
          <w:sz w:val="28"/>
          <w:szCs w:val="30"/>
        </w:rPr>
        <w:t>开展城市体检。</w:t>
      </w:r>
      <w:r>
        <w:rPr>
          <w:rFonts w:hint="eastAsia" w:cs="仿宋" w:asciiTheme="minorEastAsia" w:hAnsiTheme="minorEastAsia"/>
          <w:sz w:val="28"/>
          <w:szCs w:val="30"/>
        </w:rPr>
        <w:t>围绕“生态宜居、健康舒适、安全韧性、交通便捷、风貌特色、整洁有序、多元包容、创新活力”8个方面65项城市体检基本指标体系，开展城市体检，客观反映鄂州城市规划、建设、管理实际情况，分析城市病症、病因，提出对策建议，形成城市自体检报告，提升城市规划建设管理水平，促进城市高质量发展。</w:t>
      </w:r>
    </w:p>
    <w:p w14:paraId="47F95255">
      <w:pPr>
        <w:ind w:firstLine="562" w:firstLineChars="200"/>
        <w:rPr>
          <w:rFonts w:cs="仿宋" w:asciiTheme="minorEastAsia" w:hAnsiTheme="minorEastAsia"/>
          <w:b/>
          <w:color w:val="FF0000"/>
          <w:sz w:val="28"/>
          <w:szCs w:val="30"/>
        </w:rPr>
      </w:pPr>
      <w:r>
        <w:rPr>
          <w:rFonts w:hint="eastAsia" w:cs="仿宋" w:asciiTheme="minorEastAsia" w:hAnsiTheme="minorEastAsia"/>
          <w:b/>
          <w:bCs/>
          <w:sz w:val="28"/>
          <w:szCs w:val="30"/>
        </w:rPr>
        <w:t>实施</w:t>
      </w:r>
      <w:r>
        <w:rPr>
          <w:rFonts w:cs="仿宋" w:asciiTheme="minorEastAsia" w:hAnsiTheme="minorEastAsia"/>
          <w:b/>
          <w:bCs/>
          <w:sz w:val="28"/>
          <w:szCs w:val="30"/>
        </w:rPr>
        <w:t>城市更新行动</w:t>
      </w:r>
      <w:r>
        <w:rPr>
          <w:rFonts w:cs="仿宋" w:asciiTheme="minorEastAsia" w:hAnsiTheme="minorEastAsia"/>
          <w:b/>
          <w:sz w:val="28"/>
          <w:szCs w:val="30"/>
        </w:rPr>
        <w:t>。</w:t>
      </w:r>
      <w:r>
        <w:rPr>
          <w:rFonts w:cs="仿宋" w:asciiTheme="minorEastAsia" w:hAnsiTheme="minorEastAsia"/>
          <w:sz w:val="28"/>
          <w:szCs w:val="30"/>
        </w:rPr>
        <w:t>以规划为统领，完成《</w:t>
      </w:r>
      <w:r>
        <w:rPr>
          <w:rFonts w:hint="eastAsia" w:cs="仿宋" w:asciiTheme="minorEastAsia" w:hAnsiTheme="minorEastAsia"/>
          <w:sz w:val="28"/>
          <w:szCs w:val="30"/>
        </w:rPr>
        <w:t>鄂州市</w:t>
      </w:r>
      <w:r>
        <w:rPr>
          <w:rFonts w:cs="仿宋" w:asciiTheme="minorEastAsia" w:hAnsiTheme="minorEastAsia"/>
          <w:sz w:val="28"/>
          <w:szCs w:val="30"/>
        </w:rPr>
        <w:t xml:space="preserve">城市更新总体规划》编制，科学指导城市重点片区有机更新。坚持系统观念，注重统筹谋划，积极探索拆除重建、综合整治、微更新、功能植入等改造模式，重点布局高端商务办公、服务配套设施，文化创意平台，推进旧工业区、旧住宅区、城中村、历史文化街区等多种类型的城市更新。 </w:t>
      </w:r>
    </w:p>
    <w:p w14:paraId="1253C9C1">
      <w:pPr>
        <w:pStyle w:val="5"/>
        <w:numPr>
          <w:ilvl w:val="1"/>
          <w:numId w:val="3"/>
        </w:numPr>
        <w:ind w:firstLine="0"/>
        <w:jc w:val="both"/>
        <w:rPr>
          <w:rFonts w:ascii="Times New Roman" w:hAnsi="Times New Roman" w:cs="Times New Roman"/>
        </w:rPr>
      </w:pPr>
      <w:bookmarkStart w:id="60" w:name="_Toc84864662"/>
      <w:r>
        <w:rPr>
          <w:rFonts w:hint="eastAsia" w:ascii="Times New Roman" w:hAnsi="Times New Roman" w:cs="Times New Roman"/>
        </w:rPr>
        <w:t>完善住房体系构建，加快实现“住有宜居”</w:t>
      </w:r>
      <w:bookmarkEnd w:id="60"/>
    </w:p>
    <w:p w14:paraId="3395D812">
      <w:pPr>
        <w:pStyle w:val="6"/>
        <w:numPr>
          <w:ilvl w:val="2"/>
          <w:numId w:val="3"/>
        </w:numPr>
        <w:spacing w:before="0"/>
        <w:ind w:firstLine="0"/>
        <w:rPr>
          <w:rFonts w:cs="Times New Roman"/>
          <w:szCs w:val="30"/>
        </w:rPr>
      </w:pPr>
      <w:r>
        <w:rPr>
          <w:rFonts w:hint="eastAsia" w:cs="Times New Roman"/>
          <w:szCs w:val="30"/>
        </w:rPr>
        <w:t>完善住房保障体系</w:t>
      </w:r>
    </w:p>
    <w:p w14:paraId="25CC81D5">
      <w:pPr>
        <w:ind w:firstLine="562" w:firstLineChars="200"/>
        <w:rPr>
          <w:rFonts w:cs="仿宋" w:asciiTheme="minorEastAsia" w:hAnsiTheme="minorEastAsia"/>
          <w:b/>
          <w:sz w:val="28"/>
          <w:szCs w:val="30"/>
        </w:rPr>
      </w:pPr>
      <w:r>
        <w:rPr>
          <w:rFonts w:hint="eastAsia" w:cs="仿宋" w:asciiTheme="minorEastAsia" w:hAnsiTheme="minorEastAsia"/>
          <w:b/>
          <w:sz w:val="28"/>
          <w:szCs w:val="30"/>
        </w:rPr>
        <w:t>扩大保障性住房有效供给。</w:t>
      </w:r>
      <w:r>
        <w:rPr>
          <w:rFonts w:hint="eastAsia" w:cs="仿宋" w:asciiTheme="minorEastAsia" w:hAnsiTheme="minorEastAsia"/>
          <w:sz w:val="28"/>
          <w:szCs w:val="30"/>
        </w:rPr>
        <w:t>加快完善住房保障体系，根据鄂州市情，积极构建以公租房和保障性租赁住房为主的住房保障体系，多渠道满足城镇中等偏下收入住房困难家庭、新市民和年轻无房群体的住房需要。有效增加保障性租赁住房供给，坚持政府引导、多方参与，充分发挥市场机制作用，坚持“谁投资、谁所有”，引导多主体投资、多渠道供给。积极探索利用集体经营性建设用地、企事业单位自有土地、产业园区配套用地建设保障性租赁住房以及非居住存量房屋改建保障性租赁住房。</w:t>
      </w:r>
    </w:p>
    <w:p w14:paraId="1184091C">
      <w:pPr>
        <w:ind w:firstLine="562" w:firstLineChars="200"/>
        <w:rPr>
          <w:rFonts w:cs="仿宋" w:asciiTheme="minorEastAsia" w:hAnsiTheme="minorEastAsia"/>
          <w:sz w:val="28"/>
          <w:szCs w:val="30"/>
        </w:rPr>
      </w:pPr>
      <w:r>
        <w:rPr>
          <w:rFonts w:hint="eastAsia" w:cs="仿宋" w:asciiTheme="minorEastAsia" w:hAnsiTheme="minorEastAsia"/>
          <w:b/>
          <w:sz w:val="28"/>
          <w:szCs w:val="30"/>
        </w:rPr>
        <w:t>扩大住房保障覆盖范围。</w:t>
      </w:r>
      <w:r>
        <w:rPr>
          <w:rFonts w:hint="eastAsia" w:cs="仿宋" w:asciiTheme="minorEastAsia" w:hAnsiTheme="minorEastAsia"/>
          <w:sz w:val="28"/>
          <w:szCs w:val="30"/>
        </w:rPr>
        <w:t>落实“低端有保障”，通过公租房体系，切实解决“双困”家庭的住房困难问题。实现“中端有支持”，对于就业稳定的外来务工人员、新就业大学生等城镇新市民、青年群体，符合条件的，纳入到保障性租赁住房的保障范围，后期按照适度保障和满足基本需求原则，逐步扩大至本地住房困难职工，从而更好发挥保障性租赁住房“保基本”、“促安居”的基本作用。坚持租售并举，采取实物保障与租赁补贴相结合，对低保、低收入住房困难家庭，以实物配租为主、租赁补贴为辅；对中等偏低收入住房困难家庭，可以租赁补贴为主、实物配租为辅；合理推进住房保障货币化改革，支持保障对象通过市场租房，政府对符合条件的家庭给予租赁补贴。</w:t>
      </w:r>
    </w:p>
    <w:p w14:paraId="489731C4">
      <w:pPr>
        <w:ind w:firstLine="562" w:firstLineChars="200"/>
        <w:rPr>
          <w:rFonts w:cs="仿宋" w:asciiTheme="minorEastAsia" w:hAnsiTheme="minorEastAsia"/>
          <w:sz w:val="28"/>
          <w:szCs w:val="30"/>
        </w:rPr>
      </w:pPr>
      <w:r>
        <w:rPr>
          <w:rFonts w:hint="eastAsia" w:cs="仿宋" w:asciiTheme="minorEastAsia" w:hAnsiTheme="minorEastAsia"/>
          <w:b/>
          <w:sz w:val="28"/>
          <w:szCs w:val="30"/>
        </w:rPr>
        <w:t>加大人才保障力度。</w:t>
      </w:r>
      <w:r>
        <w:rPr>
          <w:rFonts w:hint="eastAsia" w:cs="仿宋" w:asciiTheme="minorEastAsia" w:hAnsiTheme="minorEastAsia"/>
          <w:sz w:val="28"/>
          <w:szCs w:val="30"/>
        </w:rPr>
        <w:t>根据人才层次，结合居住需求，通过租赁型人才住房或发放货币补贴给予支持，解决新引进人才住房问题。基础型人才则主要采用配租人才公寓，只租不售、周转使用。对于高层次人才，可采用配租与配售相结合模式，原则上采用先租后售方式实施，先期向高端人才提供租赁型人才公寓，待符合条件后，可将现有住房转变为产权型人才住房，由承租人优先购买。完善人才住房房源筹措机制，可将租赁型人才公寓纳入到全市保障性租赁住房体系之中，按人才政策，统一进行房源建设（筹集）、配租和运营管理。布局方面，人才公寓主要围绕葛店开发区、临空经济区等重点产业区布局，中心城区、梧桐湖新区适当布局。其中，葛店开发区、临空经济区以新建和新增配建为主，中心城区、梧桐湖新区以闲置房源募集、现有公租房资源优化利用为主，原则上不新建和新增配建。</w:t>
      </w:r>
    </w:p>
    <w:p w14:paraId="15A8F4E0">
      <w:pPr>
        <w:pStyle w:val="138"/>
        <w:keepNext/>
        <w:keepLines/>
        <w:numPr>
          <w:ilvl w:val="2"/>
          <w:numId w:val="3"/>
        </w:numPr>
        <w:tabs>
          <w:tab w:val="left" w:pos="1418"/>
        </w:tabs>
        <w:ind w:firstLine="0" w:firstLineChars="0"/>
        <w:outlineLvl w:val="2"/>
        <w:rPr>
          <w:rFonts w:hint="eastAsia" w:ascii="Times New Roman" w:hAnsi="Times New Roman" w:eastAsia="黑体" w:cs="Times New Roman"/>
          <w:b/>
          <w:vanish/>
          <w:sz w:val="28"/>
          <w:szCs w:val="30"/>
        </w:rPr>
      </w:pPr>
      <w:r>
        <w:rPr>
          <w:rFonts w:hint="eastAsia" w:ascii="Times New Roman" w:hAnsi="Times New Roman" w:eastAsia="黑体" w:cs="Times New Roman"/>
          <w:b/>
          <w:vanish/>
          <w:sz w:val="28"/>
          <w:szCs w:val="30"/>
        </w:rPr>
        <w:t>实施农村危房改造</w:t>
      </w:r>
    </w:p>
    <w:p w14:paraId="45F0F9A7">
      <w:pPr>
        <w:ind w:firstLine="560" w:firstLineChars="200"/>
        <w:rPr>
          <w:rFonts w:hint="eastAsia" w:cs="仿宋" w:asciiTheme="minorEastAsia" w:hAnsiTheme="minorEastAsia"/>
          <w:sz w:val="28"/>
          <w:szCs w:val="30"/>
        </w:rPr>
      </w:pPr>
      <w:r>
        <w:rPr>
          <w:rFonts w:hint="eastAsia" w:cs="仿宋" w:asciiTheme="minorEastAsia" w:hAnsiTheme="minorEastAsia"/>
          <w:sz w:val="28"/>
          <w:szCs w:val="30"/>
        </w:rPr>
        <w:t>推进乡村振兴和脱贫攻坚有效衔接，切实保持扶贫政策连续性稳定性，确保农村六类人员新产生的危房能够及时纳入改造范围。</w:t>
      </w:r>
    </w:p>
    <w:p w14:paraId="401542E2">
      <w:pPr>
        <w:ind w:firstLine="560" w:firstLineChars="200"/>
        <w:rPr>
          <w:rFonts w:hint="eastAsia" w:cs="仿宋" w:asciiTheme="minorEastAsia" w:hAnsiTheme="minorEastAsia"/>
          <w:sz w:val="28"/>
          <w:szCs w:val="30"/>
        </w:rPr>
      </w:pPr>
      <w:r>
        <w:rPr>
          <w:rFonts w:hint="eastAsia" w:cs="仿宋" w:asciiTheme="minorEastAsia" w:hAnsiTheme="minorEastAsia"/>
          <w:sz w:val="28"/>
          <w:szCs w:val="30"/>
        </w:rPr>
        <w:t>扎实开展农村房屋安全隐患排查整治行动。按照“属地负责、部门联动、全面摸底、分类排查、重点整治、压茬推进”的原则，对全市所有行政村各类房屋进行全面排查，重点整治。到2023年12月底，基本完成安全隐患整治，建立健全规章制度，完善相关标准，建立常态化农村房屋建设管理制度。</w:t>
      </w:r>
    </w:p>
    <w:p w14:paraId="6EBECE39">
      <w:pPr>
        <w:pStyle w:val="6"/>
        <w:numPr>
          <w:ilvl w:val="2"/>
          <w:numId w:val="3"/>
        </w:numPr>
        <w:spacing w:before="0"/>
        <w:ind w:left="-851"/>
        <w:rPr>
          <w:rFonts w:cs="Times New Roman"/>
          <w:szCs w:val="30"/>
        </w:rPr>
      </w:pPr>
      <w:r>
        <w:rPr>
          <w:rFonts w:hint="eastAsia" w:cs="Times New Roman"/>
          <w:szCs w:val="30"/>
        </w:rPr>
        <w:t>改善居住环境</w:t>
      </w:r>
    </w:p>
    <w:p w14:paraId="77F464B2">
      <w:pPr>
        <w:ind w:firstLine="562" w:firstLineChars="200"/>
        <w:rPr>
          <w:rFonts w:cs="仿宋" w:asciiTheme="minorEastAsia" w:hAnsiTheme="minorEastAsia"/>
          <w:sz w:val="28"/>
          <w:szCs w:val="30"/>
        </w:rPr>
      </w:pPr>
      <w:r>
        <w:rPr>
          <w:rFonts w:hint="eastAsia" w:cs="仿宋" w:asciiTheme="minorEastAsia" w:hAnsiTheme="minorEastAsia"/>
          <w:b/>
          <w:sz w:val="28"/>
          <w:szCs w:val="30"/>
        </w:rPr>
        <w:t>大力推进老旧小区改造。</w:t>
      </w:r>
      <w:r>
        <w:rPr>
          <w:rFonts w:hint="eastAsia" w:cs="仿宋" w:asciiTheme="minorEastAsia" w:hAnsiTheme="minorEastAsia"/>
          <w:sz w:val="28"/>
          <w:szCs w:val="30"/>
        </w:rPr>
        <w:t>充分考虑到老旧小区居民的居住诉求，遵循民意的原则，科学编制改造计划。老旧小区满足居民安全和基本生活需求的改造，主要包括市政配套基础设施改造提升以及小区内建筑物屋面、外墙、楼梯等公共部位维修等；满足居民生活便利和改善生活需求的改造，主要包括环境及配套设施改造建设、小区内建筑节能改造、有条件的楼栋加装电梯等。完善老旧小区改造机制，坚持政府主导、各方参与、共同推进中，拓宽老旧小区改造融资渠道，探索多元化融资方式，确保改造资金来源。“十四五”期间，完成城镇老旧小区摸底，建立改造项目库，制定改造清单，到2023年，重点完成中心城区老旧小区基础类改造任务；到2025年，力争完成149个小区、1.38万户、138万平方米的老旧小区改造任务。</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14:paraId="4F3D67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36449B32">
            <w:pPr>
              <w:spacing w:line="360" w:lineRule="auto"/>
              <w:jc w:val="center"/>
              <w:rPr>
                <w:rFonts w:cs="仿宋" w:asciiTheme="minorEastAsia" w:hAnsiTheme="minorEastAsia"/>
                <w:b/>
                <w:sz w:val="28"/>
                <w:szCs w:val="30"/>
              </w:rPr>
            </w:pPr>
            <w:r>
              <w:rPr>
                <w:rFonts w:hint="eastAsia" w:cs="仿宋" w:asciiTheme="minorEastAsia" w:hAnsiTheme="minorEastAsia"/>
                <w:b/>
                <w:sz w:val="24"/>
                <w:szCs w:val="30"/>
              </w:rPr>
              <w:t>专栏</w:t>
            </w:r>
            <w:r>
              <w:rPr>
                <w:rFonts w:cs="仿宋" w:asciiTheme="minorEastAsia" w:hAnsiTheme="minorEastAsia"/>
                <w:b/>
                <w:sz w:val="24"/>
                <w:szCs w:val="30"/>
              </w:rPr>
              <w:t>2</w:t>
            </w:r>
            <w:r>
              <w:rPr>
                <w:rFonts w:hint="eastAsia" w:cs="仿宋" w:asciiTheme="minorEastAsia" w:hAnsiTheme="minorEastAsia"/>
                <w:b/>
                <w:sz w:val="24"/>
                <w:szCs w:val="30"/>
              </w:rPr>
              <w:t>：老旧小区改造重点项目</w:t>
            </w:r>
          </w:p>
        </w:tc>
      </w:tr>
      <w:tr w14:paraId="193A1E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6597FAC2">
            <w:pPr>
              <w:spacing w:line="360" w:lineRule="auto"/>
              <w:rPr>
                <w:rFonts w:cs="仿宋" w:asciiTheme="minorEastAsia" w:hAnsiTheme="minorEastAsia"/>
                <w:sz w:val="24"/>
                <w:szCs w:val="30"/>
              </w:rPr>
            </w:pPr>
            <w:r>
              <w:rPr>
                <w:rFonts w:hint="eastAsia" w:cs="仿宋" w:asciiTheme="minorEastAsia" w:hAnsiTheme="minorEastAsia"/>
                <w:b/>
                <w:sz w:val="24"/>
                <w:szCs w:val="30"/>
              </w:rPr>
              <w:t>鄂城区：</w:t>
            </w:r>
            <w:r>
              <w:rPr>
                <w:rFonts w:hint="eastAsia" w:cs="仿宋" w:asciiTheme="minorEastAsia" w:hAnsiTheme="minorEastAsia"/>
                <w:sz w:val="24"/>
                <w:szCs w:val="30"/>
              </w:rPr>
              <w:t>改造小区共93个，改造户数11169户，住宅建筑面积108.08万平方米。</w:t>
            </w:r>
          </w:p>
          <w:p w14:paraId="5CB40311">
            <w:pPr>
              <w:spacing w:line="360" w:lineRule="auto"/>
              <w:rPr>
                <w:rFonts w:cs="仿宋" w:asciiTheme="minorEastAsia" w:hAnsiTheme="minorEastAsia"/>
                <w:sz w:val="24"/>
                <w:szCs w:val="30"/>
              </w:rPr>
            </w:pPr>
            <w:r>
              <w:rPr>
                <w:rFonts w:hint="eastAsia" w:cs="仿宋" w:asciiTheme="minorEastAsia" w:hAnsiTheme="minorEastAsia"/>
                <w:b/>
                <w:sz w:val="24"/>
                <w:szCs w:val="30"/>
              </w:rPr>
              <w:t>葛店开发区：</w:t>
            </w:r>
            <w:r>
              <w:rPr>
                <w:rFonts w:hint="eastAsia" w:cs="仿宋" w:asciiTheme="minorEastAsia" w:hAnsiTheme="minorEastAsia"/>
                <w:sz w:val="24"/>
                <w:szCs w:val="30"/>
              </w:rPr>
              <w:t>改造40个老旧小区，涉及89栋，2090户。</w:t>
            </w:r>
          </w:p>
          <w:p w14:paraId="1A151410">
            <w:pPr>
              <w:spacing w:line="360" w:lineRule="auto"/>
              <w:rPr>
                <w:rFonts w:cs="仿宋" w:asciiTheme="minorEastAsia" w:hAnsiTheme="minorEastAsia"/>
                <w:sz w:val="24"/>
                <w:szCs w:val="30"/>
              </w:rPr>
            </w:pPr>
            <w:r>
              <w:rPr>
                <w:rFonts w:hint="eastAsia" w:cs="仿宋" w:asciiTheme="minorEastAsia" w:hAnsiTheme="minorEastAsia"/>
                <w:b/>
                <w:sz w:val="24"/>
                <w:szCs w:val="30"/>
              </w:rPr>
              <w:t>华容区：</w:t>
            </w:r>
            <w:r>
              <w:rPr>
                <w:rFonts w:hint="eastAsia" w:cs="仿宋" w:asciiTheme="minorEastAsia" w:hAnsiTheme="minorEastAsia"/>
                <w:sz w:val="24"/>
                <w:szCs w:val="30"/>
              </w:rPr>
              <w:t>改造1个老旧小区，涉及6栋，172户。</w:t>
            </w:r>
          </w:p>
          <w:p w14:paraId="78F087D6">
            <w:pPr>
              <w:spacing w:line="360" w:lineRule="auto"/>
              <w:rPr>
                <w:rFonts w:cs="仿宋" w:asciiTheme="minorEastAsia" w:hAnsiTheme="minorEastAsia"/>
                <w:b/>
                <w:sz w:val="24"/>
                <w:szCs w:val="30"/>
              </w:rPr>
            </w:pPr>
            <w:r>
              <w:rPr>
                <w:rFonts w:hint="eastAsia" w:cs="仿宋" w:asciiTheme="minorEastAsia" w:hAnsiTheme="minorEastAsia"/>
                <w:b/>
                <w:sz w:val="24"/>
                <w:szCs w:val="30"/>
              </w:rPr>
              <w:t>梁子湖区：</w:t>
            </w:r>
            <w:r>
              <w:rPr>
                <w:rFonts w:hint="eastAsia" w:cs="仿宋" w:asciiTheme="minorEastAsia" w:hAnsiTheme="minorEastAsia"/>
                <w:sz w:val="24"/>
                <w:szCs w:val="30"/>
              </w:rPr>
              <w:t>改造15个老旧小区，涉及26栋，407户。</w:t>
            </w:r>
          </w:p>
        </w:tc>
      </w:tr>
    </w:tbl>
    <w:p w14:paraId="0E25334C">
      <w:pPr>
        <w:ind w:firstLine="562" w:firstLineChars="200"/>
        <w:rPr>
          <w:rFonts w:cs="仿宋" w:asciiTheme="minorEastAsia" w:hAnsiTheme="minorEastAsia"/>
          <w:sz w:val="28"/>
          <w:szCs w:val="30"/>
        </w:rPr>
      </w:pPr>
      <w:r>
        <w:rPr>
          <w:rFonts w:hint="eastAsia" w:cs="仿宋" w:asciiTheme="minorEastAsia" w:hAnsiTheme="minorEastAsia"/>
          <w:b/>
          <w:sz w:val="28"/>
          <w:szCs w:val="30"/>
        </w:rPr>
        <w:t>加快社区适老化改造。</w:t>
      </w:r>
      <w:r>
        <w:rPr>
          <w:rFonts w:hint="eastAsia" w:cs="仿宋" w:asciiTheme="minorEastAsia" w:hAnsiTheme="minorEastAsia"/>
          <w:sz w:val="28"/>
          <w:szCs w:val="30"/>
        </w:rPr>
        <w:t>加强社区养老服务设施布局，建设分布式、多功能、专业化的社区养老服务设施；制定和完善适老性住宅的建筑标准和规范；鼓励在新建住宅、居住小区按一定比例配建社区嵌入式养老设施。打造老年宜居环境，普及公共基础设施无障碍建设；加大城市道路、公共交通工具、信号灯、隔离带等适老化改造力度，全面发展适老型智能交通体系，提供便捷的老年出行环境。</w:t>
      </w:r>
    </w:p>
    <w:p w14:paraId="09D0249E">
      <w:pPr>
        <w:pStyle w:val="6"/>
        <w:numPr>
          <w:ilvl w:val="2"/>
          <w:numId w:val="3"/>
        </w:numPr>
        <w:spacing w:before="0"/>
        <w:ind w:firstLine="0"/>
        <w:rPr>
          <w:rFonts w:cs="Times New Roman"/>
          <w:szCs w:val="30"/>
        </w:rPr>
      </w:pPr>
      <w:r>
        <w:rPr>
          <w:rFonts w:hint="eastAsia" w:cs="Times New Roman"/>
          <w:szCs w:val="30"/>
        </w:rPr>
        <w:t>促进房地产市场健康发展</w:t>
      </w:r>
    </w:p>
    <w:p w14:paraId="79C38992">
      <w:pPr>
        <w:tabs>
          <w:tab w:val="left" w:pos="720"/>
        </w:tabs>
        <w:ind w:firstLine="562" w:firstLineChars="200"/>
        <w:rPr>
          <w:rFonts w:cs="仿宋" w:asciiTheme="minorEastAsia" w:hAnsiTheme="minorEastAsia"/>
          <w:b/>
          <w:sz w:val="28"/>
          <w:szCs w:val="30"/>
        </w:rPr>
      </w:pPr>
      <w:r>
        <w:rPr>
          <w:rFonts w:hint="eastAsia" w:cs="仿宋" w:asciiTheme="minorEastAsia" w:hAnsiTheme="minorEastAsia"/>
          <w:b/>
          <w:sz w:val="28"/>
          <w:szCs w:val="30"/>
        </w:rPr>
        <w:t>优化住房空间布局。</w:t>
      </w:r>
      <w:r>
        <w:rPr>
          <w:rFonts w:hint="eastAsia" w:cs="仿宋" w:asciiTheme="minorEastAsia" w:hAnsiTheme="minorEastAsia"/>
          <w:sz w:val="28"/>
          <w:szCs w:val="30"/>
        </w:rPr>
        <w:t>根据鄂州不同区域在城市规划发展中的功能定位，各区资源禀赋以及住房市场发展特征，“十四五”期间，稳步实施“东进、西融、南控、中优”的住房发展策略。</w:t>
      </w:r>
    </w:p>
    <w:p w14:paraId="43634420">
      <w:pPr>
        <w:tabs>
          <w:tab w:val="left" w:pos="720"/>
        </w:tabs>
        <w:ind w:firstLine="562" w:firstLineChars="200"/>
        <w:rPr>
          <w:rFonts w:cs="仿宋" w:asciiTheme="minorEastAsia" w:hAnsiTheme="minorEastAsia"/>
          <w:sz w:val="28"/>
          <w:szCs w:val="30"/>
        </w:rPr>
      </w:pPr>
      <w:r>
        <w:rPr>
          <w:rFonts w:hint="eastAsia" w:cs="仿宋" w:asciiTheme="minorEastAsia" w:hAnsiTheme="minorEastAsia"/>
          <w:b/>
          <w:sz w:val="28"/>
          <w:szCs w:val="30"/>
        </w:rPr>
        <w:t>合理制定新增供应规模。</w:t>
      </w:r>
      <w:r>
        <w:rPr>
          <w:rFonts w:hint="eastAsia" w:cs="仿宋" w:asciiTheme="minorEastAsia" w:hAnsiTheme="minorEastAsia"/>
          <w:sz w:val="28"/>
          <w:szCs w:val="30"/>
        </w:rPr>
        <w:t>坚持“严控总量、用好增量、盘活存量、提高质量”的原则，建立“人-地-房”挂钩的住宅用地供应机制。根据城镇化和产业发展趋势，结合已供土地开发利用、市场库存、人口规模及商品住房库存消化周期，科学制定住房供应计划。加强土地供应和房地产市场联动，建立商品住房供地与库存、价格挂钩办法，合理确定土地供应规模、结构和时序。</w:t>
      </w:r>
    </w:p>
    <w:p w14:paraId="3656FE13">
      <w:pPr>
        <w:ind w:firstLine="562" w:firstLineChars="200"/>
        <w:rPr>
          <w:rFonts w:cs="仿宋" w:asciiTheme="minorEastAsia" w:hAnsiTheme="minorEastAsia"/>
          <w:sz w:val="28"/>
          <w:szCs w:val="30"/>
        </w:rPr>
      </w:pPr>
      <w:r>
        <w:rPr>
          <w:rFonts w:hint="eastAsia" w:cs="仿宋" w:asciiTheme="minorEastAsia" w:hAnsiTheme="minorEastAsia"/>
          <w:b/>
          <w:sz w:val="28"/>
          <w:szCs w:val="30"/>
        </w:rPr>
        <w:t>优化住房新增供应结构。</w:t>
      </w:r>
      <w:r>
        <w:rPr>
          <w:rFonts w:cs="仿宋" w:asciiTheme="minorEastAsia" w:hAnsiTheme="minorEastAsia"/>
          <w:sz w:val="28"/>
          <w:szCs w:val="30"/>
        </w:rPr>
        <w:t>优化</w:t>
      </w:r>
      <w:r>
        <w:rPr>
          <w:rFonts w:hint="eastAsia" w:cs="仿宋" w:asciiTheme="minorEastAsia" w:hAnsiTheme="minorEastAsia"/>
          <w:sz w:val="28"/>
          <w:szCs w:val="30"/>
        </w:rPr>
        <w:t>新增住房</w:t>
      </w:r>
      <w:r>
        <w:rPr>
          <w:rFonts w:cs="仿宋" w:asciiTheme="minorEastAsia" w:hAnsiTheme="minorEastAsia"/>
          <w:sz w:val="28"/>
          <w:szCs w:val="30"/>
        </w:rPr>
        <w:t>供应区域</w:t>
      </w:r>
      <w:r>
        <w:rPr>
          <w:rFonts w:hint="eastAsia" w:cs="仿宋" w:asciiTheme="minorEastAsia" w:hAnsiTheme="minorEastAsia"/>
          <w:sz w:val="28"/>
          <w:szCs w:val="30"/>
        </w:rPr>
        <w:t>，</w:t>
      </w:r>
      <w:r>
        <w:rPr>
          <w:rFonts w:cs="仿宋" w:asciiTheme="minorEastAsia" w:hAnsiTheme="minorEastAsia"/>
          <w:sz w:val="28"/>
          <w:szCs w:val="30"/>
        </w:rPr>
        <w:t>合理引导葛店开发区、梧桐湖新区和红莲湖新区等</w:t>
      </w:r>
      <w:r>
        <w:rPr>
          <w:rFonts w:hint="eastAsia" w:cs="仿宋" w:asciiTheme="minorEastAsia" w:hAnsiTheme="minorEastAsia"/>
          <w:sz w:val="28"/>
          <w:szCs w:val="30"/>
        </w:rPr>
        <w:t>区域住房建设，</w:t>
      </w:r>
      <w:r>
        <w:rPr>
          <w:rFonts w:cs="仿宋" w:asciiTheme="minorEastAsia" w:hAnsiTheme="minorEastAsia"/>
          <w:sz w:val="28"/>
          <w:szCs w:val="30"/>
        </w:rPr>
        <w:t>有序接纳武汉东湖高新区的外溢居住需求；优先布局临空经济区、中心城区等吸纳未来花湖机场建成使用后人口流入的居住需求。优化产品供给</w:t>
      </w:r>
      <w:r>
        <w:rPr>
          <w:rFonts w:hint="eastAsia" w:cs="仿宋" w:asciiTheme="minorEastAsia" w:hAnsiTheme="minorEastAsia"/>
          <w:sz w:val="28"/>
          <w:szCs w:val="30"/>
        </w:rPr>
        <w:t>模式，</w:t>
      </w:r>
      <w:r>
        <w:rPr>
          <w:rFonts w:cs="仿宋" w:asciiTheme="minorEastAsia" w:hAnsiTheme="minorEastAsia"/>
          <w:sz w:val="28"/>
          <w:szCs w:val="30"/>
        </w:rPr>
        <w:t>提升商品住房产品供应的多样性，根据</w:t>
      </w:r>
      <w:r>
        <w:rPr>
          <w:rFonts w:hint="eastAsia" w:cs="仿宋" w:asciiTheme="minorEastAsia" w:hAnsiTheme="minorEastAsia"/>
          <w:sz w:val="28"/>
          <w:szCs w:val="30"/>
        </w:rPr>
        <w:t>不同需求特点、地域和</w:t>
      </w:r>
      <w:r>
        <w:rPr>
          <w:rFonts w:cs="仿宋" w:asciiTheme="minorEastAsia" w:hAnsiTheme="minorEastAsia"/>
          <w:sz w:val="28"/>
          <w:szCs w:val="30"/>
        </w:rPr>
        <w:t>人口</w:t>
      </w:r>
      <w:r>
        <w:rPr>
          <w:rFonts w:hint="eastAsia" w:cs="仿宋" w:asciiTheme="minorEastAsia" w:hAnsiTheme="minorEastAsia"/>
          <w:sz w:val="28"/>
          <w:szCs w:val="30"/>
        </w:rPr>
        <w:t>结构等</w:t>
      </w:r>
      <w:r>
        <w:rPr>
          <w:rFonts w:cs="仿宋" w:asciiTheme="minorEastAsia" w:hAnsiTheme="minorEastAsia"/>
          <w:sz w:val="28"/>
          <w:szCs w:val="30"/>
        </w:rPr>
        <w:t>购房需求特征，进行预判和分析，提供不同价位、层次的具有针对性商品住房产品，合理提高中低价位、中小户型普通商品住房在新建商品住房中的比例，尤其是葛店开发区、临空经济区等未来大量产业人口聚集的居住板块</w:t>
      </w:r>
      <w:r>
        <w:rPr>
          <w:rFonts w:hint="eastAsia" w:cs="仿宋" w:asciiTheme="minorEastAsia" w:hAnsiTheme="minorEastAsia"/>
          <w:sz w:val="28"/>
          <w:szCs w:val="30"/>
        </w:rPr>
        <w:t>。</w:t>
      </w:r>
    </w:p>
    <w:p w14:paraId="4EB9D869">
      <w:pPr>
        <w:ind w:firstLine="562" w:firstLineChars="200"/>
        <w:rPr>
          <w:rFonts w:cs="仿宋" w:asciiTheme="minorEastAsia" w:hAnsiTheme="minorEastAsia"/>
          <w:sz w:val="28"/>
          <w:szCs w:val="30"/>
        </w:rPr>
      </w:pPr>
      <w:r>
        <w:rPr>
          <w:rFonts w:cs="仿宋" w:asciiTheme="minorEastAsia" w:hAnsiTheme="minorEastAsia"/>
          <w:b/>
          <w:sz w:val="28"/>
          <w:szCs w:val="30"/>
        </w:rPr>
        <w:t>做好价格预期管理</w:t>
      </w:r>
      <w:r>
        <w:rPr>
          <w:rFonts w:hint="eastAsia" w:cs="仿宋" w:asciiTheme="minorEastAsia" w:hAnsiTheme="minorEastAsia"/>
          <w:b/>
          <w:sz w:val="28"/>
          <w:szCs w:val="30"/>
        </w:rPr>
        <w:t>。</w:t>
      </w:r>
      <w:r>
        <w:rPr>
          <w:rFonts w:cs="仿宋" w:asciiTheme="minorEastAsia" w:hAnsiTheme="minorEastAsia"/>
          <w:sz w:val="28"/>
          <w:szCs w:val="30"/>
        </w:rPr>
        <w:t>加强预期管理与舆论引导，加强政策解读和信息公开；打击投机炒房行为和地产“黑中介”，合理引导居民消费，构建</w:t>
      </w:r>
      <w:r>
        <w:rPr>
          <w:rFonts w:hint="eastAsia" w:cs="仿宋" w:asciiTheme="minorEastAsia" w:hAnsiTheme="minorEastAsia"/>
          <w:sz w:val="28"/>
          <w:szCs w:val="30"/>
        </w:rPr>
        <w:t>房地产</w:t>
      </w:r>
      <w:r>
        <w:rPr>
          <w:rFonts w:cs="仿宋" w:asciiTheme="minorEastAsia" w:hAnsiTheme="minorEastAsia"/>
          <w:sz w:val="28"/>
          <w:szCs w:val="30"/>
        </w:rPr>
        <w:t>市场的联动机制，维持房价涨幅在合理范围内。做好市场监测，根据宏观经济形势与房地产市场走势，合理制定年度房价调控目标，原则上做到年度房价涨幅不得高于同年城镇居民人均可支配收入涨幅。</w:t>
      </w:r>
    </w:p>
    <w:p w14:paraId="1C341A9A">
      <w:pPr>
        <w:ind w:firstLine="562" w:firstLineChars="200"/>
        <w:rPr>
          <w:rFonts w:cs="仿宋" w:asciiTheme="minorEastAsia" w:hAnsiTheme="minorEastAsia"/>
          <w:sz w:val="28"/>
          <w:szCs w:val="30"/>
        </w:rPr>
      </w:pPr>
      <w:r>
        <w:rPr>
          <w:rFonts w:hint="eastAsia" w:cs="仿宋" w:asciiTheme="minorEastAsia" w:hAnsiTheme="minorEastAsia"/>
          <w:b/>
          <w:sz w:val="28"/>
          <w:szCs w:val="30"/>
        </w:rPr>
        <w:t>规范市场化住房租赁市场。</w:t>
      </w:r>
      <w:r>
        <w:rPr>
          <w:rFonts w:hint="eastAsia" w:cs="仿宋" w:asciiTheme="minorEastAsia" w:hAnsiTheme="minorEastAsia"/>
          <w:sz w:val="28"/>
          <w:szCs w:val="30"/>
        </w:rPr>
        <w:t>以租售并举的住房体系为主要方向，合理开展租赁住房建设，鼓励住房租赁消费，培育和发展供应主体多元、经营服务规范、租赁关系稳定的住房租赁市场体系。到2025年，全市基本建立租售并举的市场化住房供给制度，基本建成市场规则明晰、政府监管有力、权益保障充分的住房租赁法规体系。</w:t>
      </w:r>
    </w:p>
    <w:p w14:paraId="34A3A5F7">
      <w:pPr>
        <w:pStyle w:val="6"/>
        <w:numPr>
          <w:ilvl w:val="2"/>
          <w:numId w:val="3"/>
        </w:numPr>
        <w:spacing w:before="0"/>
        <w:ind w:firstLine="0"/>
        <w:rPr>
          <w:rFonts w:cs="Times New Roman"/>
          <w:szCs w:val="30"/>
        </w:rPr>
      </w:pPr>
      <w:r>
        <w:rPr>
          <w:rFonts w:hint="eastAsia" w:cs="Times New Roman"/>
          <w:szCs w:val="30"/>
        </w:rPr>
        <w:t>推进物业管理高质量发展</w:t>
      </w:r>
    </w:p>
    <w:p w14:paraId="1604BE51">
      <w:pPr>
        <w:ind w:firstLine="562" w:firstLineChars="200"/>
        <w:rPr>
          <w:rFonts w:cs="仿宋" w:asciiTheme="minorEastAsia" w:hAnsiTheme="minorEastAsia"/>
          <w:sz w:val="28"/>
          <w:szCs w:val="30"/>
        </w:rPr>
      </w:pPr>
      <w:r>
        <w:rPr>
          <w:rFonts w:hint="eastAsia" w:cs="仿宋" w:asciiTheme="minorEastAsia" w:hAnsiTheme="minorEastAsia"/>
          <w:b/>
          <w:sz w:val="28"/>
          <w:szCs w:val="30"/>
        </w:rPr>
        <w:t>提升服务水平。</w:t>
      </w:r>
      <w:r>
        <w:rPr>
          <w:rFonts w:hint="eastAsia" w:cs="仿宋" w:asciiTheme="minorEastAsia" w:hAnsiTheme="minorEastAsia"/>
          <w:sz w:val="28"/>
          <w:szCs w:val="30"/>
        </w:rPr>
        <w:t>加快推进物业管理行业市场化整合，支持一批物业管理骨干企业，组建物业企业集团，带动行业专业化、规模化水平提升；加快物业服务平台建设，推进“互联网+”物业服务，全面提升服务精细化水平和创新能力建设。加强物业管理机构和业务能力培训，提升从业人员素质。“十四五”期末，实现全市域物业管理全覆盖。</w:t>
      </w:r>
    </w:p>
    <w:p w14:paraId="15B4C781">
      <w:pPr>
        <w:ind w:firstLine="562" w:firstLineChars="200"/>
        <w:rPr>
          <w:rFonts w:cs="仿宋" w:asciiTheme="minorEastAsia" w:hAnsiTheme="minorEastAsia"/>
          <w:sz w:val="28"/>
          <w:szCs w:val="30"/>
        </w:rPr>
      </w:pPr>
      <w:r>
        <w:rPr>
          <w:rFonts w:hint="eastAsia" w:cs="仿宋" w:asciiTheme="minorEastAsia" w:hAnsiTheme="minorEastAsia"/>
          <w:b/>
          <w:sz w:val="28"/>
          <w:szCs w:val="30"/>
        </w:rPr>
        <w:t>完善物业服务价格形成和调节机制。</w:t>
      </w:r>
      <w:r>
        <w:rPr>
          <w:rFonts w:hint="eastAsia" w:cs="仿宋" w:asciiTheme="minorEastAsia" w:hAnsiTheme="minorEastAsia"/>
          <w:sz w:val="28"/>
          <w:szCs w:val="30"/>
        </w:rPr>
        <w:t>通过调整物业服务收费政府指导价、规范物业服务成本测算等措施，建立科学的物业服务价格形成机制。建立物业服务价格与物价指数和服务成本变动的良性调节机制，实现物业服务价格随着服务成本变动而调整。鼓励有条件的社区物业以提供居民增值服务、合理运营小区商业资源等形式开展多元化经营，补充物业管理经费，提升服务能力和水平。</w:t>
      </w:r>
    </w:p>
    <w:p w14:paraId="1D53BAE5">
      <w:pPr>
        <w:ind w:firstLine="562" w:firstLineChars="200"/>
        <w:rPr>
          <w:rFonts w:cs="仿宋" w:asciiTheme="minorEastAsia" w:hAnsiTheme="minorEastAsia"/>
          <w:b/>
          <w:sz w:val="28"/>
          <w:szCs w:val="30"/>
        </w:rPr>
      </w:pPr>
      <w:r>
        <w:rPr>
          <w:rFonts w:hint="eastAsia" w:cs="仿宋" w:asciiTheme="minorEastAsia" w:hAnsiTheme="minorEastAsia"/>
          <w:b/>
          <w:sz w:val="28"/>
          <w:szCs w:val="30"/>
        </w:rPr>
        <w:t>完善业主委员会机制。</w:t>
      </w:r>
      <w:r>
        <w:rPr>
          <w:rFonts w:hint="eastAsia" w:cs="仿宋" w:asciiTheme="minorEastAsia" w:hAnsiTheme="minorEastAsia"/>
          <w:sz w:val="28"/>
          <w:szCs w:val="30"/>
        </w:rPr>
        <w:t>指导和推进业主委员会组建及建立日常运作的工作机制，对业主委员会主要工作人员开展业务培训，强化业主委员会对物业服务工作的监督，提高业主自我管理能力，引导业主依法、理性、有序参与社区物业管理。</w:t>
      </w:r>
    </w:p>
    <w:p w14:paraId="65616E19">
      <w:pPr>
        <w:pStyle w:val="5"/>
        <w:numPr>
          <w:ilvl w:val="1"/>
          <w:numId w:val="3"/>
        </w:numPr>
        <w:ind w:firstLine="0"/>
        <w:jc w:val="both"/>
        <w:rPr>
          <w:rFonts w:ascii="Times New Roman" w:hAnsi="Times New Roman" w:cs="Times New Roman"/>
          <w:bCs w:val="0"/>
          <w:kern w:val="2"/>
        </w:rPr>
      </w:pPr>
      <w:bookmarkStart w:id="61" w:name="_Toc58534530"/>
      <w:bookmarkStart w:id="62" w:name="_Toc84864663"/>
      <w:r>
        <w:rPr>
          <w:rFonts w:hint="eastAsia" w:ascii="Times New Roman" w:hAnsi="Times New Roman" w:cs="Times New Roman"/>
          <w:bCs w:val="0"/>
          <w:kern w:val="2"/>
        </w:rPr>
        <w:t>加强基础设施建设，</w:t>
      </w:r>
      <w:bookmarkEnd w:id="61"/>
      <w:r>
        <w:rPr>
          <w:rFonts w:hint="eastAsia" w:ascii="Times New Roman" w:hAnsi="Times New Roman" w:cs="Times New Roman"/>
          <w:bCs w:val="0"/>
          <w:kern w:val="2"/>
        </w:rPr>
        <w:t>着力提升城市品质</w:t>
      </w:r>
      <w:bookmarkEnd w:id="62"/>
    </w:p>
    <w:p w14:paraId="34D83117">
      <w:pPr>
        <w:pStyle w:val="6"/>
        <w:numPr>
          <w:ilvl w:val="2"/>
          <w:numId w:val="2"/>
        </w:numPr>
        <w:spacing w:before="0"/>
        <w:ind w:firstLine="0"/>
        <w:rPr>
          <w:rFonts w:cs="Times New Roman"/>
          <w:szCs w:val="30"/>
        </w:rPr>
      </w:pPr>
      <w:r>
        <w:rPr>
          <w:rFonts w:hint="eastAsia" w:cs="Times New Roman"/>
          <w:szCs w:val="30"/>
        </w:rPr>
        <w:t>建设畅通综合交通体系</w:t>
      </w:r>
    </w:p>
    <w:p w14:paraId="113C4D86">
      <w:pPr>
        <w:spacing w:line="360" w:lineRule="auto"/>
        <w:ind w:firstLine="560" w:firstLineChars="200"/>
        <w:rPr>
          <w:rFonts w:cs="仿宋" w:asciiTheme="minorEastAsia" w:hAnsiTheme="minorEastAsia"/>
          <w:sz w:val="28"/>
          <w:szCs w:val="30"/>
        </w:rPr>
      </w:pPr>
      <w:r>
        <w:rPr>
          <w:rFonts w:hint="eastAsia"/>
          <w:sz w:val="28"/>
          <w:szCs w:val="28"/>
        </w:rPr>
        <w:t>城区道路建设紧紧抓住“道路升等级、路网加密度、区域强功能、交通惠民生”四个重点，</w:t>
      </w:r>
      <w:r>
        <w:rPr>
          <w:rFonts w:hint="eastAsia" w:cs="仿宋" w:asciiTheme="minorEastAsia" w:hAnsiTheme="minorEastAsia"/>
          <w:sz w:val="28"/>
          <w:szCs w:val="30"/>
        </w:rPr>
        <w:t>建立设施完善、结构清晰、功能明确、运转高效的道路系统，积极对接大武汉交通系统。</w:t>
      </w:r>
    </w:p>
    <w:p w14:paraId="4447B93B">
      <w:pPr>
        <w:ind w:firstLine="562" w:firstLineChars="200"/>
        <w:rPr>
          <w:rFonts w:cs="仿宋" w:asciiTheme="minorEastAsia" w:hAnsiTheme="minorEastAsia"/>
          <w:b/>
          <w:sz w:val="28"/>
          <w:szCs w:val="30"/>
        </w:rPr>
      </w:pPr>
      <w:r>
        <w:rPr>
          <w:rFonts w:hint="eastAsia" w:cs="仿宋" w:asciiTheme="minorEastAsia" w:hAnsiTheme="minorEastAsia"/>
          <w:b/>
          <w:sz w:val="28"/>
          <w:szCs w:val="30"/>
        </w:rPr>
        <w:t>优化城市路网结构。</w:t>
      </w:r>
      <w:r>
        <w:rPr>
          <w:rFonts w:hint="eastAsia" w:cs="仿宋" w:asciiTheme="minorEastAsia" w:hAnsiTheme="minorEastAsia"/>
          <w:sz w:val="28"/>
          <w:szCs w:val="30"/>
        </w:rPr>
        <w:t>主城区积极增加骨干交通设施建设，通过对城市节点、片区或局部区域进行精细化规划设计与改造，实现城市各层级交通体系有机衔接,实现城市交通品质提升。“十四五”期间，加大骨架路网优化提升，对吴楚大道进行改造，续建沿江大道、新港路及马鞍山路，新建文苑路，提升骨架道路承载力；加快城区道路交通品质提升建设，打通微循环，延伸区间路，加密支路网，新建或续建樊口路、学府路、梨园路、来苏路、卫家弯路等；主城区共新续建道路4</w:t>
      </w:r>
      <w:r>
        <w:rPr>
          <w:rFonts w:cs="仿宋" w:asciiTheme="minorEastAsia" w:hAnsiTheme="minorEastAsia"/>
          <w:sz w:val="28"/>
          <w:szCs w:val="30"/>
        </w:rPr>
        <w:t>7.52</w:t>
      </w:r>
      <w:r>
        <w:rPr>
          <w:rFonts w:hint="eastAsia" w:cs="仿宋" w:asciiTheme="minorEastAsia" w:hAnsiTheme="minorEastAsia"/>
          <w:sz w:val="28"/>
          <w:szCs w:val="30"/>
        </w:rPr>
        <w:t>km，其中建成区道路网密度达到</w:t>
      </w:r>
      <w:r>
        <w:rPr>
          <w:rFonts w:cs="仿宋" w:asciiTheme="minorEastAsia" w:hAnsiTheme="minorEastAsia"/>
          <w:sz w:val="28"/>
          <w:szCs w:val="30"/>
        </w:rPr>
        <w:t>8.22</w:t>
      </w:r>
      <w:r>
        <w:rPr>
          <w:rFonts w:hint="eastAsia" w:cs="仿宋" w:asciiTheme="minorEastAsia" w:hAnsiTheme="minorEastAsia"/>
          <w:sz w:val="28"/>
          <w:szCs w:val="30"/>
        </w:rPr>
        <w:t>km/km</w:t>
      </w:r>
      <w:r>
        <w:rPr>
          <w:rFonts w:hint="eastAsia" w:cs="仿宋" w:asciiTheme="minorEastAsia" w:hAnsiTheme="minorEastAsia"/>
          <w:sz w:val="28"/>
          <w:szCs w:val="30"/>
          <w:vertAlign w:val="superscript"/>
        </w:rPr>
        <w:t>2</w:t>
      </w:r>
      <w:r>
        <w:rPr>
          <w:rFonts w:hint="eastAsia" w:cs="仿宋" w:asciiTheme="minorEastAsia" w:hAnsiTheme="minorEastAsia"/>
          <w:sz w:val="28"/>
          <w:szCs w:val="30"/>
        </w:rPr>
        <w:t>。同时，积极推进城区道路的升级改造，对破损内道路进行修复，对道路交叉口进行优化，对部分道路路面进行刷黑改造，提升整个城区的交通运行环境。</w:t>
      </w:r>
    </w:p>
    <w:p w14:paraId="427E04C4">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临空经济区重点为加快城市路网和交通基础设施建设，攻坚骨架道路贯通，支撑城市空间拓展和功能联系。“十四五”期间，加强“五横六纵”骨架网的建设，新建鄂东大道、将军大道、吴都大道、吴楚大道、杨岭大道、文塘路、孙权路、燕沙路、燕沙东路、燕花路、走马湖东路等主干路，新建骨架道路规模约85.5km。加密道路网密度，结合地块出让及开发，新建体育东路、体育西路、孙权一路等次、支路，新建规模约116.5km。</w:t>
      </w:r>
    </w:p>
    <w:p w14:paraId="56187AAE">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葛店开发区对外积极与武汉交通衔接，对内加快城市道路系统的建设，完善骨架道路和支路交通。“十四五”期间，加快城市道路系统的建设，完善骨架道路，新建葛店大道、发展大道及东方大道等；延伸友谊大道、肖鹄路、人民西路、电商大道等区间路；加密道路网，新建创新一路、创新二路、环湖路等道路；新建道路规模74.54km，道路网密度达到4.13km/km</w:t>
      </w:r>
      <w:r>
        <w:rPr>
          <w:rFonts w:hint="eastAsia" w:cs="仿宋" w:asciiTheme="minorEastAsia" w:hAnsiTheme="minorEastAsia"/>
          <w:sz w:val="28"/>
          <w:szCs w:val="30"/>
          <w:vertAlign w:val="superscript"/>
        </w:rPr>
        <w:t>2</w:t>
      </w:r>
      <w:r>
        <w:rPr>
          <w:rFonts w:hint="eastAsia" w:cs="仿宋" w:asciiTheme="minorEastAsia" w:hAnsiTheme="minorEastAsia"/>
          <w:sz w:val="28"/>
          <w:szCs w:val="30"/>
        </w:rPr>
        <w:t>。同时，加强城市交通品质的提升，对破损内道路进行修复，对道路交叉口进行优化，对部分道路路面进行刷黑改造，提升整个城区的交通运行环境。</w:t>
      </w:r>
    </w:p>
    <w:p w14:paraId="44764218">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华容区依托“东进、西接、北控、南拓、中优”的空间发展布局，构建五个乡镇“五朵金花”竞相开放、区域协调发展格局，统筹推进市政基础设施建设，提升城市治理能力以及城市建设管理水平。补齐城镇道路交通短板，加快骨架路网建设，形成立体畅通的城市路网。加速推动红莲湖与东湖开发区对接，加快推动未来三路、高新六路等道路建设。</w:t>
      </w:r>
    </w:p>
    <w:p w14:paraId="6D828AAB">
      <w:pPr>
        <w:spacing w:line="360" w:lineRule="auto"/>
        <w:ind w:firstLine="560" w:firstLineChars="200"/>
        <w:rPr>
          <w:rFonts w:cs="仿宋" w:asciiTheme="minorEastAsia" w:hAnsiTheme="minorEastAsia"/>
          <w:sz w:val="28"/>
          <w:szCs w:val="30"/>
        </w:rPr>
      </w:pPr>
      <w:r>
        <w:rPr>
          <w:rFonts w:hint="eastAsia" w:cs="仿宋" w:asciiTheme="minorEastAsia" w:hAnsiTheme="minorEastAsia"/>
          <w:sz w:val="28"/>
          <w:szCs w:val="30"/>
        </w:rPr>
        <w:t>梁子湖区聚焦梧桐湖新区主战场，加快“三纵、三横、一环”的道路骨架建设，推动和平大街、逸升大道、月山湖大道延长线等主干道建设，推动规划十三路、规划十六路、规划二十一路、次四路等次、支路建设，实现路网循环畅通。</w:t>
      </w:r>
    </w:p>
    <w:p w14:paraId="2E3E684B">
      <w:pPr>
        <w:ind w:firstLine="562" w:firstLineChars="200"/>
        <w:rPr>
          <w:rFonts w:cs="仿宋" w:asciiTheme="minorEastAsia" w:hAnsiTheme="minorEastAsia"/>
          <w:b/>
          <w:sz w:val="28"/>
          <w:szCs w:val="30"/>
        </w:rPr>
      </w:pPr>
      <w:r>
        <w:rPr>
          <w:rFonts w:hint="eastAsia" w:cs="仿宋" w:asciiTheme="minorEastAsia" w:hAnsiTheme="minorEastAsia"/>
          <w:b/>
          <w:sz w:val="28"/>
          <w:szCs w:val="30"/>
        </w:rPr>
        <w:t>加强静态交通设施建设。</w:t>
      </w:r>
      <w:r>
        <w:rPr>
          <w:rFonts w:hint="eastAsia" w:cs="仿宋" w:asciiTheme="minorEastAsia" w:hAnsiTheme="minorEastAsia"/>
          <w:sz w:val="28"/>
          <w:szCs w:val="30"/>
        </w:rPr>
        <w:t>“十四五”期间，强化公共停车场的配套，细化完善停车设施配建标准，提高配建停车标准的合理性，同时新建一批停车智能管理及诱导系统。加强行政办公、商业休闲、教育医疗等公共停车供需缺口较大区域的公共停车场建设，切实缓解停车供需矛盾。</w:t>
      </w:r>
    </w:p>
    <w:p w14:paraId="02BCEB79">
      <w:pPr>
        <w:ind w:firstLine="562" w:firstLineChars="200"/>
        <w:rPr>
          <w:rFonts w:cs="仿宋" w:asciiTheme="minorEastAsia" w:hAnsiTheme="minorEastAsia"/>
          <w:sz w:val="28"/>
          <w:szCs w:val="30"/>
        </w:rPr>
      </w:pPr>
      <w:r>
        <w:rPr>
          <w:rFonts w:hint="eastAsia" w:cs="仿宋" w:asciiTheme="minorEastAsia" w:hAnsiTheme="minorEastAsia"/>
          <w:b/>
          <w:sz w:val="28"/>
          <w:szCs w:val="30"/>
        </w:rPr>
        <w:t>畅通慢行交通网络。</w:t>
      </w:r>
      <w:r>
        <w:rPr>
          <w:rFonts w:hint="eastAsia" w:cs="仿宋" w:asciiTheme="minorEastAsia" w:hAnsiTheme="minorEastAsia"/>
          <w:sz w:val="28"/>
          <w:szCs w:val="30"/>
        </w:rPr>
        <w:t>加强人行道的环境建设与配套设施建设，完善人行道网络，优化过街设施，提高通达性；科学规划和建设自行车专用道网，畅通自行车交通通行道路，提升居民自行车出行意愿，达到提高绿色出行比例目的。</w:t>
      </w:r>
    </w:p>
    <w:tbl>
      <w:tblPr>
        <w:tblStyle w:val="25"/>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39"/>
      </w:tblGrid>
      <w:tr w14:paraId="626AB1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tcPr>
          <w:p w14:paraId="2C128ADC">
            <w:pPr>
              <w:spacing w:line="360" w:lineRule="auto"/>
              <w:jc w:val="center"/>
              <w:rPr>
                <w:rFonts w:cs="仿宋" w:asciiTheme="minorEastAsia" w:hAnsiTheme="minorEastAsia"/>
                <w:b/>
                <w:sz w:val="28"/>
                <w:szCs w:val="30"/>
              </w:rPr>
            </w:pPr>
            <w:r>
              <w:rPr>
                <w:rFonts w:hint="eastAsia" w:cs="仿宋" w:asciiTheme="minorEastAsia" w:hAnsiTheme="minorEastAsia"/>
                <w:b/>
                <w:sz w:val="24"/>
                <w:szCs w:val="30"/>
              </w:rPr>
              <w:t>专栏</w:t>
            </w:r>
            <w:r>
              <w:rPr>
                <w:rFonts w:cs="仿宋" w:asciiTheme="minorEastAsia" w:hAnsiTheme="minorEastAsia"/>
                <w:b/>
                <w:sz w:val="24"/>
                <w:szCs w:val="30"/>
              </w:rPr>
              <w:t>3</w:t>
            </w:r>
            <w:r>
              <w:rPr>
                <w:rFonts w:hint="eastAsia" w:cs="仿宋" w:asciiTheme="minorEastAsia" w:hAnsiTheme="minorEastAsia"/>
                <w:b/>
                <w:sz w:val="24"/>
                <w:szCs w:val="30"/>
              </w:rPr>
              <w:t>：城市路网重点项目</w:t>
            </w:r>
          </w:p>
        </w:tc>
      </w:tr>
      <w:tr w14:paraId="3BD5D4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39" w:type="dxa"/>
          </w:tcPr>
          <w:p w14:paraId="74017DFD">
            <w:pPr>
              <w:spacing w:line="360" w:lineRule="auto"/>
              <w:rPr>
                <w:rFonts w:cs="仿宋" w:asciiTheme="minorEastAsia" w:hAnsiTheme="minorEastAsia"/>
                <w:sz w:val="24"/>
                <w:szCs w:val="30"/>
              </w:rPr>
            </w:pPr>
            <w:r>
              <w:rPr>
                <w:rFonts w:hint="eastAsia" w:cs="仿宋" w:asciiTheme="minorEastAsia" w:hAnsiTheme="minorEastAsia"/>
                <w:b/>
                <w:sz w:val="24"/>
                <w:szCs w:val="30"/>
              </w:rPr>
              <w:t>主城区：</w:t>
            </w:r>
            <w:r>
              <w:rPr>
                <w:rFonts w:hint="eastAsia" w:cs="仿宋" w:asciiTheme="minorEastAsia" w:hAnsiTheme="minorEastAsia"/>
                <w:sz w:val="24"/>
                <w:szCs w:val="30"/>
              </w:rPr>
              <w:t>吴楚大道改造、学府路（滨湖东路-葛山大道）、葛山大道西延、梨园路、来苏路、卫家湾路、郭家湾路延伸、马鞍山道路、文苑南路、新港路、天龙路、卧虎路、寿昌大道西延段、将军大道西段、九号路、梁华路等。</w:t>
            </w:r>
          </w:p>
          <w:p w14:paraId="726389F1">
            <w:pPr>
              <w:spacing w:line="360" w:lineRule="auto"/>
              <w:rPr>
                <w:rFonts w:cs="仿宋" w:asciiTheme="minorEastAsia" w:hAnsiTheme="minorEastAsia"/>
                <w:sz w:val="24"/>
                <w:szCs w:val="30"/>
              </w:rPr>
            </w:pPr>
            <w:r>
              <w:rPr>
                <w:rFonts w:hint="eastAsia" w:cs="仿宋" w:asciiTheme="minorEastAsia" w:hAnsiTheme="minorEastAsia"/>
                <w:b/>
                <w:sz w:val="24"/>
                <w:szCs w:val="30"/>
              </w:rPr>
              <w:t>葛店开发区：</w:t>
            </w:r>
            <w:r>
              <w:rPr>
                <w:rFonts w:hint="eastAsia" w:cs="仿宋" w:asciiTheme="minorEastAsia" w:hAnsiTheme="minorEastAsia"/>
                <w:sz w:val="24"/>
                <w:szCs w:val="30"/>
              </w:rPr>
              <w:t>陶塘大道南延、人民西路西延、电商大道东延、葛店大道、环湖路、复兴大道、东方大道、高新三路东延、肖鹄路西延、学府路东延、文魁路北延、创新一路、创新二路、中华路、太平路等。</w:t>
            </w:r>
          </w:p>
          <w:p w14:paraId="05B2F018">
            <w:pPr>
              <w:spacing w:line="360" w:lineRule="auto"/>
              <w:rPr>
                <w:rFonts w:cs="仿宋" w:asciiTheme="minorEastAsia" w:hAnsiTheme="minorEastAsia"/>
                <w:sz w:val="24"/>
                <w:szCs w:val="30"/>
              </w:rPr>
            </w:pPr>
            <w:r>
              <w:rPr>
                <w:rFonts w:hint="eastAsia" w:cs="仿宋" w:asciiTheme="minorEastAsia" w:hAnsiTheme="minorEastAsia"/>
                <w:b/>
                <w:sz w:val="24"/>
                <w:szCs w:val="30"/>
              </w:rPr>
              <w:t>临空经济区：</w:t>
            </w:r>
            <w:r>
              <w:rPr>
                <w:rFonts w:hint="eastAsia" w:cs="仿宋" w:asciiTheme="minorEastAsia" w:hAnsiTheme="minorEastAsia"/>
                <w:sz w:val="24"/>
                <w:szCs w:val="30"/>
              </w:rPr>
              <w:t>鄂东大道、将军大道、吴都大道、吴楚大道、杨岭大道、文塘路、孙权路、燕沙路、燕沙东路、燕花路、走马湖东路。</w:t>
            </w:r>
          </w:p>
          <w:p w14:paraId="49077686">
            <w:pPr>
              <w:spacing w:line="360" w:lineRule="auto"/>
              <w:rPr>
                <w:rFonts w:cs="仿宋" w:asciiTheme="minorEastAsia" w:hAnsiTheme="minorEastAsia"/>
                <w:sz w:val="24"/>
                <w:szCs w:val="30"/>
              </w:rPr>
            </w:pPr>
            <w:r>
              <w:rPr>
                <w:rFonts w:hint="eastAsia" w:cs="仿宋" w:asciiTheme="minorEastAsia" w:hAnsiTheme="minorEastAsia"/>
                <w:b/>
                <w:sz w:val="24"/>
                <w:szCs w:val="30"/>
              </w:rPr>
              <w:t>华容区：</w:t>
            </w:r>
            <w:r>
              <w:rPr>
                <w:rFonts w:hint="eastAsia" w:cs="仿宋" w:asciiTheme="minorEastAsia" w:hAnsiTheme="minorEastAsia"/>
                <w:sz w:val="24"/>
                <w:szCs w:val="30"/>
              </w:rPr>
              <w:t>未来三路、智慧一路、辉煌大道、高新六路西段、三号路（三期）工程、金明大道东西延伸工程、华容大道北延伸线、南岭街南延伸线、十号路北延伸线、临江大道、疏港三路、纬六路、疏港二路、疏港五路、高新大道东延线、经纬二路、经十八路等。</w:t>
            </w:r>
          </w:p>
          <w:p w14:paraId="3AFFE277">
            <w:pPr>
              <w:spacing w:line="360" w:lineRule="auto"/>
              <w:rPr>
                <w:rFonts w:cs="仿宋" w:asciiTheme="minorEastAsia" w:hAnsiTheme="minorEastAsia"/>
                <w:sz w:val="24"/>
                <w:szCs w:val="30"/>
              </w:rPr>
            </w:pPr>
            <w:r>
              <w:rPr>
                <w:rFonts w:hint="eastAsia" w:cs="仿宋" w:asciiTheme="minorEastAsia" w:hAnsiTheme="minorEastAsia"/>
                <w:b/>
                <w:sz w:val="24"/>
                <w:szCs w:val="30"/>
              </w:rPr>
              <w:t>梁子湖区</w:t>
            </w:r>
            <w:r>
              <w:rPr>
                <w:rFonts w:hint="eastAsia" w:cs="仿宋" w:asciiTheme="minorEastAsia" w:hAnsiTheme="minorEastAsia"/>
                <w:sz w:val="24"/>
                <w:szCs w:val="30"/>
              </w:rPr>
              <w:t>：梧桐湖和平大街、环湖路、红莲大道、逸升大道、高新路、府前北路、月山大道延长线、次四路、次九路、法院路、太和镇道路及配套设施工程。</w:t>
            </w:r>
          </w:p>
        </w:tc>
      </w:tr>
    </w:tbl>
    <w:p w14:paraId="4A6BD9CC">
      <w:pPr>
        <w:pStyle w:val="6"/>
        <w:numPr>
          <w:ilvl w:val="2"/>
          <w:numId w:val="3"/>
        </w:numPr>
        <w:spacing w:before="0"/>
        <w:ind w:firstLine="0"/>
        <w:rPr>
          <w:rFonts w:cs="Times New Roman"/>
          <w:szCs w:val="30"/>
        </w:rPr>
      </w:pPr>
      <w:r>
        <w:rPr>
          <w:rFonts w:hint="eastAsia" w:cs="Times New Roman"/>
          <w:szCs w:val="30"/>
        </w:rPr>
        <w:t>提升能源供应保障能力</w:t>
      </w:r>
    </w:p>
    <w:p w14:paraId="4E34027B">
      <w:pPr>
        <w:ind w:firstLine="560" w:firstLineChars="200"/>
        <w:rPr>
          <w:rFonts w:cs="仿宋" w:asciiTheme="minorEastAsia" w:hAnsiTheme="minorEastAsia"/>
          <w:sz w:val="28"/>
          <w:szCs w:val="30"/>
        </w:rPr>
      </w:pPr>
      <w:r>
        <w:rPr>
          <w:rFonts w:hint="eastAsia" w:cs="仿宋" w:asciiTheme="minorEastAsia" w:hAnsiTheme="minorEastAsia"/>
          <w:sz w:val="28"/>
          <w:szCs w:val="30"/>
        </w:rPr>
        <w:t>加快推进燃气行业发展，</w:t>
      </w:r>
      <w:r>
        <w:rPr>
          <w:rFonts w:cs="仿宋" w:asciiTheme="minorEastAsia" w:hAnsiTheme="minorEastAsia"/>
          <w:sz w:val="28"/>
          <w:szCs w:val="30"/>
        </w:rPr>
        <w:t>着力</w:t>
      </w:r>
      <w:r>
        <w:rPr>
          <w:rFonts w:hint="eastAsia" w:cs="仿宋" w:asciiTheme="minorEastAsia" w:hAnsiTheme="minorEastAsia"/>
          <w:sz w:val="28"/>
          <w:szCs w:val="30"/>
        </w:rPr>
        <w:t>提升</w:t>
      </w:r>
      <w:r>
        <w:rPr>
          <w:rFonts w:cs="仿宋" w:asciiTheme="minorEastAsia" w:hAnsiTheme="minorEastAsia"/>
          <w:sz w:val="28"/>
          <w:szCs w:val="30"/>
        </w:rPr>
        <w:t>城市供气设施能力，推进城市燃气储备调峰设施、城市集中供暖及管网设施等方面的重点项目。</w:t>
      </w: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20"/>
      </w:tblGrid>
      <w:tr w14:paraId="44D2EE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720" w:type="dxa"/>
          </w:tcPr>
          <w:p w14:paraId="46380951">
            <w:pPr>
              <w:spacing w:line="360" w:lineRule="auto"/>
              <w:jc w:val="center"/>
              <w:rPr>
                <w:rFonts w:cs="仿宋" w:asciiTheme="minorEastAsia" w:hAnsiTheme="minorEastAsia"/>
                <w:b/>
                <w:sz w:val="28"/>
                <w:szCs w:val="30"/>
              </w:rPr>
            </w:pPr>
            <w:r>
              <w:rPr>
                <w:rFonts w:hint="eastAsia" w:cs="仿宋" w:asciiTheme="minorEastAsia" w:hAnsiTheme="minorEastAsia"/>
                <w:b/>
                <w:sz w:val="24"/>
                <w:szCs w:val="30"/>
              </w:rPr>
              <w:t>专栏</w:t>
            </w:r>
            <w:r>
              <w:rPr>
                <w:rFonts w:cs="仿宋" w:asciiTheme="minorEastAsia" w:hAnsiTheme="minorEastAsia"/>
                <w:b/>
                <w:sz w:val="24"/>
                <w:szCs w:val="30"/>
              </w:rPr>
              <w:t>4</w:t>
            </w:r>
            <w:r>
              <w:rPr>
                <w:rFonts w:hint="eastAsia" w:cs="仿宋" w:asciiTheme="minorEastAsia" w:hAnsiTheme="minorEastAsia"/>
                <w:b/>
                <w:sz w:val="24"/>
                <w:szCs w:val="30"/>
              </w:rPr>
              <w:t>：城市燃气重点项目</w:t>
            </w:r>
          </w:p>
        </w:tc>
      </w:tr>
      <w:tr w14:paraId="27023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20" w:type="dxa"/>
          </w:tcPr>
          <w:p w14:paraId="2F9526BC">
            <w:pPr>
              <w:spacing w:line="360" w:lineRule="auto"/>
              <w:rPr>
                <w:rFonts w:cs="仿宋" w:asciiTheme="minorEastAsia" w:hAnsiTheme="minorEastAsia"/>
                <w:b/>
                <w:sz w:val="24"/>
                <w:szCs w:val="30"/>
              </w:rPr>
            </w:pPr>
            <w:r>
              <w:rPr>
                <w:rFonts w:hint="eastAsia" w:cs="仿宋" w:asciiTheme="minorEastAsia" w:hAnsiTheme="minorEastAsia"/>
                <w:b/>
                <w:sz w:val="24"/>
                <w:szCs w:val="30"/>
              </w:rPr>
              <w:t>站点工程：</w:t>
            </w:r>
            <w:r>
              <w:rPr>
                <w:rFonts w:hint="eastAsia" w:cs="仿宋" w:asciiTheme="minorEastAsia" w:hAnsiTheme="minorEastAsia"/>
                <w:sz w:val="24"/>
                <w:szCs w:val="30"/>
              </w:rPr>
              <w:t>葛店建设大道调压站、红莲湖C</w:t>
            </w:r>
            <w:r>
              <w:rPr>
                <w:rFonts w:cs="仿宋" w:asciiTheme="minorEastAsia" w:hAnsiTheme="minorEastAsia"/>
                <w:sz w:val="24"/>
                <w:szCs w:val="30"/>
              </w:rPr>
              <w:t>NG</w:t>
            </w:r>
            <w:r>
              <w:rPr>
                <w:rFonts w:hint="eastAsia" w:cs="仿宋" w:asciiTheme="minorEastAsia" w:hAnsiTheme="minorEastAsia"/>
                <w:sz w:val="24"/>
                <w:szCs w:val="30"/>
              </w:rPr>
              <w:t>加气站、三江港</w:t>
            </w:r>
            <w:r>
              <w:rPr>
                <w:rFonts w:cs="仿宋" w:asciiTheme="minorEastAsia" w:hAnsiTheme="minorEastAsia"/>
                <w:sz w:val="24"/>
                <w:szCs w:val="30"/>
              </w:rPr>
              <w:t>LNG</w:t>
            </w:r>
            <w:r>
              <w:rPr>
                <w:rFonts w:hint="eastAsia" w:cs="仿宋" w:asciiTheme="minorEastAsia" w:hAnsiTheme="minorEastAsia"/>
                <w:sz w:val="24"/>
                <w:szCs w:val="30"/>
              </w:rPr>
              <w:t>应急储备站，富地富江</w:t>
            </w:r>
            <w:r>
              <w:rPr>
                <w:rFonts w:cs="仿宋" w:asciiTheme="minorEastAsia" w:hAnsiTheme="minorEastAsia"/>
                <w:sz w:val="24"/>
                <w:szCs w:val="30"/>
              </w:rPr>
              <w:t>LNG</w:t>
            </w:r>
            <w:r>
              <w:rPr>
                <w:rFonts w:hint="eastAsia" w:cs="仿宋" w:asciiTheme="minorEastAsia" w:hAnsiTheme="minorEastAsia"/>
                <w:sz w:val="24"/>
                <w:szCs w:val="30"/>
              </w:rPr>
              <w:t>加气站。</w:t>
            </w:r>
          </w:p>
        </w:tc>
      </w:tr>
    </w:tbl>
    <w:p w14:paraId="161B19F3">
      <w:pPr>
        <w:pStyle w:val="6"/>
        <w:numPr>
          <w:ilvl w:val="2"/>
          <w:numId w:val="3"/>
        </w:numPr>
        <w:spacing w:before="0"/>
        <w:ind w:firstLine="0"/>
        <w:rPr>
          <w:rFonts w:cs="Times New Roman"/>
          <w:szCs w:val="30"/>
        </w:rPr>
      </w:pPr>
      <w:r>
        <w:rPr>
          <w:rFonts w:hint="eastAsia" w:cs="Times New Roman"/>
          <w:szCs w:val="30"/>
        </w:rPr>
        <w:t>打造海绵城市示范</w:t>
      </w:r>
    </w:p>
    <w:p w14:paraId="0527EB3F">
      <w:pPr>
        <w:ind w:firstLine="560" w:firstLineChars="200"/>
        <w:rPr>
          <w:rFonts w:cs="仿宋" w:asciiTheme="minorEastAsia" w:hAnsiTheme="minorEastAsia"/>
          <w:sz w:val="28"/>
          <w:szCs w:val="30"/>
        </w:rPr>
      </w:pPr>
      <w:r>
        <w:rPr>
          <w:rFonts w:hint="eastAsia" w:cs="仿宋" w:asciiTheme="minorEastAsia" w:hAnsiTheme="minorEastAsia"/>
          <w:sz w:val="28"/>
          <w:szCs w:val="30"/>
        </w:rPr>
        <w:t>城市新区以及新建道路、广场、公园绿地、河道整治等项目严格落实海绵城市建设理念和方法，老城区结合旧城改造、易涝片区整治和城市环境综合整治等项目逐步实施。“十四五”末期，城市建成区60%以上面积达到海绵城市建设目标要求，力争入选全国海绵城市建设示范城市。</w:t>
      </w:r>
    </w:p>
    <w:p w14:paraId="64276406">
      <w:pPr>
        <w:pStyle w:val="6"/>
        <w:numPr>
          <w:ilvl w:val="2"/>
          <w:numId w:val="3"/>
        </w:numPr>
        <w:spacing w:before="0"/>
        <w:ind w:firstLine="0"/>
        <w:rPr>
          <w:rFonts w:cs="Times New Roman"/>
          <w:szCs w:val="30"/>
        </w:rPr>
      </w:pPr>
      <w:r>
        <w:rPr>
          <w:rFonts w:hint="eastAsia" w:cs="Times New Roman"/>
          <w:szCs w:val="30"/>
        </w:rPr>
        <w:t>大力实施综合管廊</w:t>
      </w:r>
    </w:p>
    <w:p w14:paraId="308F2EDD">
      <w:pPr>
        <w:ind w:firstLine="560" w:firstLineChars="200"/>
        <w:rPr>
          <w:sz w:val="28"/>
          <w:szCs w:val="28"/>
        </w:rPr>
      </w:pPr>
      <w:r>
        <w:rPr>
          <w:rFonts w:hint="eastAsia"/>
          <w:sz w:val="28"/>
          <w:szCs w:val="28"/>
        </w:rPr>
        <w:t>持续推进地下综合管廊工程的建设，结合新建道路同步建设地下综合管廊，统筹安排地下综合管廊建设，逐步提高城市道路配建地下综合管廊比例。“十四五”期间，续建及新建规模约3</w:t>
      </w:r>
      <w:r>
        <w:rPr>
          <w:sz w:val="28"/>
          <w:szCs w:val="28"/>
        </w:rPr>
        <w:t>3.36</w:t>
      </w:r>
      <w:r>
        <w:rPr>
          <w:rFonts w:hint="eastAsia"/>
          <w:sz w:val="28"/>
          <w:szCs w:val="28"/>
        </w:rPr>
        <w:t>km。</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14:paraId="077E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14:paraId="79FD12BE">
            <w:pPr>
              <w:spacing w:line="360" w:lineRule="auto"/>
              <w:jc w:val="center"/>
              <w:rPr>
                <w:rFonts w:cs="仿宋" w:asciiTheme="minorEastAsia" w:hAnsiTheme="minorEastAsia"/>
                <w:b/>
                <w:sz w:val="28"/>
                <w:szCs w:val="30"/>
              </w:rPr>
            </w:pPr>
            <w:r>
              <w:rPr>
                <w:rFonts w:hint="eastAsia" w:cs="仿宋" w:asciiTheme="minorEastAsia" w:hAnsiTheme="minorEastAsia"/>
                <w:b/>
                <w:sz w:val="24"/>
                <w:szCs w:val="30"/>
              </w:rPr>
              <w:t>专栏</w:t>
            </w:r>
            <w:r>
              <w:rPr>
                <w:rFonts w:cs="仿宋" w:asciiTheme="minorEastAsia" w:hAnsiTheme="minorEastAsia"/>
                <w:b/>
                <w:sz w:val="24"/>
                <w:szCs w:val="30"/>
              </w:rPr>
              <w:t>5</w:t>
            </w:r>
            <w:r>
              <w:rPr>
                <w:rFonts w:hint="eastAsia" w:cs="仿宋" w:asciiTheme="minorEastAsia" w:hAnsiTheme="minorEastAsia"/>
                <w:b/>
                <w:sz w:val="24"/>
                <w:szCs w:val="30"/>
              </w:rPr>
              <w:t>：综合管廊重点项目</w:t>
            </w:r>
          </w:p>
        </w:tc>
      </w:tr>
      <w:tr w14:paraId="506A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Pr>
          <w:p w14:paraId="62A1C2FB">
            <w:pPr>
              <w:spacing w:line="360" w:lineRule="auto"/>
              <w:rPr>
                <w:rFonts w:cs="仿宋" w:asciiTheme="minorEastAsia" w:hAnsiTheme="minorEastAsia"/>
                <w:b/>
                <w:sz w:val="24"/>
                <w:szCs w:val="30"/>
              </w:rPr>
            </w:pPr>
            <w:r>
              <w:rPr>
                <w:rFonts w:hint="eastAsia" w:cs="仿宋" w:asciiTheme="minorEastAsia" w:hAnsiTheme="minorEastAsia"/>
                <w:b/>
                <w:sz w:val="24"/>
                <w:szCs w:val="30"/>
              </w:rPr>
              <w:t>续建项目：</w:t>
            </w:r>
          </w:p>
          <w:p w14:paraId="6029CEAD">
            <w:pPr>
              <w:spacing w:line="360" w:lineRule="auto"/>
              <w:rPr>
                <w:rFonts w:cs="仿宋" w:asciiTheme="minorEastAsia" w:hAnsiTheme="minorEastAsia"/>
                <w:sz w:val="24"/>
                <w:szCs w:val="30"/>
              </w:rPr>
            </w:pPr>
            <w:r>
              <w:rPr>
                <w:rFonts w:hint="eastAsia" w:cs="仿宋" w:asciiTheme="minorEastAsia" w:hAnsiTheme="minorEastAsia"/>
                <w:sz w:val="24"/>
                <w:szCs w:val="30"/>
              </w:rPr>
              <w:t>鄂城区马鞍山地下综合管廊孙权大道、葛店开发区环湖路及香港路地下综合管廊、临空经济区孙权大道及S203鄂州段（鄂州机场快速通道）综合管廊工程。</w:t>
            </w:r>
          </w:p>
          <w:p w14:paraId="550339A3">
            <w:pPr>
              <w:spacing w:line="360" w:lineRule="auto"/>
              <w:rPr>
                <w:rFonts w:cs="仿宋" w:asciiTheme="minorEastAsia" w:hAnsiTheme="minorEastAsia"/>
                <w:b/>
                <w:sz w:val="24"/>
                <w:szCs w:val="30"/>
              </w:rPr>
            </w:pPr>
            <w:r>
              <w:rPr>
                <w:rFonts w:hint="eastAsia" w:cs="仿宋" w:asciiTheme="minorEastAsia" w:hAnsiTheme="minorEastAsia"/>
                <w:b/>
                <w:sz w:val="24"/>
                <w:szCs w:val="30"/>
              </w:rPr>
              <w:t>新建项目：</w:t>
            </w:r>
          </w:p>
          <w:p w14:paraId="16162697">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鄂城区文苑南路地下综合管廊（江碧路-文苑路），管廊规模约0</w:t>
            </w:r>
            <w:r>
              <w:rPr>
                <w:rFonts w:cs="仿宋" w:asciiTheme="minorEastAsia" w:hAnsiTheme="minorEastAsia"/>
                <w:sz w:val="24"/>
                <w:szCs w:val="30"/>
              </w:rPr>
              <w:t>.77</w:t>
            </w:r>
            <w:r>
              <w:rPr>
                <w:rFonts w:hint="eastAsia" w:cs="仿宋" w:asciiTheme="minorEastAsia" w:hAnsiTheme="minorEastAsia"/>
                <w:sz w:val="24"/>
                <w:szCs w:val="30"/>
              </w:rPr>
              <w:t>km。</w:t>
            </w:r>
          </w:p>
          <w:p w14:paraId="6EB94888">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鄂城区吴都大道地下综合管廊（文苑路-葛山大道），管廊规模约</w:t>
            </w:r>
            <w:r>
              <w:rPr>
                <w:rFonts w:cs="仿宋" w:asciiTheme="minorEastAsia" w:hAnsiTheme="minorEastAsia"/>
                <w:sz w:val="24"/>
                <w:szCs w:val="30"/>
              </w:rPr>
              <w:t>1.5</w:t>
            </w:r>
            <w:r>
              <w:rPr>
                <w:rFonts w:hint="eastAsia" w:cs="仿宋" w:asciiTheme="minorEastAsia" w:hAnsiTheme="minorEastAsia"/>
                <w:sz w:val="24"/>
                <w:szCs w:val="30"/>
              </w:rPr>
              <w:t>km。</w:t>
            </w:r>
          </w:p>
          <w:p w14:paraId="7B144312">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葛店开发区复兴大道综合管廊工程，管廊规模约</w:t>
            </w:r>
            <w:r>
              <w:rPr>
                <w:rFonts w:cs="仿宋" w:asciiTheme="minorEastAsia" w:hAnsiTheme="minorEastAsia"/>
                <w:sz w:val="24"/>
                <w:szCs w:val="30"/>
              </w:rPr>
              <w:t>8.14</w:t>
            </w:r>
            <w:r>
              <w:rPr>
                <w:rFonts w:hint="eastAsia" w:cs="仿宋" w:asciiTheme="minorEastAsia" w:hAnsiTheme="minorEastAsia"/>
                <w:sz w:val="24"/>
                <w:szCs w:val="30"/>
              </w:rPr>
              <w:t>km。</w:t>
            </w:r>
          </w:p>
          <w:p w14:paraId="49E39866">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临空经济区吴楚大道管廊工程（走马湖东路-机场引入线），管廊规模约</w:t>
            </w:r>
            <w:r>
              <w:rPr>
                <w:rFonts w:cs="仿宋" w:asciiTheme="minorEastAsia" w:hAnsiTheme="minorEastAsia"/>
                <w:sz w:val="24"/>
                <w:szCs w:val="30"/>
              </w:rPr>
              <w:t>1.6</w:t>
            </w:r>
            <w:r>
              <w:rPr>
                <w:rFonts w:hint="eastAsia" w:cs="仿宋" w:asciiTheme="minorEastAsia" w:hAnsiTheme="minorEastAsia"/>
                <w:sz w:val="24"/>
                <w:szCs w:val="30"/>
              </w:rPr>
              <w:t>km。</w:t>
            </w:r>
          </w:p>
          <w:p w14:paraId="76110A21">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临空经济区走马湖东路管廊工程（鄂东大道-吴楚大道），管廊规模约</w:t>
            </w:r>
            <w:r>
              <w:rPr>
                <w:rFonts w:cs="仿宋" w:asciiTheme="minorEastAsia" w:hAnsiTheme="minorEastAsia"/>
                <w:sz w:val="24"/>
                <w:szCs w:val="30"/>
              </w:rPr>
              <w:t>2</w:t>
            </w:r>
            <w:r>
              <w:rPr>
                <w:rFonts w:hint="eastAsia" w:cs="仿宋" w:asciiTheme="minorEastAsia" w:hAnsiTheme="minorEastAsia"/>
                <w:sz w:val="24"/>
                <w:szCs w:val="30"/>
              </w:rPr>
              <w:t>km。</w:t>
            </w:r>
          </w:p>
          <w:p w14:paraId="6E5FC472">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临空经济区吴都大道管廊工程（葛山大道-燕沙东路），管廊规模约</w:t>
            </w:r>
            <w:r>
              <w:rPr>
                <w:rFonts w:cs="仿宋" w:asciiTheme="minorEastAsia" w:hAnsiTheme="minorEastAsia"/>
                <w:sz w:val="24"/>
                <w:szCs w:val="30"/>
              </w:rPr>
              <w:t>6.4</w:t>
            </w:r>
            <w:r>
              <w:rPr>
                <w:rFonts w:hint="eastAsia" w:cs="仿宋" w:asciiTheme="minorEastAsia" w:hAnsiTheme="minorEastAsia"/>
                <w:sz w:val="24"/>
                <w:szCs w:val="30"/>
              </w:rPr>
              <w:t>km。</w:t>
            </w:r>
          </w:p>
          <w:p w14:paraId="66540061">
            <w:pPr>
              <w:pStyle w:val="138"/>
              <w:numPr>
                <w:ilvl w:val="0"/>
                <w:numId w:val="4"/>
              </w:numPr>
              <w:spacing w:line="360" w:lineRule="auto"/>
              <w:ind w:left="0" w:firstLine="0" w:firstLineChars="0"/>
              <w:rPr>
                <w:rFonts w:cs="仿宋" w:asciiTheme="minorEastAsia" w:hAnsiTheme="minorEastAsia"/>
                <w:sz w:val="24"/>
                <w:szCs w:val="30"/>
              </w:rPr>
            </w:pPr>
            <w:r>
              <w:rPr>
                <w:rFonts w:hint="eastAsia" w:cs="仿宋" w:asciiTheme="minorEastAsia" w:hAnsiTheme="minorEastAsia"/>
                <w:sz w:val="24"/>
                <w:szCs w:val="30"/>
              </w:rPr>
              <w:t>临空经济区燕沙东路管廊工程（鄂东大道-吴都大道），管廊规模约</w:t>
            </w:r>
            <w:r>
              <w:rPr>
                <w:rFonts w:cs="仿宋" w:asciiTheme="minorEastAsia" w:hAnsiTheme="minorEastAsia"/>
                <w:sz w:val="24"/>
                <w:szCs w:val="30"/>
              </w:rPr>
              <w:t>3.3</w:t>
            </w:r>
            <w:r>
              <w:rPr>
                <w:rFonts w:hint="eastAsia" w:cs="仿宋" w:asciiTheme="minorEastAsia" w:hAnsiTheme="minorEastAsia"/>
                <w:sz w:val="24"/>
                <w:szCs w:val="30"/>
              </w:rPr>
              <w:t>km。</w:t>
            </w:r>
          </w:p>
        </w:tc>
      </w:tr>
    </w:tbl>
    <w:p w14:paraId="22DD16D0">
      <w:pPr>
        <w:pStyle w:val="6"/>
        <w:numPr>
          <w:ilvl w:val="2"/>
          <w:numId w:val="3"/>
        </w:numPr>
        <w:spacing w:before="0"/>
        <w:ind w:firstLine="0"/>
        <w:rPr>
          <w:rFonts w:cs="Times New Roman"/>
          <w:szCs w:val="30"/>
        </w:rPr>
      </w:pPr>
      <w:r>
        <w:rPr>
          <w:rFonts w:hint="eastAsia" w:cs="Times New Roman"/>
          <w:szCs w:val="30"/>
        </w:rPr>
        <w:t>推动“三大中心”建设</w:t>
      </w:r>
    </w:p>
    <w:p w14:paraId="34722CD2">
      <w:pPr>
        <w:ind w:firstLine="560" w:firstLineChars="200"/>
        <w:rPr>
          <w:sz w:val="28"/>
          <w:szCs w:val="28"/>
        </w:rPr>
      </w:pPr>
      <w:r>
        <w:rPr>
          <w:rFonts w:hint="eastAsia"/>
          <w:sz w:val="28"/>
          <w:szCs w:val="28"/>
        </w:rPr>
        <w:t>建设文化中心、体育中心、会展中心，是市委、市政府深入贯彻落实党的十九大精神，围绕满足人民群众多样化精神文化需求，支撑现代化国际航空大都市建设而作出的重大决策，是住建系统服从全市大局、勇于担当、履职尽责的具体体现。“十四五”期间，确保高标准、高质量完成“三大中心”建设任务，精心打造人民群众满意的一流工程、优质工程、放心工程、阳光工程。</w:t>
      </w:r>
    </w:p>
    <w:p w14:paraId="6FBC2FF4">
      <w:pPr>
        <w:pStyle w:val="6"/>
        <w:numPr>
          <w:ilvl w:val="2"/>
          <w:numId w:val="3"/>
        </w:numPr>
        <w:spacing w:before="0"/>
        <w:ind w:firstLine="0"/>
        <w:rPr>
          <w:rFonts w:cs="Times New Roman"/>
          <w:szCs w:val="30"/>
        </w:rPr>
      </w:pPr>
      <w:r>
        <w:rPr>
          <w:rFonts w:cs="Times New Roman"/>
          <w:szCs w:val="30"/>
        </w:rPr>
        <w:t>加强城建档案建设</w:t>
      </w:r>
    </w:p>
    <w:p w14:paraId="1C9B8DC3">
      <w:pPr>
        <w:ind w:firstLine="560" w:firstLineChars="200"/>
        <w:rPr>
          <w:sz w:val="28"/>
          <w:szCs w:val="28"/>
        </w:rPr>
      </w:pPr>
      <w:r>
        <w:rPr>
          <w:rFonts w:hint="eastAsia"/>
          <w:sz w:val="28"/>
          <w:szCs w:val="28"/>
        </w:rPr>
        <w:t>加快城建档案数字化处理进程，完善城市地下管线信息系统和城建档案查询系统，推进城建档案馆与市档案馆合并建设，实现资源共享，城建档案馆库房面积扩容到2300平方米。</w:t>
      </w:r>
    </w:p>
    <w:p w14:paraId="3830FCB4">
      <w:pPr>
        <w:pStyle w:val="5"/>
        <w:numPr>
          <w:ilvl w:val="1"/>
          <w:numId w:val="3"/>
        </w:numPr>
        <w:ind w:firstLine="0"/>
        <w:jc w:val="both"/>
        <w:rPr>
          <w:rFonts w:ascii="Times New Roman" w:hAnsi="Times New Roman" w:cs="Times New Roman"/>
          <w:kern w:val="2"/>
        </w:rPr>
      </w:pPr>
      <w:bookmarkStart w:id="63" w:name="_Toc84864664"/>
      <w:r>
        <w:rPr>
          <w:rFonts w:hint="eastAsia" w:ascii="Times New Roman" w:hAnsi="Times New Roman" w:cs="Times New Roman"/>
          <w:kern w:val="2"/>
        </w:rPr>
        <w:t>坚持创新绿色发展，加快生态文明建设</w:t>
      </w:r>
      <w:bookmarkEnd w:id="63"/>
    </w:p>
    <w:p w14:paraId="31C7E58F">
      <w:pPr>
        <w:spacing w:line="600" w:lineRule="exact"/>
        <w:ind w:firstLine="562" w:firstLineChars="200"/>
        <w:jc w:val="left"/>
        <w:rPr>
          <w:rFonts w:asciiTheme="minorEastAsia" w:hAnsiTheme="minorEastAsia"/>
          <w:sz w:val="28"/>
          <w:szCs w:val="28"/>
        </w:rPr>
      </w:pPr>
      <w:r>
        <w:rPr>
          <w:rFonts w:hint="eastAsia" w:asciiTheme="minorEastAsia" w:hAnsiTheme="minorEastAsia"/>
          <w:b/>
          <w:sz w:val="28"/>
          <w:szCs w:val="28"/>
        </w:rPr>
        <w:t>推进污染防治。</w:t>
      </w:r>
      <w:r>
        <w:rPr>
          <w:rFonts w:hint="eastAsia" w:asciiTheme="minorEastAsia" w:hAnsiTheme="minorEastAsia"/>
          <w:sz w:val="28"/>
          <w:szCs w:val="28"/>
        </w:rPr>
        <w:t>积极落实生态环境共保联治，对照三大攻坚战总体要求，</w:t>
      </w:r>
      <w:r>
        <w:rPr>
          <w:rFonts w:asciiTheme="minorEastAsia" w:hAnsiTheme="minorEastAsia"/>
          <w:sz w:val="28"/>
          <w:szCs w:val="28"/>
        </w:rPr>
        <w:t>打好蓝天、碧水、净土三大保卫战，坚决打赢污染防治攻坚战。</w:t>
      </w:r>
      <w:r>
        <w:rPr>
          <w:rFonts w:hint="eastAsia" w:asciiTheme="minorEastAsia" w:hAnsiTheme="minorEastAsia"/>
          <w:sz w:val="28"/>
          <w:szCs w:val="28"/>
        </w:rPr>
        <w:t>打赢蓝天保卫战，持续强化建筑施工扬尘专项治理，在开工前召集参建各方进行绿色文明施工、扬尘治理提醒谈话，完善在线监测、视频监控等技术手段，对在建项目进行远程扬尘智能化控制与专项巡查力度。打好碧水保卫战，严格落实河湖长制文件要求，扎实推进住建局河湖巡查保护工作，落实市级河湖长联系单位责任，建立长效管理机制，实现长治久清。</w:t>
      </w:r>
      <w:r>
        <w:rPr>
          <w:rFonts w:hint="eastAsia" w:ascii="Segoe UI" w:hAnsi="Segoe UI" w:cs="Segoe UI"/>
          <w:sz w:val="27"/>
          <w:szCs w:val="27"/>
        </w:rPr>
        <w:t>助力</w:t>
      </w:r>
      <w:r>
        <w:rPr>
          <w:rFonts w:hint="eastAsia" w:asciiTheme="minorEastAsia" w:hAnsiTheme="minorEastAsia"/>
          <w:sz w:val="28"/>
          <w:szCs w:val="28"/>
        </w:rPr>
        <w:t>推进净土保卫战，推进乡镇垃圾规范化管理，推行垃圾分类，加快乡镇垃圾处理设施建设。</w:t>
      </w:r>
    </w:p>
    <w:p w14:paraId="1A7FEFF1">
      <w:pPr>
        <w:shd w:val="clear" w:color="auto" w:fill="FFFFFF"/>
        <w:ind w:firstLine="562" w:firstLineChars="200"/>
        <w:rPr>
          <w:rFonts w:cs="仿宋" w:asciiTheme="minorEastAsia" w:hAnsiTheme="minorEastAsia"/>
          <w:sz w:val="28"/>
          <w:szCs w:val="30"/>
        </w:rPr>
      </w:pPr>
      <w:r>
        <w:rPr>
          <w:rFonts w:hint="eastAsia" w:cs="仿宋" w:asciiTheme="minorEastAsia" w:hAnsiTheme="minorEastAsia"/>
          <w:b/>
          <w:sz w:val="28"/>
          <w:szCs w:val="30"/>
        </w:rPr>
        <w:t>大力发展绿色建筑。</w:t>
      </w:r>
      <w:r>
        <w:rPr>
          <w:rFonts w:hint="eastAsia" w:cs="仿宋" w:asciiTheme="minorEastAsia" w:hAnsiTheme="minorEastAsia"/>
          <w:sz w:val="28"/>
          <w:szCs w:val="30"/>
        </w:rPr>
        <w:t>新建民用建筑全面执行《绿色建筑评价标准》（GB/T50378）和《绿色建筑设计与工程验收标准》（DB42/T1319），每年获得绿色建筑星级标识的数量逐年增加。打造绿色建筑，积极推广城市森林花园建筑，提升居住品质。可再生能源建筑应用规模不断扩大，新建12层及以下居住建筑、保障性住房和有热水需求的公共建筑，应统一设计并安装太阳能热水系统；政府投资新建的公共建筑、公益性公共建筑和建筑面积超过2万平方米以上的大中型公共建筑必须选择应用一种以上可再生能源。大力推广应用绿色建材，政府投资工程、重点工程、市政公用工程、绿色建筑和生态城区、装配式建筑等项目要提高绿色建材应用率。到2023年，绿色建材得到普遍应用，全市新建建筑绿色建材应用比例达30%以上，其中政府投资项目和大型公共建筑应用比例达50%以上；到2025年，全市新建建筑绿色建材应用比例达60%以上，其中政府投资项目和大型公共建筑应用比例达80%以上。</w:t>
      </w:r>
    </w:p>
    <w:p w14:paraId="25D96B28">
      <w:pPr>
        <w:spacing w:line="560" w:lineRule="exact"/>
        <w:ind w:firstLine="562" w:firstLineChars="200"/>
        <w:rPr>
          <w:rFonts w:asciiTheme="minorEastAsia" w:hAnsiTheme="minorEastAsia"/>
          <w:sz w:val="28"/>
          <w:szCs w:val="28"/>
        </w:rPr>
      </w:pPr>
      <w:r>
        <w:rPr>
          <w:rFonts w:hint="eastAsia" w:cs="仿宋" w:asciiTheme="minorEastAsia" w:hAnsiTheme="minorEastAsia"/>
          <w:b/>
          <w:sz w:val="28"/>
          <w:szCs w:val="30"/>
        </w:rPr>
        <w:t>加强历史街区的保护。</w:t>
      </w:r>
      <w:r>
        <w:rPr>
          <w:rFonts w:hint="eastAsia" w:cs="仿宋" w:asciiTheme="minorEastAsia" w:hAnsiTheme="minorEastAsia"/>
          <w:sz w:val="28"/>
          <w:szCs w:val="30"/>
        </w:rPr>
        <w:t>进一步加强历史文化街区和历史建筑普查认定工作，按照应保尽保的原则，确保所有符合标准的街区和建筑均纳入保护名录。延展普查年代区间，全面梳理和发掘不同历史时期的历史文化遗存。建立长效保护机制，组建市、区两级保护机构，将保护经费纳入每年财政预算，及时对历史文化街区和历史建筑进行测绘建档和挂牌保护。“十四五”期间，申报古楼街历史文化街区和沿江历史文化街区为省级历史文化街区，申请历史建筑总量达到10个以上。</w:t>
      </w:r>
    </w:p>
    <w:p w14:paraId="66520BC9">
      <w:pPr>
        <w:pStyle w:val="5"/>
        <w:numPr>
          <w:ilvl w:val="1"/>
          <w:numId w:val="3"/>
        </w:numPr>
        <w:ind w:firstLine="0"/>
        <w:jc w:val="both"/>
        <w:rPr>
          <w:rFonts w:ascii="Times New Roman" w:hAnsi="Times New Roman" w:cs="Times New Roman"/>
          <w:kern w:val="2"/>
        </w:rPr>
      </w:pPr>
      <w:bookmarkStart w:id="64" w:name="_Toc84864665"/>
      <w:r>
        <w:rPr>
          <w:rFonts w:hint="eastAsia" w:ascii="Times New Roman" w:hAnsi="Times New Roman" w:cs="Times New Roman"/>
          <w:kern w:val="2"/>
        </w:rPr>
        <w:t>加快城乡融合发展，全面推进乡村振兴</w:t>
      </w:r>
      <w:bookmarkEnd w:id="64"/>
    </w:p>
    <w:p w14:paraId="6FB191D2">
      <w:pPr>
        <w:spacing w:line="560" w:lineRule="exact"/>
        <w:ind w:firstLine="562" w:firstLineChars="200"/>
        <w:rPr>
          <w:rFonts w:cs="仿宋" w:asciiTheme="minorEastAsia" w:hAnsiTheme="minorEastAsia"/>
          <w:sz w:val="28"/>
          <w:szCs w:val="30"/>
        </w:rPr>
      </w:pPr>
      <w:r>
        <w:rPr>
          <w:rFonts w:hint="eastAsia" w:cs="仿宋" w:asciiTheme="minorEastAsia" w:hAnsiTheme="minorEastAsia"/>
          <w:b/>
          <w:sz w:val="28"/>
          <w:szCs w:val="30"/>
        </w:rPr>
        <w:t>持续推进“擦亮小城镇”行动</w:t>
      </w:r>
      <w:r>
        <w:rPr>
          <w:rFonts w:hint="eastAsia" w:cs="仿宋" w:asciiTheme="minorEastAsia" w:hAnsiTheme="minorEastAsia"/>
          <w:sz w:val="28"/>
          <w:szCs w:val="30"/>
        </w:rPr>
        <w:t>。主要立足于补齐小城镇规划设计、公共环境、基础设施、公共服务、城镇风貌、产业发展、治理水平等七个方面的突出短板。“十四五”期间，积极探索实践经验，以点带面，实现全市21个乡镇中心集镇提档升级，使鄂州市</w:t>
      </w:r>
      <w:r>
        <w:rPr>
          <w:rFonts w:cs="仿宋" w:asciiTheme="minorEastAsia" w:hAnsiTheme="minorEastAsia"/>
          <w:sz w:val="28"/>
          <w:szCs w:val="30"/>
        </w:rPr>
        <w:t>小城镇普遍做到“街面净、线理顺，招牌靓、马路平，货入店、车停正，垃圾治、污水清，花草鲜、环境美，设施全、人文润”，</w:t>
      </w:r>
      <w:r>
        <w:rPr>
          <w:rFonts w:hint="eastAsia" w:cs="仿宋" w:asciiTheme="minorEastAsia" w:hAnsiTheme="minorEastAsia"/>
          <w:sz w:val="28"/>
          <w:szCs w:val="30"/>
        </w:rPr>
        <w:t>形成</w:t>
      </w:r>
      <w:r>
        <w:rPr>
          <w:rFonts w:cs="仿宋" w:asciiTheme="minorEastAsia" w:hAnsiTheme="minorEastAsia"/>
          <w:sz w:val="28"/>
          <w:szCs w:val="30"/>
        </w:rPr>
        <w:t>一批舒适宜居、各具特色美丽城镇。</w:t>
      </w:r>
      <w:r>
        <w:rPr>
          <w:rFonts w:hint="eastAsia" w:cs="仿宋" w:asciiTheme="minorEastAsia" w:hAnsiTheme="minorEastAsia"/>
          <w:sz w:val="28"/>
          <w:szCs w:val="30"/>
        </w:rPr>
        <w:t>同时探索建立小城镇长效管理机制，补齐治理水平短板。包括建立城镇管理“网格化+街长制”、日常执法联防巡查制等管理制度，激励广大居民、家庭、企事业单位、社会团体积极参与小城镇环境的共建共管，使小城镇环境维护管理和住宅小区物业管理服务水平进一步提高。</w:t>
      </w:r>
    </w:p>
    <w:p w14:paraId="782C2482">
      <w:pPr>
        <w:ind w:firstLine="562" w:firstLineChars="200"/>
        <w:rPr>
          <w:rFonts w:cs="仿宋" w:asciiTheme="minorEastAsia" w:hAnsiTheme="minorEastAsia"/>
          <w:sz w:val="28"/>
          <w:szCs w:val="30"/>
        </w:rPr>
      </w:pPr>
      <w:r>
        <w:rPr>
          <w:rFonts w:hint="eastAsia" w:cs="仿宋" w:asciiTheme="minorEastAsia" w:hAnsiTheme="minorEastAsia"/>
          <w:b/>
          <w:sz w:val="28"/>
          <w:szCs w:val="30"/>
        </w:rPr>
        <w:t>持续推动农村环境治理。</w:t>
      </w:r>
      <w:r>
        <w:rPr>
          <w:rFonts w:hint="eastAsia" w:cs="仿宋" w:asciiTheme="minorEastAsia" w:hAnsiTheme="minorEastAsia"/>
          <w:sz w:val="28"/>
          <w:szCs w:val="30"/>
        </w:rPr>
        <w:t>继续开展城乡人居环境建设和整治，开展美好环境与幸福生活共同缔造活动。在农村自然村以人居环境</w:t>
      </w:r>
      <w:bookmarkStart w:id="65" w:name="_Hlk60068017"/>
      <w:r>
        <w:rPr>
          <w:rFonts w:hint="eastAsia" w:cs="仿宋" w:asciiTheme="minorEastAsia" w:hAnsiTheme="minorEastAsia"/>
          <w:sz w:val="28"/>
          <w:szCs w:val="30"/>
        </w:rPr>
        <w:t>整治</w:t>
      </w:r>
      <w:bookmarkEnd w:id="65"/>
      <w:r>
        <w:rPr>
          <w:rFonts w:hint="eastAsia" w:cs="仿宋" w:asciiTheme="minorEastAsia" w:hAnsiTheme="minorEastAsia"/>
          <w:sz w:val="28"/>
          <w:szCs w:val="30"/>
        </w:rPr>
        <w:t>等为载体，从垃圾污水治理、改水、改厨、改厕、改圈、美化村容村貌、保护传统村落等工作入手，改善、提升农村人居环境水平。“十四五”期间，加强推进农村“厕所革命”，使农村无害化厕所普及率达到</w:t>
      </w:r>
      <w:r>
        <w:rPr>
          <w:rFonts w:cs="仿宋" w:asciiTheme="minorEastAsia" w:hAnsiTheme="minorEastAsia"/>
          <w:sz w:val="28"/>
          <w:szCs w:val="30"/>
        </w:rPr>
        <w:t>100%</w:t>
      </w:r>
      <w:r>
        <w:rPr>
          <w:rFonts w:hint="eastAsia" w:cs="仿宋" w:asciiTheme="minorEastAsia" w:hAnsiTheme="minorEastAsia"/>
          <w:sz w:val="28"/>
          <w:szCs w:val="30"/>
        </w:rPr>
        <w:t>；积极推进农村生活垃圾分类收集、定点投放、分拣清运、综合利用等整治活动，在行政村实现集中收集、有效处理全覆盖。积极推进农村生活污水处理，因地制宜的选择不同处理方式（分散处理模式、村落集中处理模式或纳入城镇排水管网模式），并按规划需求新建污水处理设备。</w:t>
      </w:r>
    </w:p>
    <w:p w14:paraId="1454B3D1">
      <w:pPr>
        <w:ind w:firstLine="562" w:firstLineChars="200"/>
        <w:rPr>
          <w:rFonts w:cs="仿宋" w:asciiTheme="minorEastAsia" w:hAnsiTheme="minorEastAsia"/>
          <w:b/>
          <w:sz w:val="28"/>
          <w:szCs w:val="30"/>
        </w:rPr>
      </w:pPr>
      <w:r>
        <w:rPr>
          <w:rFonts w:hint="eastAsia" w:cs="仿宋" w:asciiTheme="minorEastAsia" w:hAnsiTheme="minorEastAsia"/>
          <w:b/>
          <w:sz w:val="28"/>
          <w:szCs w:val="30"/>
        </w:rPr>
        <w:t>加快“气化乡镇”。</w:t>
      </w:r>
      <w:r>
        <w:rPr>
          <w:rFonts w:hint="eastAsia" w:cs="仿宋" w:asciiTheme="minorEastAsia" w:hAnsiTheme="minorEastAsia"/>
          <w:sz w:val="28"/>
          <w:szCs w:val="30"/>
        </w:rPr>
        <w:t>积极推行燃气管网由城区、乡镇向周边居民集中地区延伸，逐步实现“气化乡镇”工程；“十四五”期间，逐步实现乡镇天然气供气全覆盖，农村燃气普及率达到80%以上，新建中压A级燃气主干管道30km；同时大力推广天然气的综合利用，全市新建CNG/LNG加气站4座。</w:t>
      </w:r>
    </w:p>
    <w:p w14:paraId="5DF76DF4">
      <w:pPr>
        <w:ind w:firstLine="562" w:firstLineChars="200"/>
        <w:rPr>
          <w:rFonts w:asciiTheme="minorEastAsia" w:hAnsiTheme="minorEastAsia"/>
          <w:sz w:val="28"/>
          <w:szCs w:val="28"/>
        </w:rPr>
      </w:pPr>
      <w:r>
        <w:rPr>
          <w:rFonts w:cs="仿宋" w:asciiTheme="minorEastAsia" w:hAnsiTheme="minorEastAsia"/>
          <w:b/>
          <w:sz w:val="28"/>
          <w:szCs w:val="30"/>
        </w:rPr>
        <w:t>推广</w:t>
      </w:r>
      <w:r>
        <w:rPr>
          <w:rFonts w:hint="eastAsia" w:cs="仿宋" w:asciiTheme="minorEastAsia" w:hAnsiTheme="minorEastAsia"/>
          <w:b/>
          <w:bCs/>
          <w:sz w:val="28"/>
          <w:szCs w:val="30"/>
        </w:rPr>
        <w:t>鄂州“荆楚”</w:t>
      </w:r>
      <w:r>
        <w:rPr>
          <w:rFonts w:cs="仿宋" w:asciiTheme="minorEastAsia" w:hAnsiTheme="minorEastAsia"/>
          <w:b/>
          <w:sz w:val="28"/>
          <w:szCs w:val="30"/>
        </w:rPr>
        <w:t>建筑风格</w:t>
      </w:r>
      <w:r>
        <w:rPr>
          <w:rFonts w:hint="eastAsia" w:cs="仿宋" w:asciiTheme="minorEastAsia" w:hAnsiTheme="minorEastAsia"/>
          <w:b/>
          <w:sz w:val="28"/>
          <w:szCs w:val="30"/>
        </w:rPr>
        <w:t>。</w:t>
      </w:r>
      <w:r>
        <w:rPr>
          <w:rFonts w:hint="eastAsia" w:asciiTheme="minorEastAsia" w:hAnsiTheme="minorEastAsia"/>
          <w:sz w:val="28"/>
          <w:szCs w:val="28"/>
        </w:rPr>
        <w:t>结合《湖北省农村住房建设试点方案》要求，选择基础条件较好的村开展试点，总结经验、有序推进，建设一批示范农房。编制符合鄂州“荆楚”文化传承的建筑风格图集和导则并进行推广，形成具有地域特色的建筑风格，打造具有鄂州特色的现代新农村。</w:t>
      </w:r>
    </w:p>
    <w:p w14:paraId="758FD5D3">
      <w:pPr>
        <w:pStyle w:val="5"/>
        <w:numPr>
          <w:ilvl w:val="1"/>
          <w:numId w:val="3"/>
        </w:numPr>
        <w:spacing w:line="240" w:lineRule="auto"/>
        <w:ind w:firstLine="0"/>
        <w:jc w:val="both"/>
        <w:rPr>
          <w:rFonts w:ascii="Times New Roman" w:hAnsi="Times New Roman" w:cs="Times New Roman"/>
          <w:bCs w:val="0"/>
          <w:kern w:val="2"/>
        </w:rPr>
      </w:pPr>
      <w:bookmarkStart w:id="66" w:name="_Toc58534533"/>
      <w:bookmarkStart w:id="67" w:name="_Toc84864666"/>
      <w:r>
        <w:rPr>
          <w:rFonts w:hint="eastAsia" w:ascii="Times New Roman" w:hAnsi="Times New Roman" w:cs="Times New Roman"/>
          <w:bCs w:val="0"/>
          <w:kern w:val="2"/>
        </w:rPr>
        <w:t>加快新型建筑工业化，</w:t>
      </w:r>
      <w:bookmarkEnd w:id="66"/>
      <w:r>
        <w:rPr>
          <w:rFonts w:hint="eastAsia"/>
          <w:color w:val="333333"/>
          <w:shd w:val="clear" w:color="auto" w:fill="FFFFFF"/>
        </w:rPr>
        <w:t>引领建筑业转型升级</w:t>
      </w:r>
      <w:bookmarkEnd w:id="67"/>
    </w:p>
    <w:p w14:paraId="17E47A08">
      <w:pPr>
        <w:shd w:val="clear" w:color="auto" w:fill="FFFFFF"/>
        <w:ind w:firstLine="562" w:firstLineChars="200"/>
        <w:rPr>
          <w:rFonts w:asciiTheme="minorEastAsia" w:hAnsiTheme="minorEastAsia"/>
          <w:sz w:val="28"/>
          <w:szCs w:val="28"/>
        </w:rPr>
      </w:pPr>
      <w:r>
        <w:rPr>
          <w:rFonts w:hint="eastAsia" w:cs="仿宋" w:asciiTheme="minorEastAsia" w:hAnsiTheme="minorEastAsia"/>
          <w:b/>
          <w:sz w:val="28"/>
          <w:szCs w:val="30"/>
        </w:rPr>
        <w:t>推进建筑工业化。</w:t>
      </w:r>
      <w:r>
        <w:rPr>
          <w:rFonts w:hint="eastAsia" w:asciiTheme="minorEastAsia" w:hAnsiTheme="minorEastAsia"/>
          <w:sz w:val="28"/>
          <w:szCs w:val="28"/>
        </w:rPr>
        <w:t>创造条件、吸引新型建筑工业化生产基地及相关产业园区在鄂州市布局。对建筑工业化生产基地用地，优先协调争取用地计划指标。同时培育一批技术先进、专业配套、管理规范的骨干企业，建设绿色、智能、可持续发展的新型建筑工业化生产基地，形成适应装配式建筑发展需要的产品齐全、配套完整的产业格局。积极应用建筑信息模型技术，提高建筑领域各专业协同设计能力，加强对装配式建筑建设全过程的指导和服务。鼓励企业创新施工组织方式，推行绿色施工。支持施工企业总结编制施工工法，提高装配施工技术水平，实现技术工艺、组织管理、技能队伍的转变，打造一批具有较高装配施工技术水平的骨干企业。“十四五”期间，引导政府投资工程应用装配式技术建设，引导房地产和社会投资项目采用装配式建筑，推动农村住房整村、连片改造建设装配式建筑试点，符合条件的新建住宅应全部按照装配式建筑要求实施，单体装配率不低于50%的建筑面积占全部新建建筑面积比例达到30%。</w:t>
      </w:r>
    </w:p>
    <w:p w14:paraId="56C4CE9B">
      <w:pPr>
        <w:shd w:val="clear" w:color="auto" w:fill="FFFFFF"/>
        <w:ind w:firstLine="562" w:firstLineChars="200"/>
        <w:rPr>
          <w:rFonts w:asciiTheme="minorEastAsia" w:hAnsiTheme="minorEastAsia"/>
          <w:sz w:val="28"/>
          <w:szCs w:val="28"/>
        </w:rPr>
      </w:pPr>
      <w:r>
        <w:rPr>
          <w:rFonts w:hint="eastAsia" w:cs="仿宋" w:asciiTheme="minorEastAsia" w:hAnsiTheme="minorEastAsia"/>
          <w:b/>
          <w:sz w:val="28"/>
          <w:szCs w:val="30"/>
        </w:rPr>
        <w:t>深化建筑业转型发展。</w:t>
      </w:r>
      <w:r>
        <w:rPr>
          <w:rFonts w:hint="eastAsia" w:cs="仿宋" w:asciiTheme="minorEastAsia" w:hAnsiTheme="minorEastAsia"/>
          <w:sz w:val="28"/>
          <w:szCs w:val="30"/>
        </w:rPr>
        <w:t>引导优势企业实施跨地区、跨行业、跨所有制资产重组，鼓励支持大型设计、施工企业相互联合，拓展企业功能，形成“一业为主、多元并举、主业创名、副业创利”的经营格局。加快建筑企业“走出去”步伐，巩固传统市场，开拓新兴市场，培育境外市场，积极支持建筑业企业参与“一带一路”工程项目建设，“走出去”承接工程项目，开展对外合作，协调解决外出企业遇到的困难和问题</w:t>
      </w:r>
      <w:r>
        <w:rPr>
          <w:rFonts w:hint="eastAsia" w:asciiTheme="minorEastAsia" w:hAnsiTheme="minorEastAsia"/>
          <w:sz w:val="28"/>
          <w:szCs w:val="28"/>
        </w:rPr>
        <w:t>。</w:t>
      </w:r>
    </w:p>
    <w:p w14:paraId="2CA445F8">
      <w:pPr>
        <w:shd w:val="clear" w:color="auto" w:fill="FFFFFF"/>
        <w:ind w:firstLine="562" w:firstLineChars="200"/>
        <w:rPr>
          <w:rFonts w:cs="仿宋" w:asciiTheme="minorEastAsia" w:hAnsiTheme="minorEastAsia"/>
          <w:b/>
          <w:sz w:val="28"/>
          <w:szCs w:val="30"/>
        </w:rPr>
      </w:pPr>
      <w:r>
        <w:rPr>
          <w:rFonts w:hint="eastAsia" w:cs="仿宋" w:asciiTheme="minorEastAsia" w:hAnsiTheme="minorEastAsia"/>
          <w:b/>
          <w:sz w:val="28"/>
          <w:szCs w:val="30"/>
        </w:rPr>
        <w:t>优化预拌行业产业结构。</w:t>
      </w:r>
      <w:r>
        <w:rPr>
          <w:rFonts w:hint="eastAsia" w:cs="仿宋" w:asciiTheme="minorEastAsia" w:hAnsiTheme="minorEastAsia"/>
          <w:sz w:val="28"/>
          <w:szCs w:val="30"/>
        </w:rPr>
        <w:t>新建预拌混凝土搅拌站必须达到绿色生产标准，对现有搅拌站进行技术设备改造升级和场地建设改造。202</w:t>
      </w:r>
      <w:r>
        <w:rPr>
          <w:rFonts w:cs="仿宋" w:asciiTheme="minorEastAsia" w:hAnsiTheme="minorEastAsia"/>
          <w:sz w:val="28"/>
          <w:szCs w:val="30"/>
        </w:rPr>
        <w:t>2</w:t>
      </w:r>
      <w:r>
        <w:rPr>
          <w:rFonts w:hint="eastAsia" w:cs="仿宋" w:asciiTheme="minorEastAsia" w:hAnsiTheme="minorEastAsia"/>
          <w:sz w:val="28"/>
          <w:szCs w:val="30"/>
        </w:rPr>
        <w:t>年末，全市</w:t>
      </w:r>
      <w:r>
        <w:rPr>
          <w:rFonts w:cs="仿宋" w:asciiTheme="minorEastAsia" w:hAnsiTheme="minorEastAsia"/>
          <w:sz w:val="28"/>
          <w:szCs w:val="30"/>
        </w:rPr>
        <w:t>3</w:t>
      </w:r>
      <w:r>
        <w:rPr>
          <w:rFonts w:hint="eastAsia" w:cs="仿宋" w:asciiTheme="minorEastAsia" w:hAnsiTheme="minorEastAsia"/>
          <w:sz w:val="28"/>
          <w:szCs w:val="30"/>
        </w:rPr>
        <w:t>0%以上的预拌混凝土搅拌站取得绿色生产标识。2025年末，全市预拌混凝土搅拌站全部取得绿色生产标识。未取得绿色生产标识的预拌混凝土搅拌站禁止从事生产经营活动。坚决淘汰技术落后、设备老化、绿色生产不达标的企业，不断优化预拌混凝土产业结构，规范行业健康有序发展。</w:t>
      </w:r>
    </w:p>
    <w:p w14:paraId="547C2E6C">
      <w:pPr>
        <w:pStyle w:val="5"/>
        <w:numPr>
          <w:ilvl w:val="1"/>
          <w:numId w:val="3"/>
        </w:numPr>
        <w:spacing w:line="240" w:lineRule="auto"/>
        <w:ind w:firstLine="0"/>
        <w:jc w:val="both"/>
        <w:rPr>
          <w:rFonts w:ascii="Times New Roman" w:hAnsi="Times New Roman" w:cs="Times New Roman"/>
          <w:bCs w:val="0"/>
          <w:kern w:val="2"/>
        </w:rPr>
      </w:pPr>
      <w:bookmarkStart w:id="68" w:name="_Toc84864667"/>
      <w:r>
        <w:rPr>
          <w:rFonts w:hint="eastAsia" w:ascii="Times New Roman" w:hAnsi="Times New Roman" w:cs="Times New Roman"/>
          <w:bCs w:val="0"/>
          <w:kern w:val="2"/>
        </w:rPr>
        <w:t>提高数字化服务效能，加快“智慧住建”成型</w:t>
      </w:r>
      <w:bookmarkEnd w:id="68"/>
    </w:p>
    <w:p w14:paraId="3013F688">
      <w:pPr>
        <w:ind w:firstLine="562" w:firstLineChars="200"/>
        <w:rPr>
          <w:rFonts w:cs="仿宋" w:asciiTheme="minorEastAsia" w:hAnsiTheme="minorEastAsia"/>
          <w:sz w:val="28"/>
          <w:szCs w:val="30"/>
        </w:rPr>
      </w:pPr>
      <w:r>
        <w:rPr>
          <w:rFonts w:hint="eastAsia" w:cs="仿宋" w:asciiTheme="minorEastAsia" w:hAnsiTheme="minorEastAsia"/>
          <w:b/>
          <w:sz w:val="28"/>
          <w:szCs w:val="30"/>
        </w:rPr>
        <w:t>构建安全稳定的硬件支撑环境。</w:t>
      </w:r>
      <w:r>
        <w:rPr>
          <w:rFonts w:hint="eastAsia" w:cs="仿宋" w:asciiTheme="minorEastAsia" w:hAnsiTheme="minorEastAsia"/>
          <w:sz w:val="28"/>
          <w:szCs w:val="30"/>
        </w:rPr>
        <w:t>依托省电子政务网和市级政务云平台，建设功能全面、性能优良、集约高效、安全稳定的市、区两级住建网络和硬件支撑环境。加快推动市域各地区已建、在建非涉密业务系统向云平台迁移，新建、改建非涉密业务系统直接在云平台部署，互联互通，实现住建行业信息资源统一管理和业务集中调度。</w:t>
      </w:r>
    </w:p>
    <w:p w14:paraId="30821EB4">
      <w:pPr>
        <w:ind w:firstLine="562" w:firstLineChars="200"/>
        <w:rPr>
          <w:rFonts w:cs="仿宋" w:asciiTheme="minorEastAsia" w:hAnsiTheme="minorEastAsia"/>
          <w:sz w:val="28"/>
          <w:szCs w:val="30"/>
        </w:rPr>
      </w:pPr>
      <w:r>
        <w:rPr>
          <w:rFonts w:hint="eastAsia" w:cs="仿宋" w:asciiTheme="minorEastAsia" w:hAnsiTheme="minorEastAsia"/>
          <w:b/>
          <w:sz w:val="28"/>
          <w:szCs w:val="30"/>
        </w:rPr>
        <w:t>建设全面准确的行业数据中心。</w:t>
      </w:r>
      <w:r>
        <w:rPr>
          <w:rFonts w:hint="eastAsia" w:cs="仿宋" w:asciiTheme="minorEastAsia" w:hAnsiTheme="minorEastAsia"/>
          <w:sz w:val="28"/>
          <w:szCs w:val="30"/>
        </w:rPr>
        <w:t>以房屋建筑和市政工程全生命周期管理为主线，厘清行业信息资源家底和共享需求，围绕“数据一数一源”，实现信息资源目录的动态更新管理。以城市信息模型（CIM）平台为基础，充分利用地理信息系统（GIS）技术，建设城乡一体、覆盖在建和已建、包括所有房屋建筑和市政工程的城乡建设和管理数据中心。完善数据日常管理和更新机制，做到数据全面翔实，实现不同系统间的信息交换、信息共享与业务协同。</w:t>
      </w:r>
    </w:p>
    <w:p w14:paraId="52DFC328">
      <w:pPr>
        <w:ind w:firstLine="562" w:firstLineChars="200"/>
        <w:rPr>
          <w:rFonts w:cs="仿宋" w:asciiTheme="minorEastAsia" w:hAnsiTheme="minorEastAsia"/>
          <w:sz w:val="28"/>
          <w:szCs w:val="30"/>
        </w:rPr>
      </w:pPr>
      <w:r>
        <w:rPr>
          <w:rFonts w:hint="eastAsia" w:cs="仿宋" w:asciiTheme="minorEastAsia" w:hAnsiTheme="minorEastAsia"/>
          <w:b/>
          <w:sz w:val="28"/>
          <w:szCs w:val="30"/>
        </w:rPr>
        <w:t>推动智慧住建应用平台建设。</w:t>
      </w:r>
      <w:r>
        <w:rPr>
          <w:rFonts w:hint="eastAsia" w:cs="仿宋" w:asciiTheme="minorEastAsia" w:hAnsiTheme="minorEastAsia"/>
          <w:sz w:val="28"/>
          <w:szCs w:val="30"/>
        </w:rPr>
        <w:t>面对公众和住建行业管理人员分别完成智慧住建各子系统建设</w:t>
      </w:r>
      <w:r>
        <w:rPr>
          <w:rFonts w:hint="eastAsia" w:ascii="仿宋" w:hAnsi="仿宋" w:eastAsia="仿宋" w:cs="仿宋"/>
          <w:sz w:val="32"/>
          <w:szCs w:val="32"/>
        </w:rPr>
        <w:t>，</w:t>
      </w:r>
      <w:r>
        <w:rPr>
          <w:rFonts w:hint="eastAsia" w:cs="仿宋" w:asciiTheme="minorEastAsia" w:hAnsiTheme="minorEastAsia"/>
          <w:sz w:val="28"/>
          <w:szCs w:val="30"/>
        </w:rPr>
        <w:t>包括全生命周期的业务平台、智慧便民的服务与信用平台、住建管理辅助决策平台和资金监管平台。搭建相应的业务管理模块，最终形成业务协同、数据共享的智慧住建应用平台，切实提高住房和城乡建设管理部门的监管水平和公共服务能力，让数据多跑路、群众少跑腿，加快推动“智慧住建”的成型。</w:t>
      </w:r>
    </w:p>
    <w:p w14:paraId="7190DA90">
      <w:pPr>
        <w:pStyle w:val="5"/>
        <w:numPr>
          <w:ilvl w:val="1"/>
          <w:numId w:val="3"/>
        </w:numPr>
        <w:spacing w:line="240" w:lineRule="auto"/>
        <w:ind w:firstLine="0"/>
        <w:jc w:val="both"/>
        <w:rPr>
          <w:rFonts w:ascii="Times New Roman" w:hAnsi="Times New Roman" w:cs="Times New Roman"/>
          <w:bCs w:val="0"/>
          <w:kern w:val="2"/>
        </w:rPr>
      </w:pPr>
      <w:bookmarkStart w:id="69" w:name="_Toc84864668"/>
      <w:bookmarkStart w:id="70" w:name="_Toc58534535"/>
      <w:r>
        <w:rPr>
          <w:rFonts w:hint="eastAsia" w:ascii="Times New Roman" w:hAnsi="Times New Roman" w:cs="Times New Roman"/>
          <w:bCs w:val="0"/>
          <w:kern w:val="2"/>
        </w:rPr>
        <w:t>加强行业监管力度，提高建设管理能力</w:t>
      </w:r>
      <w:bookmarkEnd w:id="69"/>
      <w:bookmarkEnd w:id="70"/>
    </w:p>
    <w:p w14:paraId="74F37D40">
      <w:pPr>
        <w:widowControl/>
        <w:ind w:firstLine="560" w:firstLineChars="200"/>
        <w:rPr>
          <w:rFonts w:cs="仿宋" w:asciiTheme="minorEastAsia" w:hAnsiTheme="minorEastAsia"/>
          <w:sz w:val="28"/>
          <w:szCs w:val="30"/>
        </w:rPr>
      </w:pPr>
      <w:r>
        <w:rPr>
          <w:rFonts w:hint="eastAsia" w:cs="仿宋" w:asciiTheme="minorEastAsia" w:hAnsiTheme="minorEastAsia"/>
          <w:sz w:val="28"/>
          <w:szCs w:val="30"/>
        </w:rPr>
        <w:t>以提升城市管理能力为导向，不断提升城乡建设监管、工程质量安全和市场监管、住房保障市场发展等水平。</w:t>
      </w:r>
    </w:p>
    <w:p w14:paraId="3FE526BE">
      <w:pPr>
        <w:widowControl/>
        <w:ind w:firstLine="562" w:firstLineChars="200"/>
        <w:rPr>
          <w:rFonts w:cs="仿宋" w:asciiTheme="minorEastAsia" w:hAnsiTheme="minorEastAsia"/>
          <w:sz w:val="28"/>
          <w:szCs w:val="30"/>
        </w:rPr>
      </w:pPr>
      <w:r>
        <w:rPr>
          <w:rFonts w:hint="eastAsia" w:cs="仿宋" w:asciiTheme="minorEastAsia" w:hAnsiTheme="minorEastAsia"/>
          <w:b/>
          <w:sz w:val="28"/>
          <w:szCs w:val="30"/>
        </w:rPr>
        <w:t>强化工程质量安全和市场监管水平。</w:t>
      </w:r>
      <w:r>
        <w:rPr>
          <w:rFonts w:hint="eastAsia" w:cs="仿宋" w:asciiTheme="minorEastAsia" w:hAnsiTheme="minorEastAsia"/>
          <w:sz w:val="28"/>
          <w:szCs w:val="30"/>
        </w:rPr>
        <w:t>强化质量监管，继续加强落实以建设单位为首的项目负责人质量终身制，加大责任追究力度，力争在花湖机场及“三大中心”建设项目中再创两项国家优质工程奖（鲁班奖）。强化安全生产监管，明确安全生产主体责任、监管责任，落实目标责任制考核等制度，加强建筑施工、市政公用设施运行、房屋使用等领域的安全管理，健全安全隐患排查治理体系，健全安全预防控制体系，遏制重特大事故，控制较大事故，减少一般事故，全市建筑工程安全生产管理水平稳步提升。强化市场监管，实施差异化管理、全过程管理和不定期管理，严禁违法发包、转包、违法分包和挂靠，建立信息化监管机制，完善注册人员、企业、项目信息、档案。</w:t>
      </w:r>
    </w:p>
    <w:p w14:paraId="0656F044">
      <w:pPr>
        <w:widowControl/>
        <w:ind w:firstLine="562" w:firstLineChars="200"/>
        <w:rPr>
          <w:rFonts w:cs="仿宋" w:asciiTheme="minorEastAsia" w:hAnsiTheme="minorEastAsia"/>
          <w:sz w:val="28"/>
          <w:szCs w:val="30"/>
        </w:rPr>
      </w:pPr>
      <w:r>
        <w:rPr>
          <w:rFonts w:hint="eastAsia" w:cs="仿宋" w:asciiTheme="minorEastAsia" w:hAnsiTheme="minorEastAsia"/>
          <w:b/>
          <w:sz w:val="28"/>
          <w:szCs w:val="30"/>
        </w:rPr>
        <w:t>加强房地产行业市场监管。</w:t>
      </w:r>
      <w:r>
        <w:rPr>
          <w:rFonts w:cs="仿宋" w:asciiTheme="minorEastAsia" w:hAnsiTheme="minorEastAsia"/>
          <w:sz w:val="28"/>
          <w:szCs w:val="30"/>
        </w:rPr>
        <w:t>一是加强研判重预防</w:t>
      </w:r>
      <w:r>
        <w:rPr>
          <w:rFonts w:hint="eastAsia" w:cs="仿宋" w:asciiTheme="minorEastAsia" w:hAnsiTheme="minorEastAsia"/>
          <w:sz w:val="28"/>
          <w:szCs w:val="30"/>
        </w:rPr>
        <w:t>，</w:t>
      </w:r>
      <w:r>
        <w:rPr>
          <w:rFonts w:cs="仿宋" w:asciiTheme="minorEastAsia" w:hAnsiTheme="minorEastAsia"/>
          <w:sz w:val="28"/>
          <w:szCs w:val="30"/>
        </w:rPr>
        <w:t>对房地产开发项目实行动态监管，加强分析研判，对于易发多发的问题环节和风险点，在日常管理中精准节点管控，及时预警。二是立足职能抓落实</w:t>
      </w:r>
      <w:r>
        <w:rPr>
          <w:rFonts w:hint="eastAsia" w:cs="仿宋" w:asciiTheme="minorEastAsia" w:hAnsiTheme="minorEastAsia"/>
          <w:sz w:val="28"/>
          <w:szCs w:val="30"/>
        </w:rPr>
        <w:t>，严格执行新建住宅综合查验制度，保障业主合法权益</w:t>
      </w:r>
      <w:r>
        <w:rPr>
          <w:rFonts w:cs="仿宋" w:asciiTheme="minorEastAsia" w:hAnsiTheme="minorEastAsia"/>
          <w:sz w:val="28"/>
          <w:szCs w:val="30"/>
        </w:rPr>
        <w:t>。</w:t>
      </w:r>
      <w:r>
        <w:rPr>
          <w:rFonts w:hint="eastAsia" w:cs="仿宋" w:asciiTheme="minorEastAsia" w:hAnsiTheme="minorEastAsia"/>
          <w:sz w:val="28"/>
          <w:szCs w:val="30"/>
        </w:rPr>
        <w:t>动态监测房地产项目施工进度，掌握项目建设状态，力促项目顺利建设、交付</w:t>
      </w:r>
      <w:r>
        <w:rPr>
          <w:rFonts w:cs="仿宋" w:asciiTheme="minorEastAsia" w:hAnsiTheme="minorEastAsia"/>
          <w:sz w:val="28"/>
          <w:szCs w:val="30"/>
        </w:rPr>
        <w:t>。三是部门联动强监管</w:t>
      </w:r>
      <w:r>
        <w:rPr>
          <w:rFonts w:hint="eastAsia" w:cs="仿宋" w:asciiTheme="minorEastAsia" w:hAnsiTheme="minorEastAsia"/>
          <w:sz w:val="28"/>
          <w:szCs w:val="30"/>
        </w:rPr>
        <w:t>，</w:t>
      </w:r>
      <w:r>
        <w:rPr>
          <w:rFonts w:cs="仿宋" w:asciiTheme="minorEastAsia" w:hAnsiTheme="minorEastAsia"/>
          <w:sz w:val="28"/>
          <w:szCs w:val="30"/>
        </w:rPr>
        <w:t>与市场监管、发展改革、税务、公安等部门建立信息共享和联动执法机制，</w:t>
      </w:r>
      <w:r>
        <w:rPr>
          <w:rFonts w:hint="eastAsia" w:cs="仿宋" w:asciiTheme="minorEastAsia" w:hAnsiTheme="minorEastAsia"/>
          <w:sz w:val="28"/>
          <w:szCs w:val="30"/>
        </w:rPr>
        <w:t>规范房地产市场，</w:t>
      </w:r>
      <w:r>
        <w:rPr>
          <w:rFonts w:cs="仿宋" w:asciiTheme="minorEastAsia" w:hAnsiTheme="minorEastAsia"/>
          <w:sz w:val="28"/>
          <w:szCs w:val="30"/>
        </w:rPr>
        <w:t>严厉打击虚假房地产广告、违规代理销售、价格欺诈、偷税漏税等违法违规行为，</w:t>
      </w:r>
      <w:r>
        <w:rPr>
          <w:rFonts w:hint="eastAsia" w:cs="仿宋" w:asciiTheme="minorEastAsia" w:hAnsiTheme="minorEastAsia"/>
          <w:sz w:val="28"/>
          <w:szCs w:val="30"/>
        </w:rPr>
        <w:t>确保鄂州市房地产市场平稳健康发展</w:t>
      </w:r>
      <w:r>
        <w:rPr>
          <w:rFonts w:cs="仿宋" w:asciiTheme="minorEastAsia" w:hAnsiTheme="minorEastAsia"/>
          <w:sz w:val="28"/>
          <w:szCs w:val="30"/>
        </w:rPr>
        <w:t>。</w:t>
      </w:r>
      <w:r>
        <w:rPr>
          <w:rFonts w:hint="eastAsia" w:cs="仿宋" w:asciiTheme="minorEastAsia" w:hAnsiTheme="minorEastAsia"/>
          <w:sz w:val="28"/>
          <w:szCs w:val="30"/>
        </w:rPr>
        <w:t>四是强化房屋征收监管，进一步完善征收补偿政策体系，建立健全征收管理机制，推进房屋征收信息化建设，着力创新征收管理方式方法。坚持问题导向，精准施策，妥善化解征收拆迁、房地产领域信访突出问题，保障群众合法利益、维护社会和谐稳定。</w:t>
      </w:r>
    </w:p>
    <w:p w14:paraId="6FB95204">
      <w:pPr>
        <w:widowControl/>
        <w:ind w:firstLine="562" w:firstLineChars="200"/>
        <w:rPr>
          <w:rFonts w:cs="仿宋" w:asciiTheme="minorEastAsia" w:hAnsiTheme="minorEastAsia"/>
          <w:sz w:val="28"/>
          <w:szCs w:val="30"/>
        </w:rPr>
      </w:pPr>
      <w:r>
        <w:rPr>
          <w:rFonts w:hint="eastAsia" w:cs="仿宋" w:asciiTheme="minorEastAsia" w:hAnsiTheme="minorEastAsia"/>
          <w:b/>
          <w:sz w:val="28"/>
          <w:szCs w:val="30"/>
        </w:rPr>
        <w:t>提升消防审查及验收管理水平。</w:t>
      </w:r>
      <w:r>
        <w:rPr>
          <w:rFonts w:hint="eastAsia" w:cs="仿宋" w:asciiTheme="minorEastAsia" w:hAnsiTheme="minorEastAsia"/>
          <w:sz w:val="28"/>
          <w:szCs w:val="30"/>
        </w:rPr>
        <w:t>严格落实《建设工程消防设计审查验收管理暂行规定》要求，</w:t>
      </w:r>
      <w:r>
        <w:rPr>
          <w:rFonts w:cs="仿宋" w:asciiTheme="minorEastAsia" w:hAnsiTheme="minorEastAsia"/>
          <w:sz w:val="28"/>
          <w:szCs w:val="30"/>
        </w:rPr>
        <w:t>细化查验内容，将消防查验与工程分部分项验收内容有机结合，实现质量过程把控，以信息化促进规范管理，建成覆盖市</w:t>
      </w:r>
      <w:r>
        <w:rPr>
          <w:rFonts w:hint="eastAsia" w:cs="仿宋" w:asciiTheme="minorEastAsia" w:hAnsiTheme="minorEastAsia"/>
          <w:sz w:val="28"/>
          <w:szCs w:val="30"/>
        </w:rPr>
        <w:t>、</w:t>
      </w:r>
      <w:r>
        <w:rPr>
          <w:rFonts w:cs="仿宋" w:asciiTheme="minorEastAsia" w:hAnsiTheme="minorEastAsia"/>
          <w:sz w:val="28"/>
          <w:szCs w:val="30"/>
        </w:rPr>
        <w:t>区</w:t>
      </w:r>
      <w:r>
        <w:rPr>
          <w:rFonts w:hint="eastAsia" w:cs="仿宋" w:asciiTheme="minorEastAsia" w:hAnsiTheme="minorEastAsia"/>
          <w:sz w:val="28"/>
          <w:szCs w:val="30"/>
        </w:rPr>
        <w:t>两</w:t>
      </w:r>
      <w:r>
        <w:rPr>
          <w:rFonts w:cs="仿宋" w:asciiTheme="minorEastAsia" w:hAnsiTheme="minorEastAsia"/>
          <w:sz w:val="28"/>
          <w:szCs w:val="30"/>
        </w:rPr>
        <w:t>级建设工程消防设计审查验收业务的信息管理体系。在审批流程方面，明确消防设计审查、验收和备案抽查受理范围条件，明确特殊建设工程的特殊消防设计专家评审会的组织流程，推行建设工程消防质量终身制，压实建设、设计、施工、监理各方主体责任和技术服务机构的技术审查责任，不断改进审批方式，规范监督管理，提高审批质量。</w:t>
      </w:r>
    </w:p>
    <w:p w14:paraId="4BA11B50">
      <w:pPr>
        <w:ind w:firstLine="562" w:firstLineChars="200"/>
        <w:rPr>
          <w:rFonts w:cs="仿宋" w:asciiTheme="minorEastAsia" w:hAnsiTheme="minorEastAsia"/>
          <w:sz w:val="28"/>
          <w:szCs w:val="30"/>
        </w:rPr>
      </w:pPr>
      <w:r>
        <w:rPr>
          <w:rFonts w:hint="eastAsia" w:cs="仿宋" w:asciiTheme="minorEastAsia" w:hAnsiTheme="minorEastAsia"/>
          <w:b/>
          <w:sz w:val="28"/>
          <w:szCs w:val="30"/>
        </w:rPr>
        <w:t>加强法治及综治建设。</w:t>
      </w:r>
      <w:r>
        <w:rPr>
          <w:rFonts w:hint="eastAsia" w:cs="仿宋" w:asciiTheme="minorEastAsia" w:hAnsiTheme="minorEastAsia"/>
          <w:sz w:val="28"/>
          <w:szCs w:val="30"/>
        </w:rPr>
        <w:t>强化执法监督，积极开展违法建设专项治理行动，全面清查并处理违法建设，坚决遏制新增违法建设。加大住房城乡建设执法力度，进一步健全住房城乡建设行政裁量权基准制度，规范执法行为，落实行政执法责任制，完善执法程序，严格执法责任。深入开展法治宣传教育，健全社会普法教育机制，大力推进“法律六进”活动。</w:t>
      </w:r>
    </w:p>
    <w:p w14:paraId="48EEE7A3">
      <w:pPr>
        <w:pStyle w:val="5"/>
        <w:numPr>
          <w:ilvl w:val="1"/>
          <w:numId w:val="3"/>
        </w:numPr>
        <w:spacing w:line="240" w:lineRule="auto"/>
        <w:ind w:firstLine="0"/>
        <w:jc w:val="both"/>
        <w:rPr>
          <w:rFonts w:ascii="Times New Roman" w:hAnsi="Times New Roman" w:cs="Times New Roman"/>
          <w:bCs w:val="0"/>
          <w:kern w:val="2"/>
        </w:rPr>
      </w:pPr>
      <w:bookmarkStart w:id="71" w:name="_Toc84864669"/>
      <w:r>
        <w:rPr>
          <w:rFonts w:hint="eastAsia" w:ascii="Times New Roman" w:hAnsi="Times New Roman" w:cs="Times New Roman"/>
          <w:bCs w:val="0"/>
          <w:kern w:val="2"/>
        </w:rPr>
        <w:t>聚焦改革重点任务，推动国企高质量发展</w:t>
      </w:r>
      <w:bookmarkEnd w:id="71"/>
    </w:p>
    <w:p w14:paraId="0B520BCE">
      <w:pPr>
        <w:pStyle w:val="138"/>
        <w:ind w:firstLine="560"/>
        <w:jc w:val="left"/>
        <w:rPr>
          <w:rFonts w:ascii="仿宋" w:hAnsi="仿宋" w:eastAsia="仿宋"/>
          <w:sz w:val="28"/>
          <w:szCs w:val="28"/>
        </w:rPr>
      </w:pPr>
      <w:r>
        <w:rPr>
          <w:rFonts w:hint="eastAsia" w:cs="仿宋" w:asciiTheme="minorEastAsia" w:hAnsiTheme="minorEastAsia"/>
          <w:sz w:val="28"/>
          <w:szCs w:val="30"/>
        </w:rPr>
        <w:t>着眼提高国有资本配置效率，优化国有资本投向，推动国企优化重组，科学配置企业内部资源，推进国有企业资本布局优化和结构调整。完善产权清晰、权责明确、政企分开、管理科学的现代企业制度，努力做强做优做大国有企业，不断增强国有经济活力、控制力、影响力和抗风险能力。把国有企业全部改制为按照《中华人民共和国公司法》登记的有限责任公司，加快形成有效制衡的公司治理结构和灵活高效的市场化经营机制。2</w:t>
      </w:r>
      <w:r>
        <w:rPr>
          <w:rFonts w:cs="仿宋" w:asciiTheme="minorEastAsia" w:hAnsiTheme="minorEastAsia"/>
          <w:sz w:val="28"/>
          <w:szCs w:val="30"/>
        </w:rPr>
        <w:t>021</w:t>
      </w:r>
      <w:r>
        <w:rPr>
          <w:rFonts w:hint="eastAsia" w:cs="仿宋" w:asciiTheme="minorEastAsia" w:hAnsiTheme="minorEastAsia"/>
          <w:sz w:val="28"/>
          <w:szCs w:val="30"/>
        </w:rPr>
        <w:t>年，完成鄂州市政工程公司、鄂州市工程建设监理公司、鄂州市建设设计院、鄂州市衡信检测中心等局属企业改制。</w:t>
      </w:r>
    </w:p>
    <w:p w14:paraId="0514BC9E">
      <w:pPr>
        <w:pStyle w:val="5"/>
        <w:numPr>
          <w:ilvl w:val="1"/>
          <w:numId w:val="3"/>
        </w:numPr>
        <w:spacing w:line="240" w:lineRule="auto"/>
        <w:ind w:firstLine="0"/>
        <w:jc w:val="both"/>
        <w:rPr>
          <w:rFonts w:ascii="Times New Roman" w:hAnsi="Times New Roman" w:cs="Times New Roman"/>
          <w:bCs w:val="0"/>
          <w:kern w:val="2"/>
        </w:rPr>
      </w:pPr>
      <w:bookmarkStart w:id="72" w:name="_Toc84864670"/>
      <w:bookmarkStart w:id="73" w:name="_Toc58534536"/>
      <w:r>
        <w:rPr>
          <w:rFonts w:hint="eastAsia" w:ascii="Times New Roman" w:hAnsi="Times New Roman" w:cs="Times New Roman"/>
          <w:bCs w:val="0"/>
          <w:kern w:val="2"/>
        </w:rPr>
        <w:t>提升政务服务水平，构建一流营商环境</w:t>
      </w:r>
      <w:bookmarkEnd w:id="72"/>
      <w:bookmarkEnd w:id="73"/>
    </w:p>
    <w:p w14:paraId="4B99B608">
      <w:pPr>
        <w:spacing w:line="560" w:lineRule="exact"/>
        <w:ind w:firstLine="560" w:firstLineChars="200"/>
        <w:rPr>
          <w:rFonts w:cs="仿宋" w:asciiTheme="minorEastAsia" w:hAnsiTheme="minorEastAsia"/>
          <w:sz w:val="28"/>
          <w:szCs w:val="30"/>
        </w:rPr>
      </w:pPr>
      <w:r>
        <w:rPr>
          <w:rFonts w:hint="eastAsia" w:cs="仿宋" w:asciiTheme="minorEastAsia" w:hAnsiTheme="minorEastAsia"/>
          <w:sz w:val="28"/>
          <w:szCs w:val="30"/>
        </w:rPr>
        <w:t>大力弘扬服务企业群众“有呼必应、无事不扰”的“店小二”精神，做到“十必须十不准”，把住建营商环境打造成鄂州疫后重振、浴火重生的金字招牌。</w:t>
      </w:r>
    </w:p>
    <w:p w14:paraId="4943028A">
      <w:pPr>
        <w:widowControl/>
        <w:ind w:firstLine="562" w:firstLineChars="200"/>
        <w:rPr>
          <w:rFonts w:cs="仿宋" w:asciiTheme="minorEastAsia" w:hAnsiTheme="minorEastAsia"/>
          <w:sz w:val="28"/>
          <w:szCs w:val="30"/>
        </w:rPr>
      </w:pPr>
      <w:r>
        <w:rPr>
          <w:rFonts w:cs="仿宋" w:asciiTheme="minorEastAsia" w:hAnsiTheme="minorEastAsia"/>
          <w:b/>
          <w:sz w:val="28"/>
          <w:szCs w:val="30"/>
        </w:rPr>
        <w:t>持续优化审批服务。</w:t>
      </w:r>
      <w:r>
        <w:rPr>
          <w:rFonts w:cs="仿宋" w:asciiTheme="minorEastAsia" w:hAnsiTheme="minorEastAsia"/>
          <w:sz w:val="28"/>
          <w:szCs w:val="30"/>
        </w:rPr>
        <w:t>紧盯</w:t>
      </w:r>
      <w:r>
        <w:rPr>
          <w:rFonts w:hint="eastAsia" w:cs="仿宋" w:asciiTheme="minorEastAsia" w:hAnsiTheme="minorEastAsia"/>
          <w:sz w:val="28"/>
          <w:szCs w:val="30"/>
        </w:rPr>
        <w:t>“进入全省</w:t>
      </w:r>
      <w:r>
        <w:rPr>
          <w:rFonts w:cs="仿宋" w:asciiTheme="minorEastAsia" w:hAnsiTheme="minorEastAsia"/>
          <w:sz w:val="28"/>
          <w:szCs w:val="30"/>
        </w:rPr>
        <w:t>第一方阵</w:t>
      </w:r>
      <w:r>
        <w:rPr>
          <w:rFonts w:hint="eastAsia" w:cs="仿宋" w:asciiTheme="minorEastAsia" w:hAnsiTheme="minorEastAsia"/>
          <w:sz w:val="28"/>
          <w:szCs w:val="30"/>
        </w:rPr>
        <w:t>”</w:t>
      </w:r>
      <w:r>
        <w:rPr>
          <w:rFonts w:cs="仿宋" w:asciiTheme="minorEastAsia" w:hAnsiTheme="minorEastAsia"/>
          <w:sz w:val="28"/>
          <w:szCs w:val="30"/>
        </w:rPr>
        <w:t>目标，深入推进工程建设项目审批制度改革。推进“多规合一”，实现“一张蓝图”统筹</w:t>
      </w:r>
      <w:r>
        <w:rPr>
          <w:rFonts w:hint="eastAsia" w:cs="仿宋" w:asciiTheme="minorEastAsia" w:hAnsiTheme="minorEastAsia"/>
          <w:sz w:val="28"/>
          <w:szCs w:val="30"/>
        </w:rPr>
        <w:t>实施</w:t>
      </w:r>
      <w:r>
        <w:rPr>
          <w:rFonts w:cs="仿宋" w:asciiTheme="minorEastAsia" w:hAnsiTheme="minorEastAsia"/>
          <w:sz w:val="28"/>
          <w:szCs w:val="30"/>
        </w:rPr>
        <w:t>,“区域评估”“多审合一”“联合审图”“联合验收”全覆盖，实行施工图</w:t>
      </w:r>
      <w:r>
        <w:rPr>
          <w:rFonts w:hint="eastAsia" w:cs="仿宋" w:asciiTheme="minorEastAsia" w:hAnsiTheme="minorEastAsia"/>
          <w:sz w:val="28"/>
          <w:szCs w:val="30"/>
        </w:rPr>
        <w:t>数字化审查。</w:t>
      </w:r>
      <w:r>
        <w:rPr>
          <w:rFonts w:cs="仿宋" w:asciiTheme="minorEastAsia" w:hAnsiTheme="minorEastAsia"/>
          <w:sz w:val="28"/>
          <w:szCs w:val="30"/>
        </w:rPr>
        <w:t>进一步压缩工程建设项目审批时限</w:t>
      </w:r>
      <w:r>
        <w:rPr>
          <w:rFonts w:hint="eastAsia" w:cs="仿宋" w:asciiTheme="minorEastAsia" w:hAnsiTheme="minorEastAsia"/>
          <w:sz w:val="28"/>
          <w:szCs w:val="30"/>
        </w:rPr>
        <w:t>，</w:t>
      </w:r>
      <w:r>
        <w:rPr>
          <w:rFonts w:cs="仿宋" w:asciiTheme="minorEastAsia" w:hAnsiTheme="minorEastAsia"/>
          <w:sz w:val="28"/>
          <w:szCs w:val="30"/>
        </w:rPr>
        <w:t>将社会投资带方案出让类工程建设项目、社会投资中小型工程建设项目、政府投资市政类（非独立占地）线性项目、改造类（规划条件不变）工程建设项目、一般工业类投资建设项目等5类工程项目的审批时间，分别压缩至30、45、40、35、30个工作日。推行项目分级分类管理，针对教育、医疗、老旧小区改造等民生领域工程建设项目制定“情景式”审批流程，加强精细化和差别化管理。</w:t>
      </w:r>
    </w:p>
    <w:p w14:paraId="3EF41C41">
      <w:pPr>
        <w:widowControl/>
        <w:ind w:firstLine="562" w:firstLineChars="200"/>
        <w:rPr>
          <w:rFonts w:cs="仿宋" w:asciiTheme="minorEastAsia" w:hAnsiTheme="minorEastAsia"/>
          <w:b/>
          <w:sz w:val="28"/>
          <w:szCs w:val="30"/>
        </w:rPr>
      </w:pPr>
      <w:r>
        <w:rPr>
          <w:rFonts w:cs="仿宋" w:asciiTheme="minorEastAsia" w:hAnsiTheme="minorEastAsia"/>
          <w:b/>
          <w:sz w:val="28"/>
          <w:szCs w:val="30"/>
        </w:rPr>
        <w:t>完善“工改”配套制度。</w:t>
      </w:r>
      <w:r>
        <w:rPr>
          <w:rFonts w:cs="仿宋" w:asciiTheme="minorEastAsia" w:hAnsiTheme="minorEastAsia"/>
          <w:sz w:val="28"/>
          <w:szCs w:val="30"/>
        </w:rPr>
        <w:t>充分借鉴</w:t>
      </w:r>
      <w:r>
        <w:rPr>
          <w:rFonts w:hint="eastAsia" w:cs="仿宋" w:asciiTheme="minorEastAsia" w:hAnsiTheme="minorEastAsia"/>
          <w:sz w:val="28"/>
          <w:szCs w:val="30"/>
        </w:rPr>
        <w:t>各地工改</w:t>
      </w:r>
      <w:r>
        <w:rPr>
          <w:rFonts w:cs="仿宋" w:asciiTheme="minorEastAsia" w:hAnsiTheme="minorEastAsia"/>
          <w:sz w:val="28"/>
          <w:szCs w:val="30"/>
        </w:rPr>
        <w:t>成功经验，做好调查研究、意见征集</w:t>
      </w:r>
      <w:r>
        <w:rPr>
          <w:rFonts w:hint="eastAsia" w:cs="仿宋" w:asciiTheme="minorEastAsia" w:hAnsiTheme="minorEastAsia"/>
          <w:sz w:val="28"/>
          <w:szCs w:val="30"/>
        </w:rPr>
        <w:t>等工作</w:t>
      </w:r>
      <w:r>
        <w:rPr>
          <w:rFonts w:cs="仿宋" w:asciiTheme="minorEastAsia" w:hAnsiTheme="minorEastAsia"/>
          <w:sz w:val="28"/>
          <w:szCs w:val="30"/>
        </w:rPr>
        <w:t>，</w:t>
      </w:r>
      <w:r>
        <w:rPr>
          <w:rFonts w:hint="eastAsia" w:cs="仿宋" w:asciiTheme="minorEastAsia" w:hAnsiTheme="minorEastAsia"/>
          <w:sz w:val="28"/>
          <w:szCs w:val="30"/>
        </w:rPr>
        <w:t>出台相关制度</w:t>
      </w:r>
      <w:r>
        <w:rPr>
          <w:rFonts w:cs="仿宋" w:asciiTheme="minorEastAsia" w:hAnsiTheme="minorEastAsia"/>
          <w:sz w:val="28"/>
          <w:szCs w:val="30"/>
        </w:rPr>
        <w:t>，补</w:t>
      </w:r>
      <w:r>
        <w:rPr>
          <w:rFonts w:hint="eastAsia" w:cs="仿宋" w:asciiTheme="minorEastAsia" w:hAnsiTheme="minorEastAsia"/>
          <w:sz w:val="28"/>
          <w:szCs w:val="30"/>
        </w:rPr>
        <w:t>齐</w:t>
      </w:r>
      <w:r>
        <w:rPr>
          <w:rFonts w:cs="仿宋" w:asciiTheme="minorEastAsia" w:hAnsiTheme="minorEastAsia"/>
          <w:sz w:val="28"/>
          <w:szCs w:val="30"/>
        </w:rPr>
        <w:t>政策漏洞，</w:t>
      </w:r>
      <w:r>
        <w:rPr>
          <w:rFonts w:hint="eastAsia" w:cs="仿宋" w:asciiTheme="minorEastAsia" w:hAnsiTheme="minorEastAsia"/>
          <w:sz w:val="28"/>
          <w:szCs w:val="30"/>
        </w:rPr>
        <w:t>不断推进制度建设迈上新台阶。</w:t>
      </w:r>
      <w:r>
        <w:rPr>
          <w:rFonts w:cs="仿宋" w:asciiTheme="minorEastAsia" w:hAnsiTheme="minorEastAsia"/>
          <w:sz w:val="28"/>
          <w:szCs w:val="30"/>
        </w:rPr>
        <w:t>制定建筑工程规划许可证、施工许可证豁免清单。</w:t>
      </w:r>
      <w:r>
        <w:rPr>
          <w:rFonts w:hint="eastAsia" w:cs="仿宋" w:asciiTheme="minorEastAsia" w:hAnsiTheme="minorEastAsia"/>
          <w:sz w:val="28"/>
          <w:szCs w:val="30"/>
        </w:rPr>
        <w:t>完善</w:t>
      </w:r>
      <w:r>
        <w:rPr>
          <w:rFonts w:cs="仿宋" w:asciiTheme="minorEastAsia" w:hAnsiTheme="minorEastAsia"/>
          <w:sz w:val="28"/>
          <w:szCs w:val="30"/>
        </w:rPr>
        <w:t>施工图分类审查制度，实行告知承诺制和设计人员终身负责制，严控图审内容,取消社会投资简易低风险项目施工图审查，缩减图审时限。</w:t>
      </w:r>
    </w:p>
    <w:p w14:paraId="09CA4E11">
      <w:pPr>
        <w:widowControl/>
        <w:ind w:firstLine="562" w:firstLineChars="200"/>
        <w:rPr>
          <w:rFonts w:cs="仿宋" w:asciiTheme="minorEastAsia" w:hAnsiTheme="minorEastAsia"/>
          <w:sz w:val="28"/>
          <w:szCs w:val="30"/>
        </w:rPr>
      </w:pPr>
      <w:r>
        <w:rPr>
          <w:rFonts w:cs="仿宋" w:asciiTheme="minorEastAsia" w:hAnsiTheme="minorEastAsia"/>
          <w:b/>
          <w:sz w:val="28"/>
          <w:szCs w:val="30"/>
        </w:rPr>
        <w:t>提升平台功能。</w:t>
      </w:r>
      <w:r>
        <w:rPr>
          <w:rFonts w:hint="eastAsia" w:cs="仿宋" w:asciiTheme="minorEastAsia" w:hAnsiTheme="minorEastAsia"/>
          <w:sz w:val="28"/>
          <w:szCs w:val="30"/>
        </w:rPr>
        <w:t>不断完善工程建设项目审批平台</w:t>
      </w:r>
      <w:r>
        <w:rPr>
          <w:rFonts w:cs="仿宋" w:asciiTheme="minorEastAsia" w:hAnsiTheme="minorEastAsia"/>
          <w:sz w:val="28"/>
          <w:szCs w:val="30"/>
        </w:rPr>
        <w:t>，增加电子卷宗管理子系统、</w:t>
      </w:r>
      <w:r>
        <w:rPr>
          <w:rFonts w:hint="eastAsia" w:cs="仿宋" w:asciiTheme="minorEastAsia" w:hAnsiTheme="minorEastAsia"/>
          <w:sz w:val="28"/>
          <w:szCs w:val="30"/>
        </w:rPr>
        <w:t>在线</w:t>
      </w:r>
      <w:r>
        <w:rPr>
          <w:rFonts w:cs="仿宋" w:asciiTheme="minorEastAsia" w:hAnsiTheme="minorEastAsia"/>
          <w:sz w:val="28"/>
          <w:szCs w:val="30"/>
        </w:rPr>
        <w:t>电子签章</w:t>
      </w:r>
      <w:r>
        <w:rPr>
          <w:rFonts w:hint="eastAsia" w:cs="仿宋" w:asciiTheme="minorEastAsia" w:hAnsiTheme="minorEastAsia"/>
          <w:sz w:val="28"/>
          <w:szCs w:val="30"/>
        </w:rPr>
        <w:t>、CA认证、</w:t>
      </w:r>
      <w:r>
        <w:rPr>
          <w:rFonts w:cs="仿宋" w:asciiTheme="minorEastAsia" w:hAnsiTheme="minorEastAsia"/>
          <w:sz w:val="28"/>
          <w:szCs w:val="30"/>
        </w:rPr>
        <w:t>移动APP业务应用等功能。完成与省市业务协同平台、省“数字化审图”平台、“多规合一”业务协同平台等对接工作。</w:t>
      </w:r>
    </w:p>
    <w:p w14:paraId="3CC2F400">
      <w:pPr>
        <w:widowControl/>
        <w:ind w:firstLine="562" w:firstLineChars="200"/>
        <w:rPr>
          <w:rFonts w:cs="仿宋" w:asciiTheme="minorEastAsia" w:hAnsiTheme="minorEastAsia"/>
          <w:sz w:val="28"/>
          <w:szCs w:val="30"/>
        </w:rPr>
      </w:pPr>
      <w:r>
        <w:rPr>
          <w:rFonts w:cs="仿宋" w:asciiTheme="minorEastAsia" w:hAnsiTheme="minorEastAsia"/>
          <w:b/>
          <w:sz w:val="28"/>
          <w:szCs w:val="30"/>
        </w:rPr>
        <w:t>推动“一张网”“互联网+监管”考核指标落实。</w:t>
      </w:r>
      <w:r>
        <w:rPr>
          <w:rFonts w:cs="仿宋" w:asciiTheme="minorEastAsia" w:hAnsiTheme="minorEastAsia"/>
          <w:sz w:val="28"/>
          <w:szCs w:val="30"/>
        </w:rPr>
        <w:t>按照</w:t>
      </w:r>
      <w:r>
        <w:rPr>
          <w:rFonts w:hint="eastAsia" w:cs="仿宋" w:asciiTheme="minorEastAsia" w:hAnsiTheme="minorEastAsia"/>
          <w:sz w:val="28"/>
          <w:szCs w:val="30"/>
        </w:rPr>
        <w:t>“一网通办”</w:t>
      </w:r>
      <w:r>
        <w:rPr>
          <w:rFonts w:cs="仿宋" w:asciiTheme="minorEastAsia" w:hAnsiTheme="minorEastAsia"/>
          <w:sz w:val="28"/>
          <w:szCs w:val="30"/>
        </w:rPr>
        <w:t>考核指标要求，全面优化政务服务</w:t>
      </w:r>
      <w:r>
        <w:rPr>
          <w:rFonts w:hint="eastAsia" w:cs="仿宋" w:asciiTheme="minorEastAsia" w:hAnsiTheme="minorEastAsia"/>
          <w:sz w:val="28"/>
          <w:szCs w:val="30"/>
        </w:rPr>
        <w:t>事项要素配置，科学运用信息化手段加强事中事后监管，全面实现“互联网+监管”开展行政检查、行政处罚、行政强制等工作全覆盖。</w:t>
      </w:r>
    </w:p>
    <w:p w14:paraId="1BF27178">
      <w:pPr>
        <w:pStyle w:val="5"/>
        <w:numPr>
          <w:ilvl w:val="1"/>
          <w:numId w:val="3"/>
        </w:numPr>
        <w:spacing w:line="240" w:lineRule="auto"/>
        <w:jc w:val="both"/>
        <w:rPr>
          <w:rFonts w:ascii="Times New Roman" w:hAnsi="Times New Roman" w:cs="Times New Roman"/>
          <w:bCs w:val="0"/>
          <w:kern w:val="2"/>
        </w:rPr>
      </w:pPr>
      <w:bookmarkStart w:id="74" w:name="_Toc84864671"/>
      <w:r>
        <w:rPr>
          <w:rFonts w:hint="eastAsia" w:ascii="Times New Roman" w:hAnsi="Times New Roman" w:cs="Times New Roman"/>
          <w:bCs w:val="0"/>
          <w:kern w:val="2"/>
        </w:rPr>
        <w:t>夯实党建基础，激发组织活力</w:t>
      </w:r>
      <w:bookmarkEnd w:id="74"/>
    </w:p>
    <w:p w14:paraId="1BCF89A5">
      <w:pPr>
        <w:widowControl/>
        <w:ind w:firstLine="562" w:firstLineChars="200"/>
        <w:rPr>
          <w:rFonts w:cs="仿宋" w:asciiTheme="minorEastAsia" w:hAnsiTheme="minorEastAsia"/>
          <w:sz w:val="28"/>
          <w:szCs w:val="30"/>
        </w:rPr>
      </w:pPr>
      <w:r>
        <w:rPr>
          <w:rFonts w:hint="eastAsia" w:cs="仿宋" w:asciiTheme="minorEastAsia" w:hAnsiTheme="minorEastAsia"/>
          <w:b/>
          <w:sz w:val="28"/>
          <w:szCs w:val="30"/>
        </w:rPr>
        <w:t>坚持党的集中统一领导。</w:t>
      </w:r>
      <w:r>
        <w:rPr>
          <w:rFonts w:hint="eastAsia" w:cs="仿宋" w:asciiTheme="minorEastAsia" w:hAnsiTheme="minorEastAsia"/>
          <w:sz w:val="28"/>
          <w:szCs w:val="30"/>
        </w:rPr>
        <w:t>坚决维护党中央权威，健全维护党的集中统一的组织制度，形成各级党组织上下贯通、执行有力的严密体系，实现党的组织、党的工作全覆盖。坚持抓党建与抓发展深度融合，提高党把方向、谋大局、定政策、促发展的能力，发挥党员先锋模范作用，激励全局干部开拓进取、攻坚克难，为全市住房和城乡事业发展继续奋斗拼搏。</w:t>
      </w:r>
    </w:p>
    <w:p w14:paraId="3E3CD1FD">
      <w:pPr>
        <w:widowControl/>
        <w:ind w:firstLine="562" w:firstLineChars="200"/>
        <w:rPr>
          <w:rFonts w:cs="仿宋" w:asciiTheme="minorEastAsia" w:hAnsiTheme="minorEastAsia"/>
          <w:sz w:val="28"/>
          <w:szCs w:val="30"/>
        </w:rPr>
      </w:pPr>
      <w:r>
        <w:rPr>
          <w:rFonts w:hint="eastAsia" w:cs="仿宋" w:asciiTheme="minorEastAsia" w:hAnsiTheme="minorEastAsia"/>
          <w:b/>
          <w:sz w:val="28"/>
          <w:szCs w:val="30"/>
        </w:rPr>
        <w:t>增养培育新时代高素质干部队伍。</w:t>
      </w:r>
      <w:r>
        <w:rPr>
          <w:rFonts w:hint="eastAsia" w:cs="仿宋" w:asciiTheme="minorEastAsia" w:hAnsiTheme="minorEastAsia"/>
          <w:sz w:val="28"/>
          <w:szCs w:val="30"/>
        </w:rPr>
        <w:t>坚持用习近平新时代中国特色社会主义思想武装党员干部，坚持贯彻新时期好干部标准，突出政治标准选人用人，加强和改进政治素质考察，强化政治监督,注重提高政治能力，发扬斗争精神、增强斗争本领，锻造引领高质量发展的领导班子和干部队伍。把提升治理能力作为新时代干部队伍建设的重大任务，加强思想磨炼、政治历练、实践锻炼、专业训练，推动广大干部严格遵照制度履行职责、行使权力、开展工作，为落实好“十四五”规划提供坚实的组织保障。</w:t>
      </w:r>
    </w:p>
    <w:p w14:paraId="3C652925">
      <w:pPr>
        <w:widowControl/>
        <w:ind w:firstLine="562" w:firstLineChars="200"/>
        <w:rPr>
          <w:rFonts w:cs="仿宋" w:asciiTheme="minorEastAsia" w:hAnsiTheme="minorEastAsia"/>
          <w:sz w:val="28"/>
          <w:szCs w:val="30"/>
        </w:rPr>
      </w:pPr>
      <w:r>
        <w:rPr>
          <w:rFonts w:hint="eastAsia" w:cs="仿宋" w:asciiTheme="minorEastAsia" w:hAnsiTheme="minorEastAsia"/>
          <w:b/>
          <w:sz w:val="28"/>
          <w:szCs w:val="30"/>
        </w:rPr>
        <w:t>提升业务水平。</w:t>
      </w:r>
      <w:r>
        <w:rPr>
          <w:rFonts w:hint="eastAsia" w:cs="仿宋" w:asciiTheme="minorEastAsia" w:hAnsiTheme="minorEastAsia"/>
          <w:sz w:val="28"/>
          <w:szCs w:val="30"/>
        </w:rPr>
        <w:t>准确把握“放管服”改革的重大意义，进一步树立以人民为中心的服务意识，坚持以习近平新时代中国特色社会主义思想为指导，要以守初心、担使命的责任感引领工作。将市场主体是否满意作为衡量工作的重要标准，严格落实“三定方案”要求，确保职能全面到位。建立健全工作制度，形成长效机制和治理体系，加强理论武装，建设作风过硬的审批工作队伍。进一步整合资源，对外积极争取改革成员单位的支持，对内主动争取内设科室和局属单位的配合，整合内外资源和力量，形成工作合力，高效高质量推进住建行业领域政务服务工作。</w:t>
      </w:r>
    </w:p>
    <w:p w14:paraId="70AAB975">
      <w:pPr>
        <w:widowControl/>
        <w:ind w:firstLine="560" w:firstLineChars="200"/>
        <w:rPr>
          <w:rFonts w:cs="仿宋" w:asciiTheme="minorEastAsia" w:hAnsiTheme="minorEastAsia"/>
          <w:sz w:val="28"/>
          <w:szCs w:val="30"/>
        </w:rPr>
      </w:pPr>
    </w:p>
    <w:p w14:paraId="00266D73">
      <w:pPr>
        <w:widowControl/>
        <w:ind w:firstLine="560" w:firstLineChars="200"/>
        <w:rPr>
          <w:rFonts w:cs="仿宋" w:asciiTheme="minorEastAsia" w:hAnsiTheme="minorEastAsia"/>
          <w:sz w:val="28"/>
          <w:szCs w:val="30"/>
        </w:rPr>
      </w:pPr>
      <w:r>
        <w:rPr>
          <w:rFonts w:cs="仿宋" w:asciiTheme="minorEastAsia" w:hAnsiTheme="minorEastAsia"/>
          <w:sz w:val="28"/>
          <w:szCs w:val="30"/>
        </w:rPr>
        <w:br w:type="page"/>
      </w:r>
    </w:p>
    <w:p w14:paraId="5A6AC829">
      <w:pPr>
        <w:pStyle w:val="2"/>
        <w:spacing w:before="0" w:after="0"/>
        <w:rPr>
          <w:rFonts w:ascii="黑体" w:hAnsi="黑体" w:cs="黑体"/>
        </w:rPr>
      </w:pPr>
      <w:bookmarkStart w:id="75" w:name="_Toc84864672"/>
      <w:bookmarkStart w:id="76" w:name="_Toc58534538"/>
      <w:r>
        <w:rPr>
          <w:rFonts w:ascii="黑体" w:hAnsi="黑体" w:cs="黑体"/>
        </w:rPr>
        <w:t>保障措施</w:t>
      </w:r>
      <w:bookmarkEnd w:id="75"/>
      <w:bookmarkEnd w:id="76"/>
    </w:p>
    <w:p w14:paraId="29AD395B">
      <w:pPr>
        <w:pStyle w:val="5"/>
        <w:numPr>
          <w:ilvl w:val="1"/>
          <w:numId w:val="3"/>
        </w:numPr>
        <w:spacing w:line="240" w:lineRule="auto"/>
        <w:jc w:val="both"/>
        <w:rPr>
          <w:rFonts w:ascii="Times New Roman" w:hAnsi="Times New Roman" w:cs="Times New Roman"/>
          <w:bCs w:val="0"/>
          <w:kern w:val="2"/>
        </w:rPr>
      </w:pPr>
      <w:bookmarkStart w:id="77" w:name="_Toc84864673"/>
      <w:r>
        <w:rPr>
          <w:rFonts w:ascii="Times New Roman" w:hAnsi="Times New Roman" w:cs="Times New Roman"/>
          <w:bCs w:val="0"/>
          <w:kern w:val="2"/>
        </w:rPr>
        <w:t>发挥统筹引领作用，加强规划实施监督</w:t>
      </w:r>
      <w:bookmarkEnd w:id="77"/>
    </w:p>
    <w:p w14:paraId="71E4298A">
      <w:pPr>
        <w:widowControl/>
        <w:ind w:firstLine="560" w:firstLineChars="200"/>
        <w:rPr>
          <w:rFonts w:cs="仿宋" w:asciiTheme="minorEastAsia" w:hAnsiTheme="minorEastAsia"/>
          <w:sz w:val="28"/>
          <w:szCs w:val="30"/>
        </w:rPr>
      </w:pPr>
      <w:r>
        <w:rPr>
          <w:rFonts w:cs="仿宋" w:asciiTheme="minorEastAsia" w:hAnsiTheme="minorEastAsia"/>
          <w:sz w:val="28"/>
          <w:szCs w:val="30"/>
        </w:rPr>
        <w:t>充分发挥规划的战略引领作用，强化本规划与国土空间规划的协调。合理制定年度实施计划，确保规划有序实施。强化本规划对各类城乡建设行为的指导，充分发挥基础设施对城乡空间拓展、土地利用优化及产业布局调整的引领和支撑作用。</w:t>
      </w:r>
    </w:p>
    <w:p w14:paraId="0D0A9573">
      <w:pPr>
        <w:pStyle w:val="5"/>
        <w:numPr>
          <w:ilvl w:val="1"/>
          <w:numId w:val="3"/>
        </w:numPr>
        <w:spacing w:line="240" w:lineRule="auto"/>
        <w:jc w:val="both"/>
        <w:rPr>
          <w:rFonts w:ascii="Times New Roman" w:hAnsi="Times New Roman" w:cs="Times New Roman"/>
          <w:bCs w:val="0"/>
          <w:kern w:val="2"/>
        </w:rPr>
      </w:pPr>
      <w:bookmarkStart w:id="78" w:name="_Toc84864674"/>
      <w:r>
        <w:rPr>
          <w:rFonts w:ascii="Times New Roman" w:hAnsi="Times New Roman" w:cs="Times New Roman"/>
          <w:bCs w:val="0"/>
          <w:kern w:val="2"/>
        </w:rPr>
        <w:t>完善土地供给政策，保障项目建设用地</w:t>
      </w:r>
      <w:bookmarkEnd w:id="78"/>
    </w:p>
    <w:p w14:paraId="453CB32D">
      <w:pPr>
        <w:widowControl/>
        <w:ind w:firstLine="560" w:firstLineChars="200"/>
        <w:rPr>
          <w:rFonts w:cs="仿宋" w:asciiTheme="minorEastAsia" w:hAnsiTheme="minorEastAsia"/>
          <w:sz w:val="28"/>
          <w:szCs w:val="30"/>
        </w:rPr>
      </w:pPr>
      <w:r>
        <w:rPr>
          <w:rFonts w:cs="仿宋" w:asciiTheme="minorEastAsia" w:hAnsiTheme="minorEastAsia"/>
          <w:sz w:val="28"/>
          <w:szCs w:val="30"/>
        </w:rPr>
        <w:t>健全完善土地供应政策体系，完善落实用地政策。以盘活利用批而未供土地、闲置土地、城镇低效用地为主攻方向，推动节约集约用地向纵深发展。优先保障落实重大项目建设用地，引导、保障和支撑城市健康有序发展。</w:t>
      </w:r>
    </w:p>
    <w:p w14:paraId="6B250960">
      <w:pPr>
        <w:pStyle w:val="5"/>
        <w:numPr>
          <w:ilvl w:val="1"/>
          <w:numId w:val="3"/>
        </w:numPr>
        <w:spacing w:line="240" w:lineRule="auto"/>
        <w:jc w:val="both"/>
        <w:rPr>
          <w:rFonts w:ascii="Times New Roman" w:hAnsi="Times New Roman" w:cs="Times New Roman"/>
          <w:bCs w:val="0"/>
          <w:kern w:val="2"/>
        </w:rPr>
      </w:pPr>
      <w:bookmarkStart w:id="79" w:name="_Toc84864675"/>
      <w:r>
        <w:rPr>
          <w:rFonts w:ascii="Times New Roman" w:hAnsi="Times New Roman" w:cs="Times New Roman"/>
          <w:bCs w:val="0"/>
          <w:kern w:val="2"/>
        </w:rPr>
        <w:t>完善政策保障体系，强化城建统筹协调</w:t>
      </w:r>
      <w:bookmarkEnd w:id="79"/>
    </w:p>
    <w:p w14:paraId="577FA4A5">
      <w:pPr>
        <w:widowControl/>
        <w:ind w:firstLine="560" w:firstLineChars="200"/>
        <w:rPr>
          <w:rFonts w:cs="仿宋" w:asciiTheme="minorEastAsia" w:hAnsiTheme="minorEastAsia"/>
          <w:sz w:val="28"/>
          <w:szCs w:val="30"/>
        </w:rPr>
      </w:pPr>
      <w:r>
        <w:rPr>
          <w:rFonts w:cs="仿宋" w:asciiTheme="minorEastAsia" w:hAnsiTheme="minorEastAsia"/>
          <w:sz w:val="28"/>
          <w:szCs w:val="30"/>
        </w:rPr>
        <w:t>加大城乡建设政策支持，特别对于“两新一重”、城市更新、乡村振兴等领域，提供政策引导，建立激励机制，保障建设科学有序。统筹协调规划、建设和管理三者关系。在建设过程中充分考虑城乡空间布局的整体性，协调城乡建设相关专业部门工作进度，确保项目的整体性和连续性。</w:t>
      </w:r>
    </w:p>
    <w:p w14:paraId="586A3421">
      <w:pPr>
        <w:pStyle w:val="5"/>
        <w:numPr>
          <w:ilvl w:val="1"/>
          <w:numId w:val="3"/>
        </w:numPr>
        <w:spacing w:line="240" w:lineRule="auto"/>
        <w:jc w:val="both"/>
        <w:rPr>
          <w:rFonts w:ascii="Times New Roman" w:hAnsi="Times New Roman" w:cs="Times New Roman"/>
          <w:bCs w:val="0"/>
          <w:kern w:val="2"/>
        </w:rPr>
      </w:pPr>
      <w:bookmarkStart w:id="80" w:name="_Toc84864676"/>
      <w:r>
        <w:rPr>
          <w:rFonts w:ascii="Times New Roman" w:hAnsi="Times New Roman" w:cs="Times New Roman"/>
          <w:bCs w:val="0"/>
          <w:kern w:val="2"/>
        </w:rPr>
        <w:t>优化资金保障机制，探索创新融资模式</w:t>
      </w:r>
      <w:bookmarkEnd w:id="80"/>
    </w:p>
    <w:p w14:paraId="68F7A10E">
      <w:pPr>
        <w:widowControl/>
        <w:ind w:firstLine="560" w:firstLineChars="200"/>
        <w:rPr>
          <w:rFonts w:cs="仿宋" w:asciiTheme="minorEastAsia" w:hAnsiTheme="minorEastAsia"/>
          <w:sz w:val="28"/>
          <w:szCs w:val="30"/>
        </w:rPr>
      </w:pPr>
      <w:r>
        <w:rPr>
          <w:rFonts w:cs="仿宋" w:asciiTheme="minorEastAsia" w:hAnsiTheme="minorEastAsia"/>
          <w:sz w:val="28"/>
          <w:szCs w:val="30"/>
        </w:rPr>
        <w:t>制定重大战略基础设施和新型基础设施的扶持政策，并在规划批准、资金安排、项目启动等方面对相关项目给予支持，保证项目有序实施。积极引入社会资本，拓宽投融资渠道，通过多种渠道和方式筹集资金。深化PPP（政府与社会资本合作）模式，制定PPP工作绩效考评与激励约束办法。</w:t>
      </w:r>
    </w:p>
    <w:p w14:paraId="1C9E5798">
      <w:pPr>
        <w:pStyle w:val="5"/>
        <w:numPr>
          <w:ilvl w:val="1"/>
          <w:numId w:val="3"/>
        </w:numPr>
        <w:spacing w:line="240" w:lineRule="auto"/>
        <w:jc w:val="both"/>
        <w:rPr>
          <w:rFonts w:ascii="Times New Roman" w:hAnsi="Times New Roman" w:cs="Times New Roman"/>
          <w:bCs w:val="0"/>
          <w:kern w:val="2"/>
        </w:rPr>
      </w:pPr>
      <w:bookmarkStart w:id="81" w:name="_Toc84864677"/>
      <w:r>
        <w:rPr>
          <w:rFonts w:ascii="Times New Roman" w:hAnsi="Times New Roman" w:cs="Times New Roman"/>
          <w:bCs w:val="0"/>
          <w:kern w:val="2"/>
        </w:rPr>
        <w:t>提升科技创新能力，推进智慧城市建设</w:t>
      </w:r>
      <w:bookmarkEnd w:id="81"/>
    </w:p>
    <w:p w14:paraId="23CA1FB4">
      <w:pPr>
        <w:widowControl/>
        <w:ind w:firstLine="560" w:firstLineChars="200"/>
        <w:rPr>
          <w:rFonts w:cs="仿宋" w:asciiTheme="minorEastAsia" w:hAnsiTheme="minorEastAsia"/>
          <w:sz w:val="28"/>
          <w:szCs w:val="30"/>
        </w:rPr>
      </w:pPr>
      <w:r>
        <w:rPr>
          <w:rFonts w:cs="仿宋" w:asciiTheme="minorEastAsia" w:hAnsiTheme="minorEastAsia"/>
          <w:sz w:val="28"/>
          <w:szCs w:val="30"/>
        </w:rPr>
        <w:t>深入实施创新驱动发展战略，促进科技创新与城乡建设深度融合。鼓励建立产学研战略合作关系。探索高品质城市治理方式，深入推进智慧城市建设，进一步提升城市精细化管理水平，深化城市建设管理数字化平台建设和功能整合。</w:t>
      </w:r>
    </w:p>
    <w:p w14:paraId="6C3E6981">
      <w:pPr>
        <w:pStyle w:val="5"/>
        <w:numPr>
          <w:ilvl w:val="1"/>
          <w:numId w:val="3"/>
        </w:numPr>
        <w:spacing w:line="240" w:lineRule="auto"/>
        <w:jc w:val="both"/>
        <w:rPr>
          <w:rFonts w:ascii="Times New Roman" w:hAnsi="Times New Roman" w:cs="Times New Roman"/>
          <w:bCs w:val="0"/>
          <w:kern w:val="2"/>
        </w:rPr>
      </w:pPr>
      <w:bookmarkStart w:id="82" w:name="_Toc84864678"/>
      <w:r>
        <w:rPr>
          <w:rFonts w:ascii="Times New Roman" w:hAnsi="Times New Roman" w:cs="Times New Roman"/>
          <w:bCs w:val="0"/>
          <w:kern w:val="2"/>
        </w:rPr>
        <w:t>加强人才队伍建设，提高城市建设水平</w:t>
      </w:r>
      <w:bookmarkEnd w:id="82"/>
    </w:p>
    <w:p w14:paraId="232EC188">
      <w:pPr>
        <w:widowControl/>
        <w:ind w:firstLine="560" w:firstLineChars="200"/>
        <w:rPr>
          <w:rFonts w:cs="仿宋" w:asciiTheme="minorEastAsia" w:hAnsiTheme="minorEastAsia"/>
          <w:sz w:val="28"/>
          <w:szCs w:val="30"/>
        </w:rPr>
      </w:pPr>
      <w:r>
        <w:rPr>
          <w:rFonts w:hint="eastAsia" w:cs="仿宋" w:asciiTheme="minorEastAsia" w:hAnsiTheme="minorEastAsia"/>
          <w:sz w:val="28"/>
          <w:szCs w:val="30"/>
        </w:rPr>
        <w:t>强化干部队伍建设，加强干部教育管理常态化，落实干部平时考核评价制度。精准实施人才引进工程，着眼于住建事业高质量发展，聚集急需紧缺人才，继续推进公务员招录、企事业单位“121人才池”和事业单位公开招聘，着力解决住建系统干部年龄结构不优、专业结构不强等问题。着力提升人才能力素质，分期分批选送优秀年轻干部到院校开展短期专业培训，坚持把年轻干部放到重大工程、重要岗位、扶贫一线进行实践锻炼，提升年轻干部的专业能力和专业精神。</w:t>
      </w:r>
    </w:p>
    <w:p w14:paraId="1AD64F00">
      <w:pPr>
        <w:pStyle w:val="5"/>
        <w:numPr>
          <w:ilvl w:val="1"/>
          <w:numId w:val="3"/>
        </w:numPr>
        <w:spacing w:line="240" w:lineRule="auto"/>
        <w:jc w:val="both"/>
        <w:rPr>
          <w:rFonts w:ascii="Times New Roman" w:hAnsi="Times New Roman" w:cs="Times New Roman"/>
          <w:bCs w:val="0"/>
          <w:kern w:val="2"/>
        </w:rPr>
      </w:pPr>
      <w:bookmarkStart w:id="83" w:name="_Toc84864679"/>
      <w:r>
        <w:rPr>
          <w:rFonts w:hint="eastAsia" w:ascii="Times New Roman" w:hAnsi="Times New Roman" w:cs="Times New Roman"/>
          <w:bCs w:val="0"/>
          <w:kern w:val="2"/>
        </w:rPr>
        <w:t>加强生态环境保护，推动可持续发展模式</w:t>
      </w:r>
      <w:bookmarkEnd w:id="83"/>
    </w:p>
    <w:p w14:paraId="351C4FA6">
      <w:pPr>
        <w:widowControl/>
        <w:ind w:firstLine="560" w:firstLineChars="200"/>
        <w:rPr>
          <w:rFonts w:cs="仿宋" w:asciiTheme="minorEastAsia" w:hAnsiTheme="minorEastAsia"/>
          <w:sz w:val="28"/>
          <w:szCs w:val="30"/>
        </w:rPr>
      </w:pPr>
      <w:r>
        <w:rPr>
          <w:rFonts w:hint="eastAsia" w:cs="仿宋" w:asciiTheme="minorEastAsia" w:hAnsiTheme="minorEastAsia"/>
          <w:sz w:val="28"/>
          <w:szCs w:val="30"/>
        </w:rPr>
        <w:t>对规划实施的项目，根据环保要求，制定有针对性的环境影响对策、措施，同时重视生态补充措施的研究及落实，按照国家的环保政策建立环境管理制度，治理建设项目产生的污染源，减少污染排放，以最大限度减少本次规划实施项目对环境的负面影响。</w:t>
      </w:r>
    </w:p>
    <w:p w14:paraId="33C05D56">
      <w:pPr>
        <w:pStyle w:val="5"/>
        <w:numPr>
          <w:ilvl w:val="1"/>
          <w:numId w:val="3"/>
        </w:numPr>
        <w:spacing w:line="240" w:lineRule="auto"/>
        <w:jc w:val="both"/>
        <w:rPr>
          <w:rFonts w:ascii="Times New Roman" w:hAnsi="Times New Roman" w:cs="Times New Roman"/>
          <w:bCs w:val="0"/>
          <w:kern w:val="2"/>
        </w:rPr>
      </w:pPr>
      <w:bookmarkStart w:id="84" w:name="_Toc84864680"/>
      <w:r>
        <w:rPr>
          <w:rFonts w:ascii="Times New Roman" w:hAnsi="Times New Roman" w:cs="Times New Roman"/>
          <w:bCs w:val="0"/>
          <w:kern w:val="2"/>
        </w:rPr>
        <w:t>推进社会多元共治，有效引导公众参与</w:t>
      </w:r>
      <w:bookmarkEnd w:id="84"/>
    </w:p>
    <w:p w14:paraId="6305E049">
      <w:pPr>
        <w:widowControl/>
        <w:ind w:firstLine="560" w:firstLineChars="200"/>
        <w:rPr>
          <w:rFonts w:cs="仿宋" w:asciiTheme="minorEastAsia" w:hAnsiTheme="minorEastAsia"/>
          <w:sz w:val="28"/>
          <w:szCs w:val="30"/>
        </w:rPr>
      </w:pPr>
      <w:r>
        <w:rPr>
          <w:rFonts w:cs="仿宋" w:asciiTheme="minorEastAsia" w:hAnsiTheme="minorEastAsia"/>
          <w:sz w:val="28"/>
          <w:szCs w:val="30"/>
        </w:rPr>
        <w:t>加强公众参与的意识教育，提升公众参与住房和城乡建设的积极性和有效性。注重制度建设，拓展和深化公众参与的制度化平台，提升公众参与的制度化、规范化、法治化水平。</w:t>
      </w:r>
      <w:r>
        <w:rPr>
          <w:rFonts w:cs="仿宋" w:asciiTheme="minorEastAsia" w:hAnsiTheme="minorEastAsia"/>
          <w:sz w:val="28"/>
          <w:szCs w:val="30"/>
        </w:rPr>
        <w:br w:type="page"/>
      </w:r>
    </w:p>
    <w:p w14:paraId="63F8E7D2">
      <w:pPr>
        <w:pStyle w:val="2"/>
        <w:numPr>
          <w:ilvl w:val="0"/>
          <w:numId w:val="0"/>
        </w:numPr>
        <w:spacing w:before="0" w:after="0"/>
        <w:ind w:left="425"/>
        <w:rPr>
          <w:rFonts w:ascii="黑体" w:hAnsi="黑体" w:cs="黑体"/>
        </w:rPr>
      </w:pPr>
      <w:bookmarkStart w:id="85" w:name="_Toc84864681"/>
      <w:r>
        <w:rPr>
          <w:rFonts w:hint="eastAsia" w:ascii="黑体" w:hAnsi="黑体" w:cs="黑体"/>
        </w:rPr>
        <w:t>附件：“十四五”道路匡算</w:t>
      </w:r>
      <w:bookmarkEnd w:id="85"/>
    </w:p>
    <w:p w14:paraId="615031A3">
      <w:pPr>
        <w:pStyle w:val="42"/>
        <w:numPr>
          <w:ilvl w:val="1"/>
          <w:numId w:val="5"/>
        </w:numPr>
        <w:ind w:firstLineChars="0"/>
        <w:rPr>
          <w:rFonts w:cs="仿宋" w:asciiTheme="minorEastAsia" w:hAnsiTheme="minorEastAsia"/>
          <w:b/>
          <w:sz w:val="28"/>
          <w:szCs w:val="30"/>
        </w:rPr>
      </w:pPr>
      <w:r>
        <w:rPr>
          <w:rFonts w:hint="eastAsia" w:cs="仿宋" w:asciiTheme="minorEastAsia" w:hAnsiTheme="minorEastAsia"/>
          <w:b/>
          <w:sz w:val="28"/>
          <w:szCs w:val="30"/>
        </w:rPr>
        <w:t>鄂城区“十四五”道路规模匡算</w:t>
      </w:r>
    </w:p>
    <w:p w14:paraId="66DEBBC7">
      <w:pPr>
        <w:ind w:firstLine="560" w:firstLineChars="200"/>
        <w:rPr>
          <w:rFonts w:cs="仿宋" w:asciiTheme="minorEastAsia" w:hAnsiTheme="minorEastAsia"/>
          <w:sz w:val="28"/>
          <w:szCs w:val="30"/>
        </w:rPr>
      </w:pPr>
      <w:r>
        <w:rPr>
          <w:rFonts w:hint="eastAsia" w:cs="仿宋" w:asciiTheme="minorEastAsia" w:hAnsiTheme="minorEastAsia"/>
          <w:sz w:val="28"/>
          <w:szCs w:val="30"/>
        </w:rPr>
        <w:t>1、现状情况分析</w:t>
      </w:r>
    </w:p>
    <w:p w14:paraId="5D5473EC">
      <w:pPr>
        <w:ind w:firstLine="560" w:firstLineChars="200"/>
        <w:rPr>
          <w:rFonts w:cs="仿宋" w:asciiTheme="minorEastAsia" w:hAnsiTheme="minorEastAsia"/>
          <w:sz w:val="28"/>
          <w:szCs w:val="30"/>
        </w:rPr>
      </w:pPr>
      <w:r>
        <w:rPr>
          <w:rFonts w:hint="eastAsia" w:cs="仿宋" w:asciiTheme="minorEastAsia" w:hAnsiTheme="minorEastAsia"/>
          <w:sz w:val="28"/>
          <w:szCs w:val="30"/>
        </w:rPr>
        <w:t>根据城镇统计表，</w:t>
      </w:r>
      <w:r>
        <w:rPr>
          <w:rFonts w:cs="仿宋" w:asciiTheme="minorEastAsia" w:hAnsiTheme="minorEastAsia"/>
          <w:sz w:val="28"/>
          <w:szCs w:val="30"/>
        </w:rPr>
        <w:t>2020</w:t>
      </w:r>
      <w:r>
        <w:rPr>
          <w:rFonts w:hint="eastAsia" w:cs="仿宋" w:asciiTheme="minorEastAsia" w:hAnsiTheme="minorEastAsia"/>
          <w:sz w:val="28"/>
          <w:szCs w:val="30"/>
        </w:rPr>
        <w:t>年鄂州市主城区现状建设面积为3</w:t>
      </w:r>
      <w:r>
        <w:rPr>
          <w:rFonts w:cs="仿宋" w:asciiTheme="minorEastAsia" w:hAnsiTheme="minorEastAsia"/>
          <w:sz w:val="28"/>
          <w:szCs w:val="30"/>
        </w:rPr>
        <w:t>6.18</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hint="eastAsia" w:cs="仿宋" w:asciiTheme="minorEastAsia" w:hAnsiTheme="minorEastAsia"/>
          <w:sz w:val="28"/>
          <w:szCs w:val="30"/>
        </w:rPr>
        <w:t>，扣除葛山及西山风景区用地（约</w:t>
      </w:r>
      <w:r>
        <w:rPr>
          <w:rFonts w:cs="仿宋" w:asciiTheme="minorEastAsia" w:hAnsiTheme="minorEastAsia"/>
          <w:sz w:val="28"/>
          <w:szCs w:val="30"/>
        </w:rPr>
        <w:t>6.18</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hint="eastAsia" w:cs="仿宋" w:asciiTheme="minorEastAsia" w:hAnsiTheme="minorEastAsia"/>
          <w:sz w:val="28"/>
          <w:szCs w:val="30"/>
        </w:rPr>
        <w:t>）后，道路服务面积约</w:t>
      </w:r>
      <w:r>
        <w:rPr>
          <w:rFonts w:cs="仿宋" w:asciiTheme="minorEastAsia" w:hAnsiTheme="minorEastAsia"/>
          <w:sz w:val="28"/>
          <w:szCs w:val="30"/>
        </w:rPr>
        <w:t>30</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hint="eastAsia" w:cs="仿宋" w:asciiTheme="minorEastAsia" w:hAnsiTheme="minorEastAsia"/>
          <w:sz w:val="28"/>
          <w:szCs w:val="30"/>
        </w:rPr>
        <w:t>，建成区道路长度</w:t>
      </w:r>
      <w:r>
        <w:rPr>
          <w:rFonts w:cs="仿宋" w:asciiTheme="minorEastAsia" w:hAnsiTheme="minorEastAsia"/>
          <w:sz w:val="28"/>
          <w:szCs w:val="30"/>
        </w:rPr>
        <w:t>215.48</w:t>
      </w:r>
      <w:r>
        <w:rPr>
          <w:rFonts w:hint="eastAsia" w:cs="仿宋" w:asciiTheme="minorEastAsia" w:hAnsiTheme="minorEastAsia"/>
          <w:sz w:val="28"/>
          <w:szCs w:val="30"/>
        </w:rPr>
        <w:t>km，现状道路网密度为</w:t>
      </w:r>
      <w:r>
        <w:rPr>
          <w:rFonts w:cs="仿宋" w:asciiTheme="minorEastAsia" w:hAnsiTheme="minorEastAsia"/>
          <w:sz w:val="28"/>
          <w:szCs w:val="30"/>
        </w:rPr>
        <w:t>7.18</w:t>
      </w:r>
      <w:r>
        <w:rPr>
          <w:rFonts w:hint="eastAsia" w:cs="仿宋" w:asciiTheme="minorEastAsia" w:hAnsiTheme="minorEastAsia"/>
          <w:sz w:val="28"/>
          <w:szCs w:val="30"/>
        </w:rPr>
        <w:t>km/km</w:t>
      </w:r>
      <w:r>
        <w:rPr>
          <w:rFonts w:cs="仿宋" w:asciiTheme="minorEastAsia" w:hAnsiTheme="minorEastAsia"/>
          <w:sz w:val="28"/>
          <w:szCs w:val="30"/>
          <w:vertAlign w:val="superscript"/>
        </w:rPr>
        <w:t>2</w:t>
      </w:r>
      <w:r>
        <w:rPr>
          <w:rFonts w:hint="eastAsia" w:cs="仿宋" w:asciiTheme="minorEastAsia" w:hAnsiTheme="minorEastAsia"/>
          <w:sz w:val="28"/>
          <w:szCs w:val="30"/>
        </w:rPr>
        <w:t>。</w:t>
      </w:r>
    </w:p>
    <w:p w14:paraId="626068B1">
      <w:pPr>
        <w:ind w:firstLine="560" w:firstLineChars="200"/>
        <w:rPr>
          <w:rFonts w:cs="仿宋" w:asciiTheme="minorEastAsia" w:hAnsiTheme="minorEastAsia"/>
          <w:sz w:val="28"/>
          <w:szCs w:val="30"/>
        </w:rPr>
      </w:pPr>
      <w:r>
        <w:rPr>
          <w:rFonts w:hint="eastAsia" w:cs="仿宋" w:asciiTheme="minorEastAsia" w:hAnsiTheme="minorEastAsia"/>
          <w:sz w:val="28"/>
          <w:szCs w:val="30"/>
        </w:rPr>
        <w:t>2、城市道路规模预测</w:t>
      </w:r>
    </w:p>
    <w:p w14:paraId="49B81A2D">
      <w:pPr>
        <w:ind w:firstLine="560" w:firstLineChars="200"/>
        <w:rPr>
          <w:rFonts w:cs="仿宋" w:asciiTheme="minorEastAsia" w:hAnsiTheme="minorEastAsia"/>
          <w:sz w:val="28"/>
          <w:szCs w:val="30"/>
        </w:rPr>
      </w:pPr>
      <w:r>
        <w:rPr>
          <w:rFonts w:hint="eastAsia" w:cs="仿宋" w:asciiTheme="minorEastAsia" w:hAnsiTheme="minorEastAsia"/>
          <w:sz w:val="28"/>
          <w:szCs w:val="30"/>
        </w:rPr>
        <w:t>由于鄂城区用地规模已接近饱和，故2</w:t>
      </w:r>
      <w:r>
        <w:rPr>
          <w:rFonts w:cs="仿宋" w:asciiTheme="minorEastAsia" w:hAnsiTheme="minorEastAsia"/>
          <w:sz w:val="28"/>
          <w:szCs w:val="30"/>
        </w:rPr>
        <w:t>025</w:t>
      </w:r>
      <w:r>
        <w:rPr>
          <w:rFonts w:hint="eastAsia" w:cs="仿宋" w:asciiTheme="minorEastAsia" w:hAnsiTheme="minorEastAsia"/>
          <w:sz w:val="28"/>
          <w:szCs w:val="30"/>
        </w:rPr>
        <w:t>年道路服务面积以</w:t>
      </w:r>
      <w:r>
        <w:rPr>
          <w:rFonts w:cs="仿宋" w:asciiTheme="minorEastAsia" w:hAnsiTheme="minorEastAsia"/>
          <w:sz w:val="28"/>
          <w:szCs w:val="30"/>
        </w:rPr>
        <w:t>32</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hint="eastAsia" w:cs="仿宋" w:asciiTheme="minorEastAsia" w:hAnsiTheme="minorEastAsia"/>
          <w:sz w:val="28"/>
          <w:szCs w:val="30"/>
        </w:rPr>
        <w:t>计算。</w:t>
      </w:r>
    </w:p>
    <w:p w14:paraId="5C3A78D8">
      <w:pPr>
        <w:ind w:firstLine="560" w:firstLineChars="200"/>
        <w:rPr>
          <w:rFonts w:cs="仿宋" w:asciiTheme="minorEastAsia" w:hAnsiTheme="minorEastAsia"/>
          <w:sz w:val="28"/>
          <w:szCs w:val="30"/>
        </w:rPr>
      </w:pPr>
      <w:r>
        <w:rPr>
          <w:rFonts w:hint="eastAsia" w:cs="仿宋" w:asciiTheme="minorEastAsia" w:hAnsiTheme="minorEastAsia"/>
          <w:sz w:val="28"/>
          <w:szCs w:val="30"/>
        </w:rPr>
        <w:t>根据《城市综合交通体系规划标准》（GB/T51328-2018），中心城区内道路系统的密度不宜小于8km/km</w:t>
      </w:r>
      <w:r>
        <w:rPr>
          <w:rFonts w:hint="eastAsia" w:cs="仿宋" w:asciiTheme="minorEastAsia" w:hAnsiTheme="minorEastAsia"/>
          <w:sz w:val="28"/>
          <w:szCs w:val="30"/>
          <w:vertAlign w:val="superscript"/>
        </w:rPr>
        <w:t>2</w:t>
      </w:r>
      <w:r>
        <w:rPr>
          <w:rFonts w:hint="eastAsia" w:cs="仿宋" w:asciiTheme="minorEastAsia" w:hAnsiTheme="minorEastAsia"/>
          <w:sz w:val="28"/>
          <w:szCs w:val="30"/>
        </w:rPr>
        <w:t>。故鄂城区2</w:t>
      </w:r>
      <w:r>
        <w:rPr>
          <w:rFonts w:cs="仿宋" w:asciiTheme="minorEastAsia" w:hAnsiTheme="minorEastAsia"/>
          <w:sz w:val="28"/>
          <w:szCs w:val="30"/>
        </w:rPr>
        <w:t>025</w:t>
      </w:r>
      <w:r>
        <w:rPr>
          <w:rFonts w:hint="eastAsia" w:cs="仿宋" w:asciiTheme="minorEastAsia" w:hAnsiTheme="minorEastAsia"/>
          <w:sz w:val="28"/>
          <w:szCs w:val="30"/>
        </w:rPr>
        <w:t>年最低道路规模为：</w:t>
      </w:r>
    </w:p>
    <w:p w14:paraId="34A7EAFB">
      <w:pPr>
        <w:widowControl/>
        <w:jc w:val="center"/>
        <w:rPr>
          <w:rFonts w:cs="仿宋" w:asciiTheme="minorEastAsia" w:hAnsiTheme="minorEastAsia"/>
          <w:sz w:val="28"/>
          <w:szCs w:val="30"/>
        </w:rPr>
      </w:pPr>
      <w:r>
        <w:rPr>
          <w:rFonts w:cs="仿宋" w:asciiTheme="minorEastAsia" w:hAnsiTheme="minorEastAsia"/>
          <w:sz w:val="28"/>
          <w:szCs w:val="30"/>
        </w:rPr>
        <w:t>32</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cs="仿宋" w:asciiTheme="minorEastAsia" w:hAnsiTheme="minorEastAsia"/>
          <w:sz w:val="28"/>
          <w:szCs w:val="30"/>
        </w:rPr>
        <w:t>*8</w:t>
      </w:r>
      <w:r>
        <w:rPr>
          <w:rFonts w:hint="eastAsia" w:cs="仿宋" w:asciiTheme="minorEastAsia" w:hAnsiTheme="minorEastAsia"/>
          <w:sz w:val="28"/>
          <w:szCs w:val="30"/>
        </w:rPr>
        <w:t>km/km</w:t>
      </w:r>
      <w:r>
        <w:rPr>
          <w:rFonts w:cs="仿宋" w:asciiTheme="minorEastAsia" w:hAnsiTheme="minorEastAsia"/>
          <w:sz w:val="28"/>
          <w:szCs w:val="30"/>
          <w:vertAlign w:val="superscript"/>
        </w:rPr>
        <w:t>2</w:t>
      </w:r>
      <w:r>
        <w:rPr>
          <w:rFonts w:hint="eastAsia" w:cs="仿宋" w:asciiTheme="minorEastAsia" w:hAnsiTheme="minorEastAsia"/>
          <w:sz w:val="28"/>
          <w:szCs w:val="30"/>
        </w:rPr>
        <w:t>=</w:t>
      </w:r>
      <w:r>
        <w:rPr>
          <w:rFonts w:cs="仿宋" w:asciiTheme="minorEastAsia" w:hAnsiTheme="minorEastAsia"/>
          <w:sz w:val="28"/>
          <w:szCs w:val="30"/>
        </w:rPr>
        <w:t>256</w:t>
      </w:r>
      <w:r>
        <w:rPr>
          <w:rFonts w:hint="eastAsia" w:cs="仿宋" w:asciiTheme="minorEastAsia" w:hAnsiTheme="minorEastAsia"/>
          <w:sz w:val="28"/>
          <w:szCs w:val="30"/>
        </w:rPr>
        <w:t>km</w:t>
      </w:r>
    </w:p>
    <w:p w14:paraId="077CD20C">
      <w:pPr>
        <w:ind w:firstLine="560" w:firstLineChars="200"/>
        <w:rPr>
          <w:rFonts w:cs="仿宋" w:asciiTheme="minorEastAsia" w:hAnsiTheme="minorEastAsia"/>
          <w:sz w:val="28"/>
          <w:szCs w:val="30"/>
        </w:rPr>
      </w:pPr>
      <w:r>
        <w:rPr>
          <w:rFonts w:hint="eastAsia" w:cs="仿宋" w:asciiTheme="minorEastAsia" w:hAnsiTheme="minorEastAsia"/>
          <w:sz w:val="28"/>
          <w:szCs w:val="30"/>
        </w:rPr>
        <w:t>与现状相比，“十四五”时期道路规模缺口为</w:t>
      </w:r>
      <w:r>
        <w:rPr>
          <w:rFonts w:cs="仿宋" w:asciiTheme="minorEastAsia" w:hAnsiTheme="minorEastAsia"/>
          <w:sz w:val="28"/>
          <w:szCs w:val="30"/>
        </w:rPr>
        <w:t>40.52</w:t>
      </w:r>
      <w:r>
        <w:rPr>
          <w:rFonts w:hint="eastAsia" w:cs="仿宋" w:asciiTheme="minorEastAsia" w:hAnsiTheme="minorEastAsia"/>
          <w:sz w:val="28"/>
          <w:szCs w:val="30"/>
        </w:rPr>
        <w:t>km。</w:t>
      </w:r>
    </w:p>
    <w:p w14:paraId="1DEE4B8D">
      <w:pPr>
        <w:pStyle w:val="42"/>
        <w:numPr>
          <w:ilvl w:val="1"/>
          <w:numId w:val="5"/>
        </w:numPr>
        <w:ind w:firstLineChars="0"/>
        <w:rPr>
          <w:rFonts w:cs="仿宋" w:asciiTheme="minorEastAsia" w:hAnsiTheme="minorEastAsia"/>
          <w:b/>
          <w:sz w:val="28"/>
          <w:szCs w:val="30"/>
        </w:rPr>
      </w:pPr>
      <w:r>
        <w:rPr>
          <w:rFonts w:hint="eastAsia" w:cs="仿宋" w:asciiTheme="minorEastAsia" w:hAnsiTheme="minorEastAsia"/>
          <w:b/>
          <w:sz w:val="28"/>
          <w:szCs w:val="30"/>
        </w:rPr>
        <w:t>葛店开发区“十四五”道路规模匡算</w:t>
      </w:r>
    </w:p>
    <w:p w14:paraId="7F44757A">
      <w:pPr>
        <w:ind w:firstLine="560" w:firstLineChars="200"/>
        <w:rPr>
          <w:rFonts w:cs="仿宋" w:asciiTheme="minorEastAsia" w:hAnsiTheme="minorEastAsia"/>
          <w:sz w:val="28"/>
          <w:szCs w:val="30"/>
        </w:rPr>
      </w:pPr>
      <w:r>
        <w:rPr>
          <w:rFonts w:hint="eastAsia" w:cs="仿宋" w:asciiTheme="minorEastAsia" w:hAnsiTheme="minorEastAsia"/>
          <w:sz w:val="28"/>
          <w:szCs w:val="30"/>
        </w:rPr>
        <w:t>1、现状情况分析</w:t>
      </w:r>
    </w:p>
    <w:p w14:paraId="7E1C9880">
      <w:pPr>
        <w:ind w:firstLine="560" w:firstLineChars="200"/>
        <w:rPr>
          <w:rFonts w:cs="仿宋" w:asciiTheme="minorEastAsia" w:hAnsiTheme="minorEastAsia"/>
          <w:sz w:val="28"/>
          <w:szCs w:val="30"/>
        </w:rPr>
      </w:pPr>
      <w:r>
        <w:rPr>
          <w:rFonts w:hint="eastAsia" w:cs="仿宋" w:asciiTheme="minorEastAsia" w:hAnsiTheme="minorEastAsia"/>
          <w:sz w:val="28"/>
          <w:szCs w:val="30"/>
        </w:rPr>
        <w:t>通过相关数据统计，葛店开发区2</w:t>
      </w:r>
      <w:r>
        <w:rPr>
          <w:rFonts w:cs="仿宋" w:asciiTheme="minorEastAsia" w:hAnsiTheme="minorEastAsia"/>
          <w:sz w:val="28"/>
          <w:szCs w:val="30"/>
        </w:rPr>
        <w:t>019</w:t>
      </w:r>
      <w:r>
        <w:rPr>
          <w:rFonts w:hint="eastAsia" w:cs="仿宋" w:asciiTheme="minorEastAsia" w:hAnsiTheme="minorEastAsia"/>
          <w:sz w:val="28"/>
          <w:szCs w:val="30"/>
        </w:rPr>
        <w:t>年城市道路总长度为1</w:t>
      </w:r>
      <w:r>
        <w:rPr>
          <w:rFonts w:cs="仿宋" w:asciiTheme="minorEastAsia" w:hAnsiTheme="minorEastAsia"/>
          <w:sz w:val="28"/>
          <w:szCs w:val="30"/>
        </w:rPr>
        <w:t>22.26</w:t>
      </w:r>
      <w:r>
        <w:rPr>
          <w:rFonts w:hint="eastAsia" w:cs="仿宋" w:asciiTheme="minorEastAsia" w:hAnsiTheme="minorEastAsia"/>
          <w:sz w:val="28"/>
          <w:szCs w:val="30"/>
        </w:rPr>
        <w:t>km，建成区面积约3</w:t>
      </w:r>
      <w:r>
        <w:rPr>
          <w:rFonts w:cs="仿宋" w:asciiTheme="minorEastAsia" w:hAnsiTheme="minorEastAsia"/>
          <w:sz w:val="28"/>
          <w:szCs w:val="30"/>
        </w:rPr>
        <w:t>5</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hint="eastAsia" w:cs="仿宋" w:asciiTheme="minorEastAsia" w:hAnsiTheme="minorEastAsia"/>
          <w:sz w:val="28"/>
          <w:szCs w:val="30"/>
        </w:rPr>
        <w:t>，道路网密度为3</w:t>
      </w:r>
      <w:r>
        <w:rPr>
          <w:rFonts w:cs="仿宋" w:asciiTheme="minorEastAsia" w:hAnsiTheme="minorEastAsia"/>
          <w:sz w:val="28"/>
          <w:szCs w:val="30"/>
        </w:rPr>
        <w:t>.5</w:t>
      </w:r>
      <w:r>
        <w:rPr>
          <w:rFonts w:hint="eastAsia" w:cs="仿宋" w:asciiTheme="minorEastAsia" w:hAnsiTheme="minorEastAsia"/>
          <w:sz w:val="28"/>
          <w:szCs w:val="30"/>
        </w:rPr>
        <w:t>km/km</w:t>
      </w:r>
      <w:r>
        <w:rPr>
          <w:rFonts w:cs="仿宋" w:asciiTheme="minorEastAsia" w:hAnsiTheme="minorEastAsia"/>
          <w:sz w:val="28"/>
          <w:szCs w:val="30"/>
          <w:vertAlign w:val="superscript"/>
        </w:rPr>
        <w:t>2</w:t>
      </w:r>
      <w:r>
        <w:rPr>
          <w:rFonts w:hint="eastAsia" w:cs="仿宋" w:asciiTheme="minorEastAsia" w:hAnsiTheme="minorEastAsia"/>
          <w:sz w:val="28"/>
          <w:szCs w:val="30"/>
        </w:rPr>
        <w:t>。</w:t>
      </w:r>
    </w:p>
    <w:p w14:paraId="1021968B">
      <w:pPr>
        <w:ind w:firstLine="482" w:firstLineChars="200"/>
        <w:jc w:val="center"/>
        <w:rPr>
          <w:rFonts w:asciiTheme="minorEastAsia" w:hAnsiTheme="minorEastAsia" w:cstheme="minorEastAsia"/>
          <w:b/>
          <w:bCs/>
          <w:sz w:val="24"/>
          <w:szCs w:val="28"/>
        </w:rPr>
      </w:pPr>
      <w:r>
        <w:rPr>
          <w:rFonts w:hint="eastAsia" w:asciiTheme="minorEastAsia" w:hAnsiTheme="minorEastAsia" w:cstheme="minorEastAsia"/>
          <w:b/>
          <w:bCs/>
          <w:sz w:val="24"/>
          <w:szCs w:val="28"/>
        </w:rPr>
        <w:t>葛店开发区城建统计数据表</w:t>
      </w:r>
    </w:p>
    <w:tbl>
      <w:tblPr>
        <w:tblStyle w:val="24"/>
        <w:tblW w:w="9045" w:type="dxa"/>
        <w:tblInd w:w="108" w:type="dxa"/>
        <w:tblLayout w:type="fixed"/>
        <w:tblCellMar>
          <w:top w:w="0" w:type="dxa"/>
          <w:left w:w="108" w:type="dxa"/>
          <w:bottom w:w="0" w:type="dxa"/>
          <w:right w:w="108" w:type="dxa"/>
        </w:tblCellMar>
      </w:tblPr>
      <w:tblGrid>
        <w:gridCol w:w="796"/>
        <w:gridCol w:w="1596"/>
        <w:gridCol w:w="929"/>
        <w:gridCol w:w="1689"/>
        <w:gridCol w:w="842"/>
        <w:gridCol w:w="1863"/>
        <w:gridCol w:w="1330"/>
      </w:tblGrid>
      <w:tr w14:paraId="4D89AD2D">
        <w:tblPrEx>
          <w:tblCellMar>
            <w:top w:w="0" w:type="dxa"/>
            <w:left w:w="108" w:type="dxa"/>
            <w:bottom w:w="0" w:type="dxa"/>
            <w:right w:w="108" w:type="dxa"/>
          </w:tblCellMar>
        </w:tblPrEx>
        <w:trPr>
          <w:trHeight w:val="720" w:hRule="atLeast"/>
          <w:tblHeader/>
        </w:trPr>
        <w:tc>
          <w:tcPr>
            <w:tcW w:w="79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5BC6CD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年份</w:t>
            </w:r>
          </w:p>
        </w:tc>
        <w:tc>
          <w:tcPr>
            <w:tcW w:w="2525"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2D3CFD00">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城市道路长度</w:t>
            </w:r>
          </w:p>
          <w:p w14:paraId="684C0F3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（公里）</w:t>
            </w:r>
          </w:p>
        </w:tc>
        <w:tc>
          <w:tcPr>
            <w:tcW w:w="2531"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14:paraId="3E93CA9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道路网密度</w:t>
            </w:r>
          </w:p>
          <w:p w14:paraId="1C2379FF">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（公里/平方公里）</w:t>
            </w:r>
          </w:p>
        </w:tc>
        <w:tc>
          <w:tcPr>
            <w:tcW w:w="186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754DBDF">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建成区面积</w:t>
            </w:r>
          </w:p>
        </w:tc>
        <w:tc>
          <w:tcPr>
            <w:tcW w:w="133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BE7CFA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户籍人口</w:t>
            </w:r>
          </w:p>
        </w:tc>
      </w:tr>
      <w:tr w14:paraId="01B20880">
        <w:tblPrEx>
          <w:tblCellMar>
            <w:top w:w="0" w:type="dxa"/>
            <w:left w:w="108" w:type="dxa"/>
            <w:bottom w:w="0" w:type="dxa"/>
            <w:right w:w="108" w:type="dxa"/>
          </w:tblCellMar>
        </w:tblPrEx>
        <w:trPr>
          <w:trHeight w:val="569" w:hRule="atLeast"/>
          <w:tblHeader/>
        </w:trPr>
        <w:tc>
          <w:tcPr>
            <w:tcW w:w="796"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F7D3A93">
            <w:pPr>
              <w:jc w:val="center"/>
              <w:rPr>
                <w:rFonts w:asciiTheme="minorEastAsia" w:hAnsiTheme="minorEastAsia" w:cstheme="minorEastAsia"/>
                <w:bCs/>
                <w:sz w:val="22"/>
                <w:szCs w:val="28"/>
              </w:rPr>
            </w:pPr>
          </w:p>
        </w:tc>
        <w:tc>
          <w:tcPr>
            <w:tcW w:w="1596"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45DD8E1D">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主、次干路</w:t>
            </w:r>
          </w:p>
        </w:tc>
        <w:tc>
          <w:tcPr>
            <w:tcW w:w="92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1AE24CE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支路</w:t>
            </w:r>
          </w:p>
        </w:tc>
        <w:tc>
          <w:tcPr>
            <w:tcW w:w="168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003CB510">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主、次干路</w:t>
            </w:r>
          </w:p>
        </w:tc>
        <w:tc>
          <w:tcPr>
            <w:tcW w:w="842"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0449552C">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支路</w:t>
            </w:r>
          </w:p>
        </w:tc>
        <w:tc>
          <w:tcPr>
            <w:tcW w:w="1863"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1AF395EA">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（平方公里）</w:t>
            </w:r>
          </w:p>
        </w:tc>
        <w:tc>
          <w:tcPr>
            <w:tcW w:w="1330"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52346B8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（万人）</w:t>
            </w:r>
          </w:p>
        </w:tc>
      </w:tr>
      <w:tr w14:paraId="6BE711EB">
        <w:tblPrEx>
          <w:tblCellMar>
            <w:top w:w="0" w:type="dxa"/>
            <w:left w:w="108" w:type="dxa"/>
            <w:bottom w:w="0" w:type="dxa"/>
            <w:right w:w="108" w:type="dxa"/>
          </w:tblCellMar>
        </w:tblPrEx>
        <w:trPr>
          <w:trHeight w:val="318" w:hRule="atLeast"/>
        </w:trPr>
        <w:tc>
          <w:tcPr>
            <w:tcW w:w="796" w:type="dxa"/>
            <w:tcBorders>
              <w:top w:val="nil"/>
              <w:left w:val="single" w:color="auto" w:sz="8" w:space="0"/>
              <w:bottom w:val="single" w:color="auto" w:sz="4" w:space="0"/>
              <w:right w:val="single" w:color="auto" w:sz="4" w:space="0"/>
            </w:tcBorders>
            <w:shd w:val="clear" w:color="auto" w:fill="auto"/>
            <w:vAlign w:val="center"/>
          </w:tcPr>
          <w:p w14:paraId="441BACE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2015</w:t>
            </w:r>
          </w:p>
        </w:tc>
        <w:tc>
          <w:tcPr>
            <w:tcW w:w="1596" w:type="dxa"/>
            <w:tcBorders>
              <w:top w:val="nil"/>
              <w:left w:val="nil"/>
              <w:bottom w:val="single" w:color="auto" w:sz="4" w:space="0"/>
              <w:right w:val="single" w:color="auto" w:sz="4" w:space="0"/>
            </w:tcBorders>
            <w:shd w:val="clear" w:color="auto" w:fill="auto"/>
            <w:vAlign w:val="center"/>
          </w:tcPr>
          <w:p w14:paraId="53B7CEB1">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76.51 </w:t>
            </w:r>
          </w:p>
        </w:tc>
        <w:tc>
          <w:tcPr>
            <w:tcW w:w="929" w:type="dxa"/>
            <w:tcBorders>
              <w:top w:val="nil"/>
              <w:left w:val="nil"/>
              <w:bottom w:val="single" w:color="auto" w:sz="4" w:space="0"/>
              <w:right w:val="single" w:color="auto" w:sz="4" w:space="0"/>
            </w:tcBorders>
            <w:shd w:val="clear" w:color="auto" w:fill="auto"/>
            <w:vAlign w:val="center"/>
          </w:tcPr>
          <w:p w14:paraId="32467FB0">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30.65 </w:t>
            </w:r>
          </w:p>
        </w:tc>
        <w:tc>
          <w:tcPr>
            <w:tcW w:w="1689" w:type="dxa"/>
            <w:tcBorders>
              <w:top w:val="nil"/>
              <w:left w:val="nil"/>
              <w:bottom w:val="single" w:color="auto" w:sz="4" w:space="0"/>
              <w:right w:val="single" w:color="auto" w:sz="4" w:space="0"/>
            </w:tcBorders>
            <w:shd w:val="clear" w:color="auto" w:fill="auto"/>
            <w:vAlign w:val="center"/>
          </w:tcPr>
          <w:p w14:paraId="78C27ED6">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2.94 </w:t>
            </w:r>
          </w:p>
        </w:tc>
        <w:tc>
          <w:tcPr>
            <w:tcW w:w="842" w:type="dxa"/>
            <w:tcBorders>
              <w:top w:val="nil"/>
              <w:left w:val="nil"/>
              <w:bottom w:val="single" w:color="auto" w:sz="4" w:space="0"/>
              <w:right w:val="single" w:color="auto" w:sz="4" w:space="0"/>
            </w:tcBorders>
            <w:shd w:val="clear" w:color="auto" w:fill="auto"/>
            <w:vAlign w:val="center"/>
          </w:tcPr>
          <w:p w14:paraId="140D356E">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1.18 </w:t>
            </w:r>
          </w:p>
        </w:tc>
        <w:tc>
          <w:tcPr>
            <w:tcW w:w="1863" w:type="dxa"/>
            <w:tcBorders>
              <w:top w:val="nil"/>
              <w:left w:val="nil"/>
              <w:bottom w:val="single" w:color="auto" w:sz="4" w:space="0"/>
              <w:right w:val="single" w:color="auto" w:sz="4" w:space="0"/>
            </w:tcBorders>
            <w:shd w:val="clear" w:color="auto" w:fill="auto"/>
            <w:vAlign w:val="center"/>
          </w:tcPr>
          <w:p w14:paraId="2B37C2A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26</w:t>
            </w:r>
          </w:p>
        </w:tc>
        <w:tc>
          <w:tcPr>
            <w:tcW w:w="1330" w:type="dxa"/>
            <w:tcBorders>
              <w:top w:val="nil"/>
              <w:left w:val="nil"/>
              <w:bottom w:val="single" w:color="auto" w:sz="4" w:space="0"/>
              <w:right w:val="single" w:color="auto" w:sz="8" w:space="0"/>
            </w:tcBorders>
            <w:shd w:val="clear" w:color="auto" w:fill="auto"/>
            <w:vAlign w:val="center"/>
          </w:tcPr>
          <w:p w14:paraId="7C90027D">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7.8</w:t>
            </w:r>
          </w:p>
        </w:tc>
      </w:tr>
      <w:tr w14:paraId="17CD2382">
        <w:tblPrEx>
          <w:tblCellMar>
            <w:top w:w="0" w:type="dxa"/>
            <w:left w:w="108" w:type="dxa"/>
            <w:bottom w:w="0" w:type="dxa"/>
            <w:right w:w="108" w:type="dxa"/>
          </w:tblCellMar>
        </w:tblPrEx>
        <w:trPr>
          <w:trHeight w:val="318" w:hRule="atLeast"/>
        </w:trPr>
        <w:tc>
          <w:tcPr>
            <w:tcW w:w="796" w:type="dxa"/>
            <w:tcBorders>
              <w:top w:val="nil"/>
              <w:left w:val="single" w:color="auto" w:sz="8" w:space="0"/>
              <w:bottom w:val="single" w:color="auto" w:sz="4" w:space="0"/>
              <w:right w:val="single" w:color="auto" w:sz="4" w:space="0"/>
            </w:tcBorders>
            <w:shd w:val="clear" w:color="auto" w:fill="auto"/>
            <w:vAlign w:val="center"/>
          </w:tcPr>
          <w:p w14:paraId="39D5C93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2016</w:t>
            </w:r>
          </w:p>
        </w:tc>
        <w:tc>
          <w:tcPr>
            <w:tcW w:w="1596" w:type="dxa"/>
            <w:tcBorders>
              <w:top w:val="nil"/>
              <w:left w:val="nil"/>
              <w:bottom w:val="single" w:color="auto" w:sz="4" w:space="0"/>
              <w:right w:val="single" w:color="auto" w:sz="4" w:space="0"/>
            </w:tcBorders>
            <w:shd w:val="clear" w:color="auto" w:fill="auto"/>
            <w:vAlign w:val="center"/>
          </w:tcPr>
          <w:p w14:paraId="638D061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80.14 </w:t>
            </w:r>
          </w:p>
        </w:tc>
        <w:tc>
          <w:tcPr>
            <w:tcW w:w="929" w:type="dxa"/>
            <w:tcBorders>
              <w:top w:val="nil"/>
              <w:left w:val="nil"/>
              <w:bottom w:val="single" w:color="auto" w:sz="4" w:space="0"/>
              <w:right w:val="single" w:color="auto" w:sz="4" w:space="0"/>
            </w:tcBorders>
            <w:shd w:val="clear" w:color="auto" w:fill="auto"/>
            <w:vAlign w:val="center"/>
          </w:tcPr>
          <w:p w14:paraId="6698064E">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34.13 </w:t>
            </w:r>
          </w:p>
        </w:tc>
        <w:tc>
          <w:tcPr>
            <w:tcW w:w="1689" w:type="dxa"/>
            <w:tcBorders>
              <w:top w:val="nil"/>
              <w:left w:val="nil"/>
              <w:bottom w:val="single" w:color="auto" w:sz="4" w:space="0"/>
              <w:right w:val="single" w:color="auto" w:sz="4" w:space="0"/>
            </w:tcBorders>
            <w:shd w:val="clear" w:color="auto" w:fill="auto"/>
            <w:vAlign w:val="center"/>
          </w:tcPr>
          <w:p w14:paraId="0DEFE9A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2.86 </w:t>
            </w:r>
          </w:p>
        </w:tc>
        <w:tc>
          <w:tcPr>
            <w:tcW w:w="842" w:type="dxa"/>
            <w:tcBorders>
              <w:top w:val="nil"/>
              <w:left w:val="nil"/>
              <w:bottom w:val="single" w:color="auto" w:sz="4" w:space="0"/>
              <w:right w:val="single" w:color="auto" w:sz="4" w:space="0"/>
            </w:tcBorders>
            <w:shd w:val="clear" w:color="auto" w:fill="auto"/>
            <w:vAlign w:val="center"/>
          </w:tcPr>
          <w:p w14:paraId="093A46C1">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1.22 </w:t>
            </w:r>
          </w:p>
        </w:tc>
        <w:tc>
          <w:tcPr>
            <w:tcW w:w="1863" w:type="dxa"/>
            <w:tcBorders>
              <w:top w:val="nil"/>
              <w:left w:val="nil"/>
              <w:bottom w:val="single" w:color="auto" w:sz="4" w:space="0"/>
              <w:right w:val="single" w:color="auto" w:sz="4" w:space="0"/>
            </w:tcBorders>
            <w:shd w:val="clear" w:color="auto" w:fill="auto"/>
            <w:vAlign w:val="center"/>
          </w:tcPr>
          <w:p w14:paraId="1C15DB9C">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28</w:t>
            </w:r>
          </w:p>
        </w:tc>
        <w:tc>
          <w:tcPr>
            <w:tcW w:w="1330" w:type="dxa"/>
            <w:tcBorders>
              <w:top w:val="nil"/>
              <w:left w:val="nil"/>
              <w:bottom w:val="single" w:color="auto" w:sz="4" w:space="0"/>
              <w:right w:val="single" w:color="auto" w:sz="8" w:space="0"/>
            </w:tcBorders>
            <w:shd w:val="clear" w:color="auto" w:fill="auto"/>
            <w:vAlign w:val="center"/>
          </w:tcPr>
          <w:p w14:paraId="1F0E549F">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7.9</w:t>
            </w:r>
          </w:p>
        </w:tc>
      </w:tr>
      <w:tr w14:paraId="27B722C6">
        <w:tblPrEx>
          <w:tblCellMar>
            <w:top w:w="0" w:type="dxa"/>
            <w:left w:w="108" w:type="dxa"/>
            <w:bottom w:w="0" w:type="dxa"/>
            <w:right w:w="108" w:type="dxa"/>
          </w:tblCellMar>
        </w:tblPrEx>
        <w:trPr>
          <w:trHeight w:val="318" w:hRule="atLeast"/>
        </w:trPr>
        <w:tc>
          <w:tcPr>
            <w:tcW w:w="796" w:type="dxa"/>
            <w:tcBorders>
              <w:top w:val="nil"/>
              <w:left w:val="single" w:color="auto" w:sz="8" w:space="0"/>
              <w:bottom w:val="single" w:color="auto" w:sz="4" w:space="0"/>
              <w:right w:val="single" w:color="auto" w:sz="4" w:space="0"/>
            </w:tcBorders>
            <w:shd w:val="clear" w:color="auto" w:fill="auto"/>
            <w:vAlign w:val="center"/>
          </w:tcPr>
          <w:p w14:paraId="4600C491">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2017</w:t>
            </w:r>
          </w:p>
        </w:tc>
        <w:tc>
          <w:tcPr>
            <w:tcW w:w="1596" w:type="dxa"/>
            <w:tcBorders>
              <w:top w:val="nil"/>
              <w:left w:val="nil"/>
              <w:bottom w:val="single" w:color="auto" w:sz="4" w:space="0"/>
              <w:right w:val="single" w:color="auto" w:sz="4" w:space="0"/>
            </w:tcBorders>
            <w:shd w:val="clear" w:color="auto" w:fill="auto"/>
            <w:vAlign w:val="center"/>
          </w:tcPr>
          <w:p w14:paraId="06799AE0">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80.22 </w:t>
            </w:r>
          </w:p>
        </w:tc>
        <w:tc>
          <w:tcPr>
            <w:tcW w:w="929" w:type="dxa"/>
            <w:tcBorders>
              <w:top w:val="nil"/>
              <w:left w:val="nil"/>
              <w:bottom w:val="single" w:color="auto" w:sz="4" w:space="0"/>
              <w:right w:val="single" w:color="auto" w:sz="4" w:space="0"/>
            </w:tcBorders>
            <w:shd w:val="clear" w:color="auto" w:fill="auto"/>
            <w:vAlign w:val="center"/>
          </w:tcPr>
          <w:p w14:paraId="45BD7AE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35.11 </w:t>
            </w:r>
          </w:p>
        </w:tc>
        <w:tc>
          <w:tcPr>
            <w:tcW w:w="1689" w:type="dxa"/>
            <w:tcBorders>
              <w:top w:val="nil"/>
              <w:left w:val="nil"/>
              <w:bottom w:val="single" w:color="auto" w:sz="4" w:space="0"/>
              <w:right w:val="single" w:color="auto" w:sz="4" w:space="0"/>
            </w:tcBorders>
            <w:shd w:val="clear" w:color="auto" w:fill="auto"/>
            <w:vAlign w:val="center"/>
          </w:tcPr>
          <w:p w14:paraId="4A66A8C4">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2.77 </w:t>
            </w:r>
          </w:p>
        </w:tc>
        <w:tc>
          <w:tcPr>
            <w:tcW w:w="842" w:type="dxa"/>
            <w:tcBorders>
              <w:top w:val="nil"/>
              <w:left w:val="nil"/>
              <w:bottom w:val="single" w:color="auto" w:sz="4" w:space="0"/>
              <w:right w:val="single" w:color="auto" w:sz="4" w:space="0"/>
            </w:tcBorders>
            <w:shd w:val="clear" w:color="auto" w:fill="auto"/>
            <w:vAlign w:val="center"/>
          </w:tcPr>
          <w:p w14:paraId="6BB24836">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1.21 </w:t>
            </w:r>
          </w:p>
        </w:tc>
        <w:tc>
          <w:tcPr>
            <w:tcW w:w="1863" w:type="dxa"/>
            <w:tcBorders>
              <w:top w:val="nil"/>
              <w:left w:val="nil"/>
              <w:bottom w:val="single" w:color="auto" w:sz="4" w:space="0"/>
              <w:right w:val="single" w:color="auto" w:sz="4" w:space="0"/>
            </w:tcBorders>
            <w:shd w:val="clear" w:color="auto" w:fill="auto"/>
            <w:vAlign w:val="center"/>
          </w:tcPr>
          <w:p w14:paraId="29BCBF4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29</w:t>
            </w:r>
          </w:p>
        </w:tc>
        <w:tc>
          <w:tcPr>
            <w:tcW w:w="1330" w:type="dxa"/>
            <w:tcBorders>
              <w:top w:val="nil"/>
              <w:left w:val="nil"/>
              <w:bottom w:val="single" w:color="auto" w:sz="4" w:space="0"/>
              <w:right w:val="single" w:color="auto" w:sz="8" w:space="0"/>
            </w:tcBorders>
            <w:shd w:val="clear" w:color="auto" w:fill="auto"/>
            <w:vAlign w:val="center"/>
          </w:tcPr>
          <w:p w14:paraId="29569E7F">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7.9</w:t>
            </w:r>
          </w:p>
        </w:tc>
      </w:tr>
      <w:tr w14:paraId="708F32F1">
        <w:tblPrEx>
          <w:tblCellMar>
            <w:top w:w="0" w:type="dxa"/>
            <w:left w:w="108" w:type="dxa"/>
            <w:bottom w:w="0" w:type="dxa"/>
            <w:right w:w="108" w:type="dxa"/>
          </w:tblCellMar>
        </w:tblPrEx>
        <w:trPr>
          <w:trHeight w:val="318" w:hRule="atLeast"/>
        </w:trPr>
        <w:tc>
          <w:tcPr>
            <w:tcW w:w="796" w:type="dxa"/>
            <w:tcBorders>
              <w:top w:val="nil"/>
              <w:left w:val="single" w:color="auto" w:sz="8" w:space="0"/>
              <w:bottom w:val="single" w:color="auto" w:sz="4" w:space="0"/>
              <w:right w:val="single" w:color="auto" w:sz="4" w:space="0"/>
            </w:tcBorders>
            <w:shd w:val="clear" w:color="auto" w:fill="auto"/>
            <w:vAlign w:val="center"/>
          </w:tcPr>
          <w:p w14:paraId="30A6E2B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2018</w:t>
            </w:r>
          </w:p>
        </w:tc>
        <w:tc>
          <w:tcPr>
            <w:tcW w:w="1596" w:type="dxa"/>
            <w:tcBorders>
              <w:top w:val="nil"/>
              <w:left w:val="nil"/>
              <w:bottom w:val="single" w:color="auto" w:sz="4" w:space="0"/>
              <w:right w:val="single" w:color="auto" w:sz="4" w:space="0"/>
            </w:tcBorders>
            <w:shd w:val="clear" w:color="auto" w:fill="auto"/>
            <w:vAlign w:val="center"/>
          </w:tcPr>
          <w:p w14:paraId="5F7AD60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81.79 </w:t>
            </w:r>
          </w:p>
        </w:tc>
        <w:tc>
          <w:tcPr>
            <w:tcW w:w="929" w:type="dxa"/>
            <w:tcBorders>
              <w:top w:val="nil"/>
              <w:left w:val="nil"/>
              <w:bottom w:val="single" w:color="auto" w:sz="4" w:space="0"/>
              <w:right w:val="single" w:color="auto" w:sz="4" w:space="0"/>
            </w:tcBorders>
            <w:shd w:val="clear" w:color="auto" w:fill="auto"/>
            <w:vAlign w:val="center"/>
          </w:tcPr>
          <w:p w14:paraId="6A52079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37.66 </w:t>
            </w:r>
          </w:p>
        </w:tc>
        <w:tc>
          <w:tcPr>
            <w:tcW w:w="1689" w:type="dxa"/>
            <w:tcBorders>
              <w:top w:val="nil"/>
              <w:left w:val="nil"/>
              <w:bottom w:val="single" w:color="auto" w:sz="4" w:space="0"/>
              <w:right w:val="single" w:color="auto" w:sz="4" w:space="0"/>
            </w:tcBorders>
            <w:shd w:val="clear" w:color="auto" w:fill="auto"/>
            <w:vAlign w:val="center"/>
          </w:tcPr>
          <w:p w14:paraId="48D171D1">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2.56 </w:t>
            </w:r>
          </w:p>
        </w:tc>
        <w:tc>
          <w:tcPr>
            <w:tcW w:w="842" w:type="dxa"/>
            <w:tcBorders>
              <w:top w:val="nil"/>
              <w:left w:val="nil"/>
              <w:bottom w:val="single" w:color="auto" w:sz="4" w:space="0"/>
              <w:right w:val="single" w:color="auto" w:sz="4" w:space="0"/>
            </w:tcBorders>
            <w:shd w:val="clear" w:color="auto" w:fill="auto"/>
            <w:vAlign w:val="center"/>
          </w:tcPr>
          <w:p w14:paraId="158B64A7">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1.18 </w:t>
            </w:r>
          </w:p>
        </w:tc>
        <w:tc>
          <w:tcPr>
            <w:tcW w:w="1863" w:type="dxa"/>
            <w:tcBorders>
              <w:top w:val="nil"/>
              <w:left w:val="nil"/>
              <w:bottom w:val="single" w:color="auto" w:sz="4" w:space="0"/>
              <w:right w:val="single" w:color="auto" w:sz="4" w:space="0"/>
            </w:tcBorders>
            <w:shd w:val="clear" w:color="auto" w:fill="auto"/>
            <w:vAlign w:val="center"/>
          </w:tcPr>
          <w:p w14:paraId="4AFA7A25">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32</w:t>
            </w:r>
          </w:p>
        </w:tc>
        <w:tc>
          <w:tcPr>
            <w:tcW w:w="1330" w:type="dxa"/>
            <w:tcBorders>
              <w:top w:val="nil"/>
              <w:left w:val="nil"/>
              <w:bottom w:val="single" w:color="auto" w:sz="4" w:space="0"/>
              <w:right w:val="single" w:color="auto" w:sz="8" w:space="0"/>
            </w:tcBorders>
            <w:shd w:val="clear" w:color="auto" w:fill="auto"/>
            <w:vAlign w:val="center"/>
          </w:tcPr>
          <w:p w14:paraId="1864F554">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8.1</w:t>
            </w:r>
          </w:p>
        </w:tc>
      </w:tr>
      <w:tr w14:paraId="5996642B">
        <w:tblPrEx>
          <w:tblCellMar>
            <w:top w:w="0" w:type="dxa"/>
            <w:left w:w="108" w:type="dxa"/>
            <w:bottom w:w="0" w:type="dxa"/>
            <w:right w:w="108" w:type="dxa"/>
          </w:tblCellMar>
        </w:tblPrEx>
        <w:trPr>
          <w:trHeight w:val="318" w:hRule="atLeast"/>
        </w:trPr>
        <w:tc>
          <w:tcPr>
            <w:tcW w:w="796" w:type="dxa"/>
            <w:tcBorders>
              <w:top w:val="nil"/>
              <w:left w:val="single" w:color="auto" w:sz="8" w:space="0"/>
              <w:bottom w:val="single" w:color="auto" w:sz="8" w:space="0"/>
              <w:right w:val="single" w:color="auto" w:sz="4" w:space="0"/>
            </w:tcBorders>
            <w:shd w:val="clear" w:color="auto" w:fill="auto"/>
            <w:vAlign w:val="center"/>
          </w:tcPr>
          <w:p w14:paraId="43FB9316">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2019</w:t>
            </w:r>
          </w:p>
        </w:tc>
        <w:tc>
          <w:tcPr>
            <w:tcW w:w="1596" w:type="dxa"/>
            <w:tcBorders>
              <w:top w:val="nil"/>
              <w:left w:val="nil"/>
              <w:bottom w:val="single" w:color="auto" w:sz="8" w:space="0"/>
              <w:right w:val="single" w:color="auto" w:sz="4" w:space="0"/>
            </w:tcBorders>
            <w:shd w:val="clear" w:color="auto" w:fill="auto"/>
            <w:vAlign w:val="center"/>
          </w:tcPr>
          <w:p w14:paraId="1EDBAEE2">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83.89 </w:t>
            </w:r>
          </w:p>
        </w:tc>
        <w:tc>
          <w:tcPr>
            <w:tcW w:w="929" w:type="dxa"/>
            <w:tcBorders>
              <w:top w:val="nil"/>
              <w:left w:val="nil"/>
              <w:bottom w:val="single" w:color="auto" w:sz="8" w:space="0"/>
              <w:right w:val="single" w:color="auto" w:sz="4" w:space="0"/>
            </w:tcBorders>
            <w:shd w:val="clear" w:color="auto" w:fill="auto"/>
            <w:vAlign w:val="center"/>
          </w:tcPr>
          <w:p w14:paraId="7D3D072F">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38.36 </w:t>
            </w:r>
          </w:p>
        </w:tc>
        <w:tc>
          <w:tcPr>
            <w:tcW w:w="1689" w:type="dxa"/>
            <w:tcBorders>
              <w:top w:val="nil"/>
              <w:left w:val="nil"/>
              <w:bottom w:val="single" w:color="auto" w:sz="8" w:space="0"/>
              <w:right w:val="single" w:color="auto" w:sz="4" w:space="0"/>
            </w:tcBorders>
            <w:shd w:val="clear" w:color="auto" w:fill="auto"/>
            <w:vAlign w:val="center"/>
          </w:tcPr>
          <w:p w14:paraId="151BFBE9">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2.40 </w:t>
            </w:r>
          </w:p>
        </w:tc>
        <w:tc>
          <w:tcPr>
            <w:tcW w:w="842" w:type="dxa"/>
            <w:tcBorders>
              <w:top w:val="nil"/>
              <w:left w:val="nil"/>
              <w:bottom w:val="single" w:color="auto" w:sz="8" w:space="0"/>
              <w:right w:val="single" w:color="auto" w:sz="4" w:space="0"/>
            </w:tcBorders>
            <w:shd w:val="clear" w:color="auto" w:fill="auto"/>
            <w:vAlign w:val="center"/>
          </w:tcPr>
          <w:p w14:paraId="5D166D5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 xml:space="preserve">1.10 </w:t>
            </w:r>
          </w:p>
        </w:tc>
        <w:tc>
          <w:tcPr>
            <w:tcW w:w="1863" w:type="dxa"/>
            <w:tcBorders>
              <w:top w:val="nil"/>
              <w:left w:val="nil"/>
              <w:bottom w:val="single" w:color="auto" w:sz="8" w:space="0"/>
              <w:right w:val="single" w:color="auto" w:sz="4" w:space="0"/>
            </w:tcBorders>
            <w:shd w:val="clear" w:color="auto" w:fill="auto"/>
            <w:vAlign w:val="center"/>
          </w:tcPr>
          <w:p w14:paraId="06D9F606">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35</w:t>
            </w:r>
          </w:p>
        </w:tc>
        <w:tc>
          <w:tcPr>
            <w:tcW w:w="1330" w:type="dxa"/>
            <w:tcBorders>
              <w:top w:val="nil"/>
              <w:left w:val="nil"/>
              <w:bottom w:val="single" w:color="auto" w:sz="8" w:space="0"/>
              <w:right w:val="single" w:color="auto" w:sz="8" w:space="0"/>
            </w:tcBorders>
            <w:shd w:val="clear" w:color="auto" w:fill="auto"/>
            <w:vAlign w:val="center"/>
          </w:tcPr>
          <w:p w14:paraId="30CFB8F3">
            <w:pPr>
              <w:jc w:val="center"/>
              <w:rPr>
                <w:rFonts w:asciiTheme="minorEastAsia" w:hAnsiTheme="minorEastAsia" w:cstheme="minorEastAsia"/>
                <w:bCs/>
                <w:sz w:val="22"/>
                <w:szCs w:val="28"/>
              </w:rPr>
            </w:pPr>
            <w:r>
              <w:rPr>
                <w:rFonts w:hint="eastAsia" w:asciiTheme="minorEastAsia" w:hAnsiTheme="minorEastAsia" w:cstheme="minorEastAsia"/>
                <w:bCs/>
                <w:sz w:val="22"/>
                <w:szCs w:val="28"/>
              </w:rPr>
              <w:t>8.2</w:t>
            </w:r>
          </w:p>
        </w:tc>
      </w:tr>
    </w:tbl>
    <w:p w14:paraId="5FDB3F49">
      <w:pPr>
        <w:ind w:firstLine="560" w:firstLineChars="200"/>
        <w:rPr>
          <w:rFonts w:cs="仿宋" w:asciiTheme="minorEastAsia" w:hAnsiTheme="minorEastAsia"/>
          <w:sz w:val="28"/>
          <w:szCs w:val="30"/>
        </w:rPr>
      </w:pPr>
      <w:r>
        <w:rPr>
          <w:rFonts w:hint="eastAsia" w:cs="仿宋" w:asciiTheme="minorEastAsia" w:hAnsiTheme="minorEastAsia"/>
          <w:sz w:val="28"/>
          <w:szCs w:val="30"/>
        </w:rPr>
        <w:t>2、城市道路规模预测</w:t>
      </w:r>
    </w:p>
    <w:p w14:paraId="06BFBBD8">
      <w:pPr>
        <w:ind w:firstLine="560" w:firstLineChars="200"/>
        <w:rPr>
          <w:rFonts w:cs="仿宋" w:asciiTheme="minorEastAsia" w:hAnsiTheme="minorEastAsia"/>
          <w:sz w:val="28"/>
          <w:szCs w:val="30"/>
        </w:rPr>
      </w:pPr>
      <w:r>
        <w:rPr>
          <w:rFonts w:hint="eastAsia" w:cs="仿宋" w:asciiTheme="minorEastAsia" w:hAnsiTheme="minorEastAsia"/>
          <w:sz w:val="28"/>
          <w:szCs w:val="30"/>
        </w:rPr>
        <w:t>通过对近年来葛店建成区面积进行回归分析，按照目前的发展速度，葛店开发区2025年城市建成区面积将达到47.6km</w:t>
      </w:r>
      <w:r>
        <w:rPr>
          <w:rFonts w:hint="eastAsia" w:cs="仿宋" w:asciiTheme="minorEastAsia" w:hAnsiTheme="minorEastAsia"/>
          <w:sz w:val="28"/>
          <w:szCs w:val="30"/>
          <w:vertAlign w:val="superscript"/>
        </w:rPr>
        <w:t>2</w:t>
      </w:r>
      <w:r>
        <w:rPr>
          <w:rFonts w:hint="eastAsia" w:cs="仿宋" w:asciiTheme="minorEastAsia" w:hAnsiTheme="minorEastAsia"/>
          <w:sz w:val="28"/>
          <w:szCs w:val="30"/>
        </w:rPr>
        <w:t>。</w:t>
      </w:r>
    </w:p>
    <w:p w14:paraId="61CA7524">
      <w:pPr>
        <w:pStyle w:val="42"/>
        <w:ind w:left="1282" w:firstLine="0" w:firstLineChars="0"/>
        <w:rPr>
          <w:rFonts w:cs="仿宋" w:asciiTheme="minorEastAsia" w:hAnsiTheme="minorEastAsia"/>
          <w:b/>
          <w:sz w:val="28"/>
          <w:szCs w:val="30"/>
        </w:rPr>
      </w:pPr>
      <w:r>
        <w:rPr>
          <w:rFonts w:cs="仿宋" w:asciiTheme="minorEastAsia" w:hAnsiTheme="minorEastAsia"/>
          <w:b/>
          <w:sz w:val="28"/>
          <w:szCs w:val="30"/>
        </w:rPr>
        <w:drawing>
          <wp:inline distT="0" distB="0" distL="0" distR="0">
            <wp:extent cx="4584700" cy="2755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14:paraId="5279FF2F">
      <w:pPr>
        <w:ind w:firstLine="560" w:firstLineChars="200"/>
        <w:rPr>
          <w:rFonts w:cs="仿宋" w:asciiTheme="minorEastAsia" w:hAnsiTheme="minorEastAsia"/>
          <w:sz w:val="28"/>
          <w:szCs w:val="30"/>
        </w:rPr>
      </w:pPr>
      <w:r>
        <w:rPr>
          <w:rFonts w:hint="eastAsia" w:cs="仿宋" w:asciiTheme="minorEastAsia" w:hAnsiTheme="minorEastAsia"/>
          <w:sz w:val="28"/>
          <w:szCs w:val="30"/>
        </w:rPr>
        <w:t>根据《城市综合交通体系规划标准》（GB/T51328-2018），工业区的路网密度要不小于4km/km</w:t>
      </w:r>
      <w:r>
        <w:rPr>
          <w:rFonts w:cs="仿宋" w:asciiTheme="minorEastAsia" w:hAnsiTheme="minorEastAsia"/>
          <w:sz w:val="28"/>
          <w:szCs w:val="30"/>
          <w:vertAlign w:val="superscript"/>
        </w:rPr>
        <w:t>2</w:t>
      </w:r>
      <w:r>
        <w:rPr>
          <w:rFonts w:hint="eastAsia" w:cs="仿宋" w:asciiTheme="minorEastAsia" w:hAnsiTheme="minorEastAsia"/>
          <w:sz w:val="28"/>
          <w:szCs w:val="30"/>
        </w:rPr>
        <w:t>。故葛店开发区2</w:t>
      </w:r>
      <w:r>
        <w:rPr>
          <w:rFonts w:cs="仿宋" w:asciiTheme="minorEastAsia" w:hAnsiTheme="minorEastAsia"/>
          <w:sz w:val="28"/>
          <w:szCs w:val="30"/>
        </w:rPr>
        <w:t>025</w:t>
      </w:r>
      <w:r>
        <w:rPr>
          <w:rFonts w:hint="eastAsia" w:cs="仿宋" w:asciiTheme="minorEastAsia" w:hAnsiTheme="minorEastAsia"/>
          <w:sz w:val="28"/>
          <w:szCs w:val="30"/>
        </w:rPr>
        <w:t>年最低道路规模为：</w:t>
      </w:r>
    </w:p>
    <w:p w14:paraId="5952CCAF">
      <w:pPr>
        <w:widowControl/>
        <w:jc w:val="center"/>
        <w:rPr>
          <w:rFonts w:cs="仿宋" w:asciiTheme="minorEastAsia" w:hAnsiTheme="minorEastAsia"/>
          <w:sz w:val="28"/>
          <w:szCs w:val="30"/>
        </w:rPr>
      </w:pPr>
      <w:r>
        <w:rPr>
          <w:rFonts w:hint="eastAsia" w:cs="仿宋" w:asciiTheme="minorEastAsia" w:hAnsiTheme="minorEastAsia"/>
          <w:sz w:val="28"/>
          <w:szCs w:val="30"/>
        </w:rPr>
        <w:t>4</w:t>
      </w:r>
      <w:r>
        <w:rPr>
          <w:rFonts w:cs="仿宋" w:asciiTheme="minorEastAsia" w:hAnsiTheme="minorEastAsia"/>
          <w:sz w:val="28"/>
          <w:szCs w:val="30"/>
        </w:rPr>
        <w:t>7.6</w:t>
      </w:r>
      <w:r>
        <w:rPr>
          <w:rFonts w:hint="eastAsia" w:cs="仿宋" w:asciiTheme="minorEastAsia" w:hAnsiTheme="minorEastAsia"/>
          <w:sz w:val="28"/>
          <w:szCs w:val="30"/>
        </w:rPr>
        <w:t>km</w:t>
      </w:r>
      <w:r>
        <w:rPr>
          <w:rFonts w:cs="仿宋" w:asciiTheme="minorEastAsia" w:hAnsiTheme="minorEastAsia"/>
          <w:sz w:val="28"/>
          <w:szCs w:val="30"/>
          <w:vertAlign w:val="superscript"/>
        </w:rPr>
        <w:t>2</w:t>
      </w:r>
      <w:r>
        <w:rPr>
          <w:rFonts w:cs="仿宋" w:asciiTheme="minorEastAsia" w:hAnsiTheme="minorEastAsia"/>
          <w:sz w:val="28"/>
          <w:szCs w:val="30"/>
        </w:rPr>
        <w:t>*4</w:t>
      </w:r>
      <w:r>
        <w:rPr>
          <w:rFonts w:hint="eastAsia" w:cs="仿宋" w:asciiTheme="minorEastAsia" w:hAnsiTheme="minorEastAsia"/>
          <w:sz w:val="28"/>
          <w:szCs w:val="30"/>
        </w:rPr>
        <w:t>km/km</w:t>
      </w:r>
      <w:r>
        <w:rPr>
          <w:rFonts w:cs="仿宋" w:asciiTheme="minorEastAsia" w:hAnsiTheme="minorEastAsia"/>
          <w:sz w:val="28"/>
          <w:szCs w:val="30"/>
          <w:vertAlign w:val="superscript"/>
        </w:rPr>
        <w:t>2</w:t>
      </w:r>
      <w:r>
        <w:rPr>
          <w:rFonts w:hint="eastAsia" w:cs="仿宋" w:asciiTheme="minorEastAsia" w:hAnsiTheme="minorEastAsia"/>
          <w:sz w:val="28"/>
          <w:szCs w:val="30"/>
        </w:rPr>
        <w:t>=</w:t>
      </w:r>
      <w:r>
        <w:rPr>
          <w:rFonts w:cs="仿宋" w:asciiTheme="minorEastAsia" w:hAnsiTheme="minorEastAsia"/>
          <w:sz w:val="28"/>
          <w:szCs w:val="30"/>
        </w:rPr>
        <w:t>190.4</w:t>
      </w:r>
      <w:r>
        <w:rPr>
          <w:rFonts w:hint="eastAsia" w:cs="仿宋" w:asciiTheme="minorEastAsia" w:hAnsiTheme="minorEastAsia"/>
          <w:sz w:val="28"/>
          <w:szCs w:val="30"/>
        </w:rPr>
        <w:t>km</w:t>
      </w:r>
    </w:p>
    <w:p w14:paraId="13F8A371">
      <w:pPr>
        <w:ind w:firstLine="560" w:firstLineChars="200"/>
        <w:rPr>
          <w:rFonts w:cs="仿宋" w:asciiTheme="minorEastAsia" w:hAnsiTheme="minorEastAsia"/>
          <w:sz w:val="28"/>
          <w:szCs w:val="30"/>
        </w:rPr>
      </w:pPr>
      <w:r>
        <w:rPr>
          <w:rFonts w:hint="eastAsia" w:cs="仿宋" w:asciiTheme="minorEastAsia" w:hAnsiTheme="minorEastAsia"/>
          <w:sz w:val="28"/>
          <w:szCs w:val="30"/>
        </w:rPr>
        <w:t>与现状相比，“十四五”时期道路规模缺口为6</w:t>
      </w:r>
      <w:r>
        <w:rPr>
          <w:rFonts w:cs="仿宋" w:asciiTheme="minorEastAsia" w:hAnsiTheme="minorEastAsia"/>
          <w:sz w:val="28"/>
          <w:szCs w:val="30"/>
        </w:rPr>
        <w:t>8.14</w:t>
      </w:r>
      <w:r>
        <w:rPr>
          <w:rFonts w:hint="eastAsia" w:cs="仿宋" w:asciiTheme="minorEastAsia" w:hAnsiTheme="minorEastAsia"/>
          <w:sz w:val="28"/>
          <w:szCs w:val="30"/>
        </w:rPr>
        <w:t>km。</w:t>
      </w:r>
    </w:p>
    <w:p w14:paraId="3DD1241B">
      <w:pPr>
        <w:pStyle w:val="42"/>
        <w:numPr>
          <w:ilvl w:val="1"/>
          <w:numId w:val="5"/>
        </w:numPr>
        <w:ind w:firstLineChars="0"/>
        <w:rPr>
          <w:rFonts w:cs="仿宋" w:asciiTheme="minorEastAsia" w:hAnsiTheme="minorEastAsia"/>
          <w:b/>
          <w:sz w:val="28"/>
          <w:szCs w:val="30"/>
        </w:rPr>
      </w:pPr>
      <w:r>
        <w:rPr>
          <w:rFonts w:hint="eastAsia" w:cs="仿宋" w:asciiTheme="minorEastAsia" w:hAnsiTheme="minorEastAsia"/>
          <w:b/>
          <w:sz w:val="28"/>
          <w:szCs w:val="30"/>
        </w:rPr>
        <w:t>临空经济区“十四五”道路规模匡算</w:t>
      </w:r>
    </w:p>
    <w:p w14:paraId="1C090BFB">
      <w:pPr>
        <w:ind w:firstLine="560" w:firstLineChars="200"/>
        <w:rPr>
          <w:rFonts w:cs="仿宋" w:asciiTheme="minorEastAsia" w:hAnsiTheme="minorEastAsia"/>
          <w:sz w:val="28"/>
          <w:szCs w:val="30"/>
        </w:rPr>
      </w:pPr>
      <w:r>
        <w:rPr>
          <w:rFonts w:hint="eastAsia" w:cs="仿宋" w:asciiTheme="minorEastAsia" w:hAnsiTheme="minorEastAsia"/>
          <w:sz w:val="28"/>
          <w:szCs w:val="30"/>
        </w:rPr>
        <w:t>由于临空经济区处于城市起步阶段，“十四五”时期的道路建设以构建道路主骨架为主，故“十四五”时期不提出具体道路网密度指标。</w:t>
      </w:r>
    </w:p>
    <w:p w14:paraId="207E7D4C">
      <w:pPr>
        <w:widowControl/>
        <w:rPr>
          <w:rFonts w:cs="仿宋" w:asciiTheme="minorEastAsia" w:hAnsiTheme="minorEastAsia"/>
          <w:sz w:val="28"/>
          <w:szCs w:val="30"/>
        </w:rPr>
        <w:sectPr>
          <w:pgSz w:w="11906" w:h="16838"/>
          <w:pgMar w:top="1701" w:right="1701" w:bottom="1701" w:left="1701" w:header="851" w:footer="992" w:gutter="0"/>
          <w:pgNumType w:start="1"/>
          <w:cols w:space="425" w:num="1"/>
          <w:docGrid w:type="lines" w:linePitch="312" w:charSpace="0"/>
        </w:sectPr>
      </w:pPr>
    </w:p>
    <w:p w14:paraId="35A52D47">
      <w:pPr>
        <w:pStyle w:val="2"/>
        <w:numPr>
          <w:ilvl w:val="0"/>
          <w:numId w:val="0"/>
        </w:numPr>
        <w:spacing w:before="0" w:after="0"/>
        <w:ind w:left="425"/>
        <w:rPr>
          <w:rFonts w:ascii="黑体" w:hAnsi="黑体" w:cs="黑体"/>
        </w:rPr>
      </w:pPr>
      <w:bookmarkStart w:id="86" w:name="_Toc84864682"/>
      <w:r>
        <w:rPr>
          <w:rFonts w:hint="eastAsia" w:ascii="黑体" w:hAnsi="黑体" w:cs="黑体"/>
        </w:rPr>
        <w:t>附表：鄂州市住房和城乡建设事业发展“十四五”规划重大项目表</w:t>
      </w:r>
      <w:bookmarkEnd w:id="86"/>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33"/>
        <w:gridCol w:w="2045"/>
        <w:gridCol w:w="648"/>
        <w:gridCol w:w="8581"/>
        <w:gridCol w:w="937"/>
      </w:tblGrid>
      <w:tr w14:paraId="5C5E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0" w:type="auto"/>
            <w:shd w:val="clear" w:color="auto" w:fill="auto"/>
            <w:vAlign w:val="center"/>
          </w:tcPr>
          <w:p w14:paraId="1EFE5E8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区域</w:t>
            </w:r>
          </w:p>
        </w:tc>
        <w:tc>
          <w:tcPr>
            <w:tcW w:w="633" w:type="dxa"/>
            <w:shd w:val="clear" w:color="auto" w:fill="auto"/>
            <w:vAlign w:val="center"/>
          </w:tcPr>
          <w:p w14:paraId="58CE85E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项目类型</w:t>
            </w:r>
          </w:p>
        </w:tc>
        <w:tc>
          <w:tcPr>
            <w:tcW w:w="2045" w:type="dxa"/>
            <w:shd w:val="clear" w:color="auto" w:fill="auto"/>
            <w:vAlign w:val="center"/>
          </w:tcPr>
          <w:p w14:paraId="7447B998">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648" w:type="dxa"/>
            <w:shd w:val="clear" w:color="auto" w:fill="auto"/>
            <w:vAlign w:val="center"/>
          </w:tcPr>
          <w:p w14:paraId="722EDEC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建设</w:t>
            </w:r>
          </w:p>
          <w:p w14:paraId="4D2FDE6E">
            <w:pPr>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性质</w:t>
            </w:r>
          </w:p>
        </w:tc>
        <w:tc>
          <w:tcPr>
            <w:tcW w:w="8581" w:type="dxa"/>
            <w:shd w:val="clear" w:color="auto" w:fill="auto"/>
            <w:vAlign w:val="center"/>
          </w:tcPr>
          <w:p w14:paraId="3917CA7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主要建设内容及规模</w:t>
            </w:r>
          </w:p>
        </w:tc>
        <w:tc>
          <w:tcPr>
            <w:tcW w:w="0" w:type="auto"/>
            <w:shd w:val="clear" w:color="auto" w:fill="auto"/>
            <w:vAlign w:val="center"/>
          </w:tcPr>
          <w:p w14:paraId="4F3E45E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投资</w:t>
            </w:r>
          </w:p>
          <w:p w14:paraId="746DBB88">
            <w:pPr>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（万元）</w:t>
            </w:r>
          </w:p>
        </w:tc>
      </w:tr>
      <w:tr w14:paraId="626F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14:paraId="2B1DD8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鄂城区</w:t>
            </w:r>
          </w:p>
        </w:tc>
        <w:tc>
          <w:tcPr>
            <w:tcW w:w="633" w:type="dxa"/>
            <w:vMerge w:val="restart"/>
            <w:shd w:val="clear" w:color="auto" w:fill="auto"/>
            <w:vAlign w:val="center"/>
          </w:tcPr>
          <w:p w14:paraId="51767A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w:t>
            </w:r>
          </w:p>
        </w:tc>
        <w:tc>
          <w:tcPr>
            <w:tcW w:w="2045" w:type="dxa"/>
            <w:shd w:val="clear" w:color="auto" w:fill="auto"/>
            <w:vAlign w:val="center"/>
          </w:tcPr>
          <w:p w14:paraId="15D109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吴楚大道改造</w:t>
            </w:r>
          </w:p>
        </w:tc>
        <w:tc>
          <w:tcPr>
            <w:tcW w:w="648" w:type="dxa"/>
            <w:shd w:val="clear" w:color="auto" w:fill="auto"/>
            <w:vAlign w:val="center"/>
          </w:tcPr>
          <w:p w14:paraId="1DEBB5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54BFF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起点石山涵洞以西，止点滨湖东路，全长约7.5km。</w:t>
            </w:r>
          </w:p>
        </w:tc>
        <w:tc>
          <w:tcPr>
            <w:tcW w:w="0" w:type="auto"/>
            <w:shd w:val="clear" w:color="auto" w:fill="auto"/>
          </w:tcPr>
          <w:p w14:paraId="78FA815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80000</w:t>
            </w:r>
          </w:p>
        </w:tc>
      </w:tr>
      <w:tr w14:paraId="58A9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A18A770">
            <w:pPr>
              <w:widowControl/>
              <w:jc w:val="center"/>
              <w:rPr>
                <w:rFonts w:ascii="宋体" w:hAnsi="宋体" w:eastAsia="宋体" w:cs="宋体"/>
                <w:color w:val="000000"/>
                <w:kern w:val="0"/>
                <w:sz w:val="18"/>
                <w:szCs w:val="18"/>
              </w:rPr>
            </w:pPr>
          </w:p>
        </w:tc>
        <w:tc>
          <w:tcPr>
            <w:tcW w:w="633" w:type="dxa"/>
            <w:vMerge w:val="continue"/>
            <w:vAlign w:val="center"/>
          </w:tcPr>
          <w:p w14:paraId="5C9D94C2">
            <w:pPr>
              <w:widowControl/>
              <w:jc w:val="center"/>
              <w:rPr>
                <w:rFonts w:ascii="宋体" w:hAnsi="宋体" w:eastAsia="宋体" w:cs="宋体"/>
                <w:color w:val="000000"/>
                <w:kern w:val="0"/>
                <w:sz w:val="18"/>
                <w:szCs w:val="18"/>
              </w:rPr>
            </w:pPr>
          </w:p>
        </w:tc>
        <w:tc>
          <w:tcPr>
            <w:tcW w:w="2045" w:type="dxa"/>
            <w:shd w:val="clear" w:color="auto" w:fill="auto"/>
            <w:vAlign w:val="center"/>
          </w:tcPr>
          <w:p w14:paraId="68443B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主城区交通路口改造</w:t>
            </w:r>
          </w:p>
        </w:tc>
        <w:tc>
          <w:tcPr>
            <w:tcW w:w="648" w:type="dxa"/>
            <w:shd w:val="clear" w:color="auto" w:fill="auto"/>
            <w:vAlign w:val="center"/>
          </w:tcPr>
          <w:p w14:paraId="6992A4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改建</w:t>
            </w:r>
          </w:p>
        </w:tc>
        <w:tc>
          <w:tcPr>
            <w:tcW w:w="8581" w:type="dxa"/>
            <w:shd w:val="clear" w:color="auto" w:fill="auto"/>
            <w:vAlign w:val="center"/>
          </w:tcPr>
          <w:p w14:paraId="5CD45C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对滨湖桥转盘、菜园头转盘、五里墩转盘、小桥转盘等，进行渠化改造。</w:t>
            </w:r>
          </w:p>
        </w:tc>
        <w:tc>
          <w:tcPr>
            <w:tcW w:w="0" w:type="auto"/>
            <w:shd w:val="clear" w:color="auto" w:fill="auto"/>
          </w:tcPr>
          <w:p w14:paraId="4052A19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3000</w:t>
            </w:r>
          </w:p>
        </w:tc>
      </w:tr>
      <w:tr w14:paraId="7188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6501D4A">
            <w:pPr>
              <w:widowControl/>
              <w:jc w:val="center"/>
              <w:rPr>
                <w:rFonts w:ascii="宋体" w:hAnsi="宋体" w:eastAsia="宋体" w:cs="宋体"/>
                <w:color w:val="000000"/>
                <w:kern w:val="0"/>
                <w:sz w:val="18"/>
                <w:szCs w:val="18"/>
              </w:rPr>
            </w:pPr>
          </w:p>
        </w:tc>
        <w:tc>
          <w:tcPr>
            <w:tcW w:w="633" w:type="dxa"/>
            <w:vMerge w:val="continue"/>
            <w:vAlign w:val="center"/>
          </w:tcPr>
          <w:p w14:paraId="79E9168F">
            <w:pPr>
              <w:widowControl/>
              <w:jc w:val="center"/>
              <w:rPr>
                <w:rFonts w:ascii="宋体" w:hAnsi="宋体" w:eastAsia="宋体" w:cs="宋体"/>
                <w:color w:val="000000"/>
                <w:kern w:val="0"/>
                <w:sz w:val="18"/>
                <w:szCs w:val="18"/>
              </w:rPr>
            </w:pPr>
          </w:p>
        </w:tc>
        <w:tc>
          <w:tcPr>
            <w:tcW w:w="2045" w:type="dxa"/>
            <w:shd w:val="clear" w:color="auto" w:fill="auto"/>
            <w:vAlign w:val="center"/>
          </w:tcPr>
          <w:p w14:paraId="3604AC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文苑南路道路及地下综合管廊</w:t>
            </w:r>
          </w:p>
        </w:tc>
        <w:tc>
          <w:tcPr>
            <w:tcW w:w="648" w:type="dxa"/>
            <w:shd w:val="clear" w:color="auto" w:fill="auto"/>
            <w:vAlign w:val="center"/>
          </w:tcPr>
          <w:p w14:paraId="5D186B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DA86D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起点葛山大道，止点吴都大道，全长约1093m，路幅宽30m。其中管廊（马鞍山路-吴都大道）全长约770m。</w:t>
            </w:r>
          </w:p>
        </w:tc>
        <w:tc>
          <w:tcPr>
            <w:tcW w:w="0" w:type="auto"/>
            <w:shd w:val="clear" w:color="auto" w:fill="auto"/>
          </w:tcPr>
          <w:p w14:paraId="6298A0C0">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18351</w:t>
            </w:r>
          </w:p>
        </w:tc>
      </w:tr>
      <w:tr w14:paraId="556A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CFB064A">
            <w:pPr>
              <w:widowControl/>
              <w:jc w:val="center"/>
              <w:rPr>
                <w:rFonts w:ascii="宋体" w:hAnsi="宋体" w:eastAsia="宋体" w:cs="宋体"/>
                <w:color w:val="000000"/>
                <w:kern w:val="0"/>
                <w:sz w:val="18"/>
                <w:szCs w:val="18"/>
              </w:rPr>
            </w:pPr>
          </w:p>
        </w:tc>
        <w:tc>
          <w:tcPr>
            <w:tcW w:w="633" w:type="dxa"/>
            <w:vMerge w:val="continue"/>
            <w:vAlign w:val="center"/>
          </w:tcPr>
          <w:p w14:paraId="4C6254C1">
            <w:pPr>
              <w:widowControl/>
              <w:jc w:val="center"/>
              <w:rPr>
                <w:rFonts w:ascii="宋体" w:hAnsi="宋体" w:eastAsia="宋体" w:cs="宋体"/>
                <w:color w:val="000000"/>
                <w:kern w:val="0"/>
                <w:sz w:val="18"/>
                <w:szCs w:val="18"/>
              </w:rPr>
            </w:pPr>
          </w:p>
        </w:tc>
        <w:tc>
          <w:tcPr>
            <w:tcW w:w="2045" w:type="dxa"/>
            <w:shd w:val="clear" w:color="auto" w:fill="auto"/>
            <w:vAlign w:val="center"/>
          </w:tcPr>
          <w:p w14:paraId="7DFF27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马鞍山道路及地下综合管廊</w:t>
            </w:r>
          </w:p>
        </w:tc>
        <w:tc>
          <w:tcPr>
            <w:tcW w:w="648" w:type="dxa"/>
            <w:shd w:val="clear" w:color="auto" w:fill="auto"/>
            <w:vAlign w:val="center"/>
          </w:tcPr>
          <w:p w14:paraId="5E4AF9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5B6DA1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起点江碧路，止点汇贤路，全长约3649m，路幅宽40m。其中管廊（江碧路—文苑路）全长约3210m。</w:t>
            </w:r>
          </w:p>
        </w:tc>
        <w:tc>
          <w:tcPr>
            <w:tcW w:w="0" w:type="auto"/>
            <w:shd w:val="clear" w:color="auto" w:fill="auto"/>
          </w:tcPr>
          <w:p w14:paraId="52203BCF">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6000</w:t>
            </w:r>
          </w:p>
        </w:tc>
      </w:tr>
      <w:tr w14:paraId="628F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B929EFA">
            <w:pPr>
              <w:widowControl/>
              <w:jc w:val="center"/>
              <w:rPr>
                <w:rFonts w:ascii="宋体" w:hAnsi="宋体" w:eastAsia="宋体" w:cs="宋体"/>
                <w:color w:val="000000"/>
                <w:kern w:val="0"/>
                <w:sz w:val="18"/>
                <w:szCs w:val="18"/>
              </w:rPr>
            </w:pPr>
          </w:p>
        </w:tc>
        <w:tc>
          <w:tcPr>
            <w:tcW w:w="633" w:type="dxa"/>
            <w:vMerge w:val="continue"/>
            <w:vAlign w:val="center"/>
          </w:tcPr>
          <w:p w14:paraId="29415811">
            <w:pPr>
              <w:widowControl/>
              <w:jc w:val="center"/>
              <w:rPr>
                <w:rFonts w:ascii="宋体" w:hAnsi="宋体" w:eastAsia="宋体" w:cs="宋体"/>
                <w:color w:val="000000"/>
                <w:kern w:val="0"/>
                <w:sz w:val="18"/>
                <w:szCs w:val="18"/>
              </w:rPr>
            </w:pPr>
          </w:p>
        </w:tc>
        <w:tc>
          <w:tcPr>
            <w:tcW w:w="2045" w:type="dxa"/>
            <w:shd w:val="clear" w:color="auto" w:fill="auto"/>
            <w:vAlign w:val="center"/>
          </w:tcPr>
          <w:p w14:paraId="7DF849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城南（小桥安置点）棚户区改造项目配套道路</w:t>
            </w:r>
          </w:p>
        </w:tc>
        <w:tc>
          <w:tcPr>
            <w:tcW w:w="648" w:type="dxa"/>
            <w:shd w:val="clear" w:color="auto" w:fill="auto"/>
            <w:vAlign w:val="center"/>
          </w:tcPr>
          <w:p w14:paraId="42038A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7CEE6F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洋澜路南段：吴都大道—葛山大道，全长约1373m，路幅宽50m；黄龙路南段：吴都大道—马鞍山路，全长约926m，路幅宽30m；多佳一路：洋澜路南段—梨园路，全长约704m，路幅宽30m。</w:t>
            </w:r>
          </w:p>
        </w:tc>
        <w:tc>
          <w:tcPr>
            <w:tcW w:w="0" w:type="auto"/>
            <w:shd w:val="clear" w:color="auto" w:fill="auto"/>
          </w:tcPr>
          <w:p w14:paraId="16C7BE8F">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3F01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87C141A">
            <w:pPr>
              <w:widowControl/>
              <w:jc w:val="center"/>
              <w:rPr>
                <w:rFonts w:ascii="宋体" w:hAnsi="宋体" w:eastAsia="宋体" w:cs="宋体"/>
                <w:color w:val="000000"/>
                <w:kern w:val="0"/>
                <w:sz w:val="18"/>
                <w:szCs w:val="18"/>
              </w:rPr>
            </w:pPr>
          </w:p>
        </w:tc>
        <w:tc>
          <w:tcPr>
            <w:tcW w:w="633" w:type="dxa"/>
            <w:vMerge w:val="continue"/>
            <w:vAlign w:val="center"/>
          </w:tcPr>
          <w:p w14:paraId="1E7321DF">
            <w:pPr>
              <w:widowControl/>
              <w:jc w:val="center"/>
              <w:rPr>
                <w:rFonts w:ascii="宋体" w:hAnsi="宋体" w:eastAsia="宋体" w:cs="宋体"/>
                <w:color w:val="000000"/>
                <w:kern w:val="0"/>
                <w:sz w:val="18"/>
                <w:szCs w:val="18"/>
              </w:rPr>
            </w:pPr>
          </w:p>
        </w:tc>
        <w:tc>
          <w:tcPr>
            <w:tcW w:w="2045" w:type="dxa"/>
            <w:shd w:val="clear" w:color="auto" w:fill="auto"/>
            <w:vAlign w:val="center"/>
          </w:tcPr>
          <w:p w14:paraId="37FBC4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吴都大道及地下综合管廊</w:t>
            </w:r>
          </w:p>
        </w:tc>
        <w:tc>
          <w:tcPr>
            <w:tcW w:w="648" w:type="dxa"/>
            <w:shd w:val="clear" w:color="auto" w:fill="auto"/>
            <w:vAlign w:val="center"/>
          </w:tcPr>
          <w:p w14:paraId="568CF7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改建</w:t>
            </w:r>
          </w:p>
        </w:tc>
        <w:tc>
          <w:tcPr>
            <w:tcW w:w="8581" w:type="dxa"/>
            <w:shd w:val="clear" w:color="auto" w:fill="auto"/>
            <w:vAlign w:val="center"/>
          </w:tcPr>
          <w:p w14:paraId="4BC5F5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起点文苑路，止点葛山大道，全长约1500m，路幅宽50m。主要建设管廊及完善道路两侧非机动车道、人行道等。</w:t>
            </w:r>
          </w:p>
        </w:tc>
        <w:tc>
          <w:tcPr>
            <w:tcW w:w="0" w:type="auto"/>
            <w:shd w:val="clear" w:color="auto" w:fill="auto"/>
            <w:vAlign w:val="center"/>
          </w:tcPr>
          <w:p w14:paraId="512D25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15500</w:t>
            </w:r>
          </w:p>
        </w:tc>
      </w:tr>
      <w:tr w14:paraId="4DE9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A9C6511">
            <w:pPr>
              <w:widowControl/>
              <w:jc w:val="center"/>
              <w:rPr>
                <w:rFonts w:ascii="宋体" w:hAnsi="宋体" w:eastAsia="宋体" w:cs="宋体"/>
                <w:color w:val="000000"/>
                <w:kern w:val="0"/>
                <w:sz w:val="18"/>
                <w:szCs w:val="18"/>
              </w:rPr>
            </w:pPr>
          </w:p>
        </w:tc>
        <w:tc>
          <w:tcPr>
            <w:tcW w:w="633" w:type="dxa"/>
            <w:vMerge w:val="continue"/>
            <w:vAlign w:val="center"/>
          </w:tcPr>
          <w:p w14:paraId="3255750D">
            <w:pPr>
              <w:widowControl/>
              <w:jc w:val="center"/>
              <w:rPr>
                <w:rFonts w:ascii="宋体" w:hAnsi="宋体" w:eastAsia="宋体" w:cs="宋体"/>
                <w:color w:val="000000"/>
                <w:kern w:val="0"/>
                <w:sz w:val="18"/>
                <w:szCs w:val="18"/>
              </w:rPr>
            </w:pPr>
          </w:p>
        </w:tc>
        <w:tc>
          <w:tcPr>
            <w:tcW w:w="2045" w:type="dxa"/>
            <w:shd w:val="clear" w:color="auto" w:fill="auto"/>
            <w:vAlign w:val="center"/>
          </w:tcPr>
          <w:p w14:paraId="5D4C88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汇贤路南段</w:t>
            </w:r>
          </w:p>
        </w:tc>
        <w:tc>
          <w:tcPr>
            <w:tcW w:w="648" w:type="dxa"/>
            <w:shd w:val="clear" w:color="auto" w:fill="auto"/>
            <w:vAlign w:val="center"/>
          </w:tcPr>
          <w:p w14:paraId="6FDEE3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8AE63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起点吴都大道，止点葛山大道，全长约1100m，路幅宽50m。</w:t>
            </w:r>
          </w:p>
        </w:tc>
        <w:tc>
          <w:tcPr>
            <w:tcW w:w="0" w:type="auto"/>
            <w:shd w:val="clear" w:color="auto" w:fill="auto"/>
            <w:vAlign w:val="center"/>
          </w:tcPr>
          <w:p w14:paraId="067BAC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7000</w:t>
            </w:r>
          </w:p>
        </w:tc>
      </w:tr>
      <w:tr w14:paraId="6104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0C5037C">
            <w:pPr>
              <w:widowControl/>
              <w:jc w:val="center"/>
              <w:rPr>
                <w:rFonts w:ascii="宋体" w:hAnsi="宋体" w:eastAsia="宋体" w:cs="宋体"/>
                <w:color w:val="000000"/>
                <w:kern w:val="0"/>
                <w:sz w:val="18"/>
                <w:szCs w:val="18"/>
              </w:rPr>
            </w:pPr>
          </w:p>
        </w:tc>
        <w:tc>
          <w:tcPr>
            <w:tcW w:w="633" w:type="dxa"/>
            <w:vMerge w:val="continue"/>
            <w:vAlign w:val="center"/>
          </w:tcPr>
          <w:p w14:paraId="3E2EEA7D">
            <w:pPr>
              <w:widowControl/>
              <w:jc w:val="center"/>
              <w:rPr>
                <w:rFonts w:ascii="宋体" w:hAnsi="宋体" w:eastAsia="宋体" w:cs="宋体"/>
                <w:color w:val="000000"/>
                <w:kern w:val="0"/>
                <w:sz w:val="18"/>
                <w:szCs w:val="18"/>
              </w:rPr>
            </w:pPr>
          </w:p>
        </w:tc>
        <w:tc>
          <w:tcPr>
            <w:tcW w:w="2045" w:type="dxa"/>
            <w:shd w:val="clear" w:color="auto" w:fill="auto"/>
            <w:vAlign w:val="center"/>
          </w:tcPr>
          <w:p w14:paraId="2BA8F3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葛山大道西延</w:t>
            </w:r>
          </w:p>
        </w:tc>
        <w:tc>
          <w:tcPr>
            <w:tcW w:w="648" w:type="dxa"/>
            <w:shd w:val="clear" w:color="auto" w:fill="auto"/>
            <w:vAlign w:val="center"/>
          </w:tcPr>
          <w:p w14:paraId="023798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8A0C1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起点江碧路，止点新港路，全长约4000m，路幅宽50m，包括2处涉铁节点。</w:t>
            </w:r>
          </w:p>
        </w:tc>
        <w:tc>
          <w:tcPr>
            <w:tcW w:w="0" w:type="auto"/>
            <w:shd w:val="clear" w:color="auto" w:fill="auto"/>
            <w:vAlign w:val="center"/>
          </w:tcPr>
          <w:p w14:paraId="0345B0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62000</w:t>
            </w:r>
          </w:p>
        </w:tc>
      </w:tr>
      <w:tr w14:paraId="7BFC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F487A41">
            <w:pPr>
              <w:widowControl/>
              <w:jc w:val="center"/>
              <w:rPr>
                <w:rFonts w:ascii="宋体" w:hAnsi="宋体" w:eastAsia="宋体" w:cs="宋体"/>
                <w:color w:val="000000"/>
                <w:kern w:val="0"/>
                <w:sz w:val="18"/>
                <w:szCs w:val="18"/>
              </w:rPr>
            </w:pPr>
          </w:p>
        </w:tc>
        <w:tc>
          <w:tcPr>
            <w:tcW w:w="633" w:type="dxa"/>
            <w:vMerge w:val="continue"/>
            <w:vAlign w:val="center"/>
          </w:tcPr>
          <w:p w14:paraId="5D5D5A5D">
            <w:pPr>
              <w:widowControl/>
              <w:jc w:val="center"/>
              <w:rPr>
                <w:rFonts w:ascii="宋体" w:hAnsi="宋体" w:eastAsia="宋体" w:cs="宋体"/>
                <w:color w:val="000000"/>
                <w:kern w:val="0"/>
                <w:sz w:val="18"/>
                <w:szCs w:val="18"/>
              </w:rPr>
            </w:pPr>
          </w:p>
        </w:tc>
        <w:tc>
          <w:tcPr>
            <w:tcW w:w="2045" w:type="dxa"/>
            <w:shd w:val="clear" w:color="auto" w:fill="auto"/>
            <w:vAlign w:val="center"/>
          </w:tcPr>
          <w:p w14:paraId="72406E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沿江大道</w:t>
            </w:r>
          </w:p>
        </w:tc>
        <w:tc>
          <w:tcPr>
            <w:tcW w:w="648" w:type="dxa"/>
            <w:shd w:val="clear" w:color="auto" w:fill="auto"/>
            <w:vAlign w:val="center"/>
          </w:tcPr>
          <w:p w14:paraId="0A50AF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5A892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起点凤凰路，止点大桥路，全长约2100m，路幅宽50m。</w:t>
            </w:r>
          </w:p>
        </w:tc>
        <w:tc>
          <w:tcPr>
            <w:tcW w:w="0" w:type="auto"/>
            <w:shd w:val="clear" w:color="auto" w:fill="auto"/>
            <w:vAlign w:val="center"/>
          </w:tcPr>
          <w:p w14:paraId="6A8DA4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12000</w:t>
            </w:r>
          </w:p>
        </w:tc>
      </w:tr>
      <w:tr w14:paraId="296E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FF1396C">
            <w:pPr>
              <w:widowControl/>
              <w:jc w:val="center"/>
              <w:rPr>
                <w:rFonts w:ascii="宋体" w:hAnsi="宋体" w:eastAsia="宋体" w:cs="宋体"/>
                <w:color w:val="000000"/>
                <w:kern w:val="0"/>
                <w:sz w:val="18"/>
                <w:szCs w:val="18"/>
              </w:rPr>
            </w:pPr>
          </w:p>
        </w:tc>
        <w:tc>
          <w:tcPr>
            <w:tcW w:w="633" w:type="dxa"/>
            <w:vMerge w:val="continue"/>
            <w:vAlign w:val="center"/>
          </w:tcPr>
          <w:p w14:paraId="5A3F7065">
            <w:pPr>
              <w:widowControl/>
              <w:jc w:val="center"/>
              <w:rPr>
                <w:rFonts w:ascii="宋体" w:hAnsi="宋体" w:eastAsia="宋体" w:cs="宋体"/>
                <w:color w:val="000000"/>
                <w:kern w:val="0"/>
                <w:sz w:val="18"/>
                <w:szCs w:val="18"/>
              </w:rPr>
            </w:pPr>
          </w:p>
        </w:tc>
        <w:tc>
          <w:tcPr>
            <w:tcW w:w="2045" w:type="dxa"/>
            <w:shd w:val="clear" w:color="auto" w:fill="auto"/>
            <w:vAlign w:val="center"/>
          </w:tcPr>
          <w:p w14:paraId="1A04C8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新港路涉铁工程</w:t>
            </w:r>
          </w:p>
        </w:tc>
        <w:tc>
          <w:tcPr>
            <w:tcW w:w="648" w:type="dxa"/>
            <w:shd w:val="clear" w:color="auto" w:fill="auto"/>
            <w:vAlign w:val="center"/>
          </w:tcPr>
          <w:p w14:paraId="427564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0B512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四处跨铁节点。</w:t>
            </w:r>
          </w:p>
        </w:tc>
        <w:tc>
          <w:tcPr>
            <w:tcW w:w="0" w:type="auto"/>
            <w:shd w:val="clear" w:color="auto" w:fill="auto"/>
          </w:tcPr>
          <w:p w14:paraId="34333C1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11800</w:t>
            </w:r>
          </w:p>
        </w:tc>
      </w:tr>
      <w:tr w14:paraId="1B5B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E9B92CB">
            <w:pPr>
              <w:widowControl/>
              <w:jc w:val="center"/>
              <w:rPr>
                <w:rFonts w:ascii="宋体" w:hAnsi="宋体" w:eastAsia="宋体" w:cs="宋体"/>
                <w:color w:val="000000"/>
                <w:kern w:val="0"/>
                <w:sz w:val="18"/>
                <w:szCs w:val="18"/>
              </w:rPr>
            </w:pPr>
          </w:p>
        </w:tc>
        <w:tc>
          <w:tcPr>
            <w:tcW w:w="633" w:type="dxa"/>
            <w:vMerge w:val="continue"/>
            <w:vAlign w:val="center"/>
          </w:tcPr>
          <w:p w14:paraId="12E9C8FA">
            <w:pPr>
              <w:widowControl/>
              <w:jc w:val="center"/>
              <w:rPr>
                <w:rFonts w:ascii="宋体" w:hAnsi="宋体" w:eastAsia="宋体" w:cs="宋体"/>
                <w:color w:val="000000"/>
                <w:kern w:val="0"/>
                <w:sz w:val="18"/>
                <w:szCs w:val="18"/>
              </w:rPr>
            </w:pPr>
          </w:p>
        </w:tc>
        <w:tc>
          <w:tcPr>
            <w:tcW w:w="2045" w:type="dxa"/>
            <w:shd w:val="clear" w:color="auto" w:fill="auto"/>
            <w:vAlign w:val="center"/>
          </w:tcPr>
          <w:p w14:paraId="503FA2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新港路</w:t>
            </w:r>
          </w:p>
        </w:tc>
        <w:tc>
          <w:tcPr>
            <w:tcW w:w="648" w:type="dxa"/>
            <w:shd w:val="clear" w:color="auto" w:fill="auto"/>
            <w:vAlign w:val="center"/>
          </w:tcPr>
          <w:p w14:paraId="3C982D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7A3917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起点武昌大道，止点江碧路，全长约10.96km，路幅45m，全线设1座桥梁（三水源桥）。</w:t>
            </w:r>
          </w:p>
        </w:tc>
        <w:tc>
          <w:tcPr>
            <w:tcW w:w="0" w:type="auto"/>
            <w:shd w:val="clear" w:color="auto" w:fill="auto"/>
          </w:tcPr>
          <w:p w14:paraId="6050658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71208</w:t>
            </w:r>
          </w:p>
        </w:tc>
      </w:tr>
      <w:tr w14:paraId="427F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1513D2B">
            <w:pPr>
              <w:widowControl/>
              <w:jc w:val="center"/>
              <w:rPr>
                <w:rFonts w:ascii="宋体" w:hAnsi="宋体" w:eastAsia="宋体" w:cs="宋体"/>
                <w:color w:val="000000"/>
                <w:kern w:val="0"/>
                <w:sz w:val="18"/>
                <w:szCs w:val="18"/>
              </w:rPr>
            </w:pPr>
          </w:p>
        </w:tc>
        <w:tc>
          <w:tcPr>
            <w:tcW w:w="633" w:type="dxa"/>
            <w:vMerge w:val="continue"/>
            <w:vAlign w:val="center"/>
          </w:tcPr>
          <w:p w14:paraId="70F60B51">
            <w:pPr>
              <w:widowControl/>
              <w:jc w:val="center"/>
              <w:rPr>
                <w:rFonts w:ascii="宋体" w:hAnsi="宋体" w:eastAsia="宋体" w:cs="宋体"/>
                <w:color w:val="000000"/>
                <w:kern w:val="0"/>
                <w:sz w:val="18"/>
                <w:szCs w:val="18"/>
              </w:rPr>
            </w:pPr>
          </w:p>
        </w:tc>
        <w:tc>
          <w:tcPr>
            <w:tcW w:w="2045" w:type="dxa"/>
            <w:shd w:val="clear" w:color="auto" w:fill="auto"/>
            <w:vAlign w:val="center"/>
          </w:tcPr>
          <w:p w14:paraId="7CE386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寿昌大道西延段</w:t>
            </w:r>
          </w:p>
        </w:tc>
        <w:tc>
          <w:tcPr>
            <w:tcW w:w="648" w:type="dxa"/>
            <w:shd w:val="clear" w:color="auto" w:fill="auto"/>
            <w:vAlign w:val="center"/>
          </w:tcPr>
          <w:p w14:paraId="3FE5BD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34055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起点江碧路，止点滨湖西路，全长约612m，路幅宽60m。</w:t>
            </w:r>
          </w:p>
        </w:tc>
        <w:tc>
          <w:tcPr>
            <w:tcW w:w="0" w:type="auto"/>
            <w:shd w:val="clear" w:color="auto" w:fill="auto"/>
          </w:tcPr>
          <w:p w14:paraId="48DD3D7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3000</w:t>
            </w:r>
          </w:p>
        </w:tc>
      </w:tr>
      <w:tr w14:paraId="3C42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A238755">
            <w:pPr>
              <w:widowControl/>
              <w:jc w:val="center"/>
              <w:rPr>
                <w:rFonts w:ascii="宋体" w:hAnsi="宋体" w:eastAsia="宋体" w:cs="宋体"/>
                <w:color w:val="000000"/>
                <w:kern w:val="0"/>
                <w:sz w:val="18"/>
                <w:szCs w:val="18"/>
              </w:rPr>
            </w:pPr>
          </w:p>
        </w:tc>
        <w:tc>
          <w:tcPr>
            <w:tcW w:w="633" w:type="dxa"/>
            <w:vMerge w:val="continue"/>
            <w:vAlign w:val="center"/>
          </w:tcPr>
          <w:p w14:paraId="2419941C">
            <w:pPr>
              <w:widowControl/>
              <w:jc w:val="center"/>
              <w:rPr>
                <w:rFonts w:ascii="宋体" w:hAnsi="宋体" w:eastAsia="宋体" w:cs="宋体"/>
                <w:color w:val="000000"/>
                <w:kern w:val="0"/>
                <w:sz w:val="18"/>
                <w:szCs w:val="18"/>
              </w:rPr>
            </w:pPr>
          </w:p>
        </w:tc>
        <w:tc>
          <w:tcPr>
            <w:tcW w:w="2045" w:type="dxa"/>
            <w:shd w:val="clear" w:color="auto" w:fill="auto"/>
            <w:vAlign w:val="center"/>
          </w:tcPr>
          <w:p w14:paraId="51B8EE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将军大道西段</w:t>
            </w:r>
          </w:p>
        </w:tc>
        <w:tc>
          <w:tcPr>
            <w:tcW w:w="648" w:type="dxa"/>
            <w:shd w:val="clear" w:color="auto" w:fill="auto"/>
            <w:vAlign w:val="center"/>
          </w:tcPr>
          <w:p w14:paraId="2B2BC1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B3F84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起点滨湖东路，终点鄂州大道，全长约0.5km，路幅宽50m</w:t>
            </w:r>
          </w:p>
        </w:tc>
        <w:tc>
          <w:tcPr>
            <w:tcW w:w="0" w:type="auto"/>
            <w:shd w:val="clear" w:color="auto" w:fill="auto"/>
          </w:tcPr>
          <w:p w14:paraId="29CE02E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3000</w:t>
            </w:r>
          </w:p>
        </w:tc>
      </w:tr>
      <w:tr w14:paraId="6E1A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73674FD">
            <w:pPr>
              <w:widowControl/>
              <w:jc w:val="center"/>
              <w:rPr>
                <w:rFonts w:ascii="宋体" w:hAnsi="宋体" w:eastAsia="宋体" w:cs="宋体"/>
                <w:color w:val="000000"/>
                <w:kern w:val="0"/>
                <w:sz w:val="18"/>
                <w:szCs w:val="18"/>
              </w:rPr>
            </w:pPr>
          </w:p>
        </w:tc>
        <w:tc>
          <w:tcPr>
            <w:tcW w:w="633" w:type="dxa"/>
            <w:vMerge w:val="continue"/>
            <w:vAlign w:val="center"/>
          </w:tcPr>
          <w:p w14:paraId="3BDD90CF">
            <w:pPr>
              <w:widowControl/>
              <w:jc w:val="center"/>
              <w:rPr>
                <w:rFonts w:ascii="宋体" w:hAnsi="宋体" w:eastAsia="宋体" w:cs="宋体"/>
                <w:color w:val="000000"/>
                <w:kern w:val="0"/>
                <w:sz w:val="18"/>
                <w:szCs w:val="18"/>
              </w:rPr>
            </w:pPr>
          </w:p>
        </w:tc>
        <w:tc>
          <w:tcPr>
            <w:tcW w:w="2045" w:type="dxa"/>
            <w:shd w:val="clear" w:color="auto" w:fill="auto"/>
            <w:vAlign w:val="center"/>
          </w:tcPr>
          <w:p w14:paraId="3DF334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新建支路工程</w:t>
            </w:r>
          </w:p>
        </w:tc>
        <w:tc>
          <w:tcPr>
            <w:tcW w:w="648" w:type="dxa"/>
            <w:shd w:val="clear" w:color="auto" w:fill="auto"/>
            <w:vAlign w:val="center"/>
          </w:tcPr>
          <w:p w14:paraId="45D123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208BD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新建学府路、梨园路、望楚路、来苏路、卫家湾路、郭家湾路延伸段、蟠龙路北段、育才路东段、天龙路、卧虎路、桥东路、九号路、梁华路，道路总长度约</w:t>
            </w:r>
            <w:r>
              <w:rPr>
                <w:rFonts w:ascii="宋体" w:hAnsi="宋体" w:eastAsia="宋体" w:cs="宋体"/>
                <w:color w:val="000000"/>
                <w:kern w:val="0"/>
                <w:sz w:val="18"/>
                <w:szCs w:val="18"/>
              </w:rPr>
              <w:t>12.5</w:t>
            </w:r>
            <w:r>
              <w:rPr>
                <w:rFonts w:hint="eastAsia" w:ascii="宋体" w:hAnsi="宋体" w:eastAsia="宋体" w:cs="宋体"/>
                <w:color w:val="000000"/>
                <w:kern w:val="0"/>
                <w:sz w:val="18"/>
                <w:szCs w:val="18"/>
              </w:rPr>
              <w:t>km。</w:t>
            </w:r>
          </w:p>
        </w:tc>
        <w:tc>
          <w:tcPr>
            <w:tcW w:w="0" w:type="auto"/>
            <w:shd w:val="clear" w:color="auto" w:fill="auto"/>
          </w:tcPr>
          <w:p w14:paraId="5C47497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60000</w:t>
            </w:r>
          </w:p>
        </w:tc>
      </w:tr>
      <w:tr w14:paraId="638F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11021D9">
            <w:pPr>
              <w:widowControl/>
              <w:jc w:val="center"/>
              <w:rPr>
                <w:rFonts w:ascii="宋体" w:hAnsi="宋体" w:eastAsia="宋体" w:cs="宋体"/>
                <w:color w:val="000000"/>
                <w:kern w:val="0"/>
                <w:sz w:val="18"/>
                <w:szCs w:val="18"/>
              </w:rPr>
            </w:pPr>
          </w:p>
        </w:tc>
        <w:tc>
          <w:tcPr>
            <w:tcW w:w="633" w:type="dxa"/>
            <w:vMerge w:val="restart"/>
            <w:shd w:val="clear" w:color="auto" w:fill="auto"/>
            <w:vAlign w:val="center"/>
          </w:tcPr>
          <w:p w14:paraId="48FBFC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燃气</w:t>
            </w:r>
          </w:p>
        </w:tc>
        <w:tc>
          <w:tcPr>
            <w:tcW w:w="2045" w:type="dxa"/>
            <w:shd w:val="clear" w:color="auto" w:fill="auto"/>
            <w:vAlign w:val="center"/>
          </w:tcPr>
          <w:p w14:paraId="390BBF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天然气管网</w:t>
            </w:r>
          </w:p>
        </w:tc>
        <w:tc>
          <w:tcPr>
            <w:tcW w:w="648" w:type="dxa"/>
            <w:shd w:val="clear" w:color="auto" w:fill="auto"/>
            <w:vAlign w:val="center"/>
          </w:tcPr>
          <w:p w14:paraId="45D86F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3482F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新建中压管网　。</w:t>
            </w:r>
          </w:p>
        </w:tc>
        <w:tc>
          <w:tcPr>
            <w:tcW w:w="0" w:type="auto"/>
            <w:shd w:val="clear" w:color="auto" w:fill="auto"/>
          </w:tcPr>
          <w:p w14:paraId="1D2B822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8000</w:t>
            </w:r>
          </w:p>
        </w:tc>
      </w:tr>
      <w:tr w14:paraId="5DC1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D7F6A3D">
            <w:pPr>
              <w:widowControl/>
              <w:jc w:val="center"/>
              <w:rPr>
                <w:rFonts w:ascii="宋体" w:hAnsi="宋体" w:eastAsia="宋体" w:cs="宋体"/>
                <w:color w:val="000000"/>
                <w:kern w:val="0"/>
                <w:sz w:val="18"/>
                <w:szCs w:val="18"/>
              </w:rPr>
            </w:pPr>
          </w:p>
        </w:tc>
        <w:tc>
          <w:tcPr>
            <w:tcW w:w="633" w:type="dxa"/>
            <w:vMerge w:val="continue"/>
            <w:vAlign w:val="center"/>
          </w:tcPr>
          <w:p w14:paraId="58FDF84E">
            <w:pPr>
              <w:widowControl/>
              <w:jc w:val="center"/>
              <w:rPr>
                <w:rFonts w:ascii="宋体" w:hAnsi="宋体" w:eastAsia="宋体" w:cs="宋体"/>
                <w:color w:val="000000"/>
                <w:kern w:val="0"/>
                <w:sz w:val="18"/>
                <w:szCs w:val="18"/>
              </w:rPr>
            </w:pPr>
          </w:p>
        </w:tc>
        <w:tc>
          <w:tcPr>
            <w:tcW w:w="2045" w:type="dxa"/>
            <w:shd w:val="clear" w:color="auto" w:fill="auto"/>
            <w:vAlign w:val="center"/>
          </w:tcPr>
          <w:p w14:paraId="67F9FB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CNG /LNG 加气站工程</w:t>
            </w:r>
          </w:p>
        </w:tc>
        <w:tc>
          <w:tcPr>
            <w:tcW w:w="648" w:type="dxa"/>
            <w:shd w:val="clear" w:color="auto" w:fill="auto"/>
            <w:vAlign w:val="center"/>
          </w:tcPr>
          <w:p w14:paraId="165FF3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DCDD1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新建CNG/LNG加气站。</w:t>
            </w:r>
          </w:p>
        </w:tc>
        <w:tc>
          <w:tcPr>
            <w:tcW w:w="0" w:type="auto"/>
            <w:shd w:val="clear" w:color="auto" w:fill="auto"/>
          </w:tcPr>
          <w:p w14:paraId="6990EFD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76CC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7D035D7">
            <w:pPr>
              <w:widowControl/>
              <w:jc w:val="center"/>
              <w:rPr>
                <w:rFonts w:ascii="宋体" w:hAnsi="宋体" w:eastAsia="宋体" w:cs="宋体"/>
                <w:color w:val="000000"/>
                <w:kern w:val="0"/>
                <w:sz w:val="18"/>
                <w:szCs w:val="18"/>
              </w:rPr>
            </w:pPr>
          </w:p>
        </w:tc>
        <w:tc>
          <w:tcPr>
            <w:tcW w:w="633" w:type="dxa"/>
            <w:vMerge w:val="restart"/>
            <w:shd w:val="clear" w:color="auto" w:fill="auto"/>
            <w:vAlign w:val="center"/>
          </w:tcPr>
          <w:p w14:paraId="2C8AD3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w:t>
            </w:r>
          </w:p>
        </w:tc>
        <w:tc>
          <w:tcPr>
            <w:tcW w:w="2045" w:type="dxa"/>
            <w:shd w:val="clear" w:color="auto" w:fill="auto"/>
            <w:vAlign w:val="center"/>
          </w:tcPr>
          <w:p w14:paraId="2DC272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城南安置小区</w:t>
            </w:r>
          </w:p>
        </w:tc>
        <w:tc>
          <w:tcPr>
            <w:tcW w:w="648" w:type="dxa"/>
            <w:shd w:val="clear" w:color="auto" w:fill="auto"/>
            <w:vAlign w:val="center"/>
          </w:tcPr>
          <w:p w14:paraId="6B4337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6FA88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总用地面积约321.89亩，总建筑面积约55.6万m2，安置户数3994户，安置人口约1.3万人。</w:t>
            </w:r>
          </w:p>
        </w:tc>
        <w:tc>
          <w:tcPr>
            <w:tcW w:w="0" w:type="auto"/>
            <w:shd w:val="clear" w:color="auto" w:fill="auto"/>
          </w:tcPr>
          <w:p w14:paraId="47A9842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142580</w:t>
            </w:r>
          </w:p>
        </w:tc>
      </w:tr>
      <w:tr w14:paraId="5280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A54F953">
            <w:pPr>
              <w:widowControl/>
              <w:jc w:val="center"/>
              <w:rPr>
                <w:rFonts w:ascii="宋体" w:hAnsi="宋体" w:eastAsia="宋体" w:cs="宋体"/>
                <w:color w:val="000000"/>
                <w:kern w:val="0"/>
                <w:sz w:val="18"/>
                <w:szCs w:val="18"/>
              </w:rPr>
            </w:pPr>
          </w:p>
        </w:tc>
        <w:tc>
          <w:tcPr>
            <w:tcW w:w="633" w:type="dxa"/>
            <w:vMerge w:val="continue"/>
            <w:vAlign w:val="center"/>
          </w:tcPr>
          <w:p w14:paraId="3E4E8FEF">
            <w:pPr>
              <w:widowControl/>
              <w:jc w:val="center"/>
              <w:rPr>
                <w:rFonts w:ascii="宋体" w:hAnsi="宋体" w:eastAsia="宋体" w:cs="宋体"/>
                <w:color w:val="000000"/>
                <w:kern w:val="0"/>
                <w:sz w:val="18"/>
                <w:szCs w:val="18"/>
              </w:rPr>
            </w:pPr>
          </w:p>
        </w:tc>
        <w:tc>
          <w:tcPr>
            <w:tcW w:w="2045" w:type="dxa"/>
            <w:shd w:val="clear" w:color="auto" w:fill="auto"/>
            <w:vAlign w:val="center"/>
          </w:tcPr>
          <w:p w14:paraId="5E5B85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月陂安置小区</w:t>
            </w:r>
          </w:p>
        </w:tc>
        <w:tc>
          <w:tcPr>
            <w:tcW w:w="648" w:type="dxa"/>
            <w:shd w:val="clear" w:color="auto" w:fill="auto"/>
            <w:vAlign w:val="center"/>
          </w:tcPr>
          <w:p w14:paraId="0B0464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4744F5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位于文苑路以东，天龙路以南，马鞍山路以北，总用地面积约86.36亩，建筑面积约14.5万m2，安置户数707户，安置人口约2600人。</w:t>
            </w:r>
          </w:p>
        </w:tc>
        <w:tc>
          <w:tcPr>
            <w:tcW w:w="0" w:type="auto"/>
            <w:shd w:val="clear" w:color="auto" w:fill="auto"/>
          </w:tcPr>
          <w:p w14:paraId="3982297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61779</w:t>
            </w:r>
          </w:p>
        </w:tc>
      </w:tr>
      <w:tr w14:paraId="6D16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4791389">
            <w:pPr>
              <w:widowControl/>
              <w:jc w:val="center"/>
              <w:rPr>
                <w:rFonts w:ascii="宋体" w:hAnsi="宋体" w:eastAsia="宋体" w:cs="宋体"/>
                <w:color w:val="000000"/>
                <w:kern w:val="0"/>
                <w:sz w:val="18"/>
                <w:szCs w:val="18"/>
              </w:rPr>
            </w:pPr>
          </w:p>
        </w:tc>
        <w:tc>
          <w:tcPr>
            <w:tcW w:w="633" w:type="dxa"/>
            <w:vMerge w:val="continue"/>
            <w:vAlign w:val="center"/>
          </w:tcPr>
          <w:p w14:paraId="703FBB6A">
            <w:pPr>
              <w:widowControl/>
              <w:jc w:val="center"/>
              <w:rPr>
                <w:rFonts w:ascii="宋体" w:hAnsi="宋体" w:eastAsia="宋体" w:cs="宋体"/>
                <w:color w:val="000000"/>
                <w:kern w:val="0"/>
                <w:sz w:val="18"/>
                <w:szCs w:val="18"/>
              </w:rPr>
            </w:pPr>
          </w:p>
        </w:tc>
        <w:tc>
          <w:tcPr>
            <w:tcW w:w="2045" w:type="dxa"/>
            <w:shd w:val="clear" w:color="auto" w:fill="auto"/>
            <w:vAlign w:val="center"/>
          </w:tcPr>
          <w:p w14:paraId="48E7AF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英山安置小区</w:t>
            </w:r>
          </w:p>
        </w:tc>
        <w:tc>
          <w:tcPr>
            <w:tcW w:w="648" w:type="dxa"/>
            <w:shd w:val="clear" w:color="auto" w:fill="auto"/>
            <w:vAlign w:val="center"/>
          </w:tcPr>
          <w:p w14:paraId="768F1F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5E6C65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位于学府路与滨湖东路东南角，总用地面积约73.55亩，建筑面积约13.4万m2，安置户数641户，安置人口约2430人。</w:t>
            </w:r>
          </w:p>
        </w:tc>
        <w:tc>
          <w:tcPr>
            <w:tcW w:w="0" w:type="auto"/>
            <w:shd w:val="clear" w:color="auto" w:fill="auto"/>
          </w:tcPr>
          <w:p w14:paraId="3BBB3BE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48788</w:t>
            </w:r>
          </w:p>
        </w:tc>
      </w:tr>
      <w:tr w14:paraId="54B2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2A9E037">
            <w:pPr>
              <w:widowControl/>
              <w:jc w:val="center"/>
              <w:rPr>
                <w:rFonts w:ascii="宋体" w:hAnsi="宋体" w:eastAsia="宋体" w:cs="宋体"/>
                <w:color w:val="000000"/>
                <w:kern w:val="0"/>
                <w:sz w:val="18"/>
                <w:szCs w:val="18"/>
              </w:rPr>
            </w:pPr>
          </w:p>
        </w:tc>
        <w:tc>
          <w:tcPr>
            <w:tcW w:w="633" w:type="dxa"/>
            <w:vMerge w:val="continue"/>
            <w:vAlign w:val="center"/>
          </w:tcPr>
          <w:p w14:paraId="059FAAAA">
            <w:pPr>
              <w:widowControl/>
              <w:jc w:val="center"/>
              <w:rPr>
                <w:rFonts w:ascii="宋体" w:hAnsi="宋体" w:eastAsia="宋体" w:cs="宋体"/>
                <w:color w:val="000000"/>
                <w:kern w:val="0"/>
                <w:sz w:val="18"/>
                <w:szCs w:val="18"/>
              </w:rPr>
            </w:pPr>
          </w:p>
        </w:tc>
        <w:tc>
          <w:tcPr>
            <w:tcW w:w="2045" w:type="dxa"/>
            <w:shd w:val="clear" w:color="auto" w:fill="auto"/>
            <w:vAlign w:val="center"/>
          </w:tcPr>
          <w:p w14:paraId="2B9C77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莲花新城（鄂州职业大学棚户区改造项目）</w:t>
            </w:r>
          </w:p>
        </w:tc>
        <w:tc>
          <w:tcPr>
            <w:tcW w:w="648" w:type="dxa"/>
            <w:shd w:val="clear" w:color="auto" w:fill="auto"/>
            <w:vAlign w:val="center"/>
          </w:tcPr>
          <w:p w14:paraId="72B208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43347B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位于鄂州市滨湖南路与文苑路交汇处，总建筑面积约16万㎡，分一二期进行建设，一期建筑面积约为7.5万㎡，二期建筑面积约为8.6万㎡。</w:t>
            </w:r>
          </w:p>
        </w:tc>
        <w:tc>
          <w:tcPr>
            <w:tcW w:w="0" w:type="auto"/>
            <w:shd w:val="clear" w:color="auto" w:fill="auto"/>
          </w:tcPr>
          <w:p w14:paraId="69663B6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13500</w:t>
            </w:r>
          </w:p>
        </w:tc>
      </w:tr>
      <w:tr w14:paraId="10B9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E2FA823">
            <w:pPr>
              <w:widowControl/>
              <w:jc w:val="center"/>
              <w:rPr>
                <w:rFonts w:ascii="宋体" w:hAnsi="宋体" w:eastAsia="宋体" w:cs="宋体"/>
                <w:color w:val="000000"/>
                <w:kern w:val="0"/>
                <w:sz w:val="18"/>
                <w:szCs w:val="18"/>
              </w:rPr>
            </w:pPr>
          </w:p>
        </w:tc>
        <w:tc>
          <w:tcPr>
            <w:tcW w:w="633" w:type="dxa"/>
            <w:vMerge w:val="continue"/>
            <w:vAlign w:val="center"/>
          </w:tcPr>
          <w:p w14:paraId="46958348">
            <w:pPr>
              <w:widowControl/>
              <w:jc w:val="center"/>
              <w:rPr>
                <w:rFonts w:ascii="宋体" w:hAnsi="宋体" w:eastAsia="宋体" w:cs="宋体"/>
                <w:color w:val="000000"/>
                <w:kern w:val="0"/>
                <w:sz w:val="18"/>
                <w:szCs w:val="18"/>
              </w:rPr>
            </w:pPr>
          </w:p>
        </w:tc>
        <w:tc>
          <w:tcPr>
            <w:tcW w:w="2045" w:type="dxa"/>
            <w:shd w:val="clear" w:color="auto" w:fill="auto"/>
            <w:vAlign w:val="center"/>
          </w:tcPr>
          <w:p w14:paraId="705A33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云港居（菜园头棚户区改造项目）</w:t>
            </w:r>
          </w:p>
        </w:tc>
        <w:tc>
          <w:tcPr>
            <w:tcW w:w="648" w:type="dxa"/>
            <w:shd w:val="clear" w:color="auto" w:fill="auto"/>
            <w:vAlign w:val="center"/>
          </w:tcPr>
          <w:p w14:paraId="40EECB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54844E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位于鄂城区蟠龙路与五丈港交汇处，蟠龙路以西、五丈港南侧，净用地面积约为1.6万㎡，总建筑面积约为7.5万㎡。</w:t>
            </w:r>
          </w:p>
        </w:tc>
        <w:tc>
          <w:tcPr>
            <w:tcW w:w="0" w:type="auto"/>
            <w:shd w:val="clear" w:color="auto" w:fill="auto"/>
          </w:tcPr>
          <w:p w14:paraId="630AF97D">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12210</w:t>
            </w:r>
          </w:p>
        </w:tc>
      </w:tr>
      <w:tr w14:paraId="38B2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BE217E7">
            <w:pPr>
              <w:widowControl/>
              <w:jc w:val="center"/>
              <w:rPr>
                <w:rFonts w:ascii="宋体" w:hAnsi="宋体" w:eastAsia="宋体" w:cs="宋体"/>
                <w:color w:val="000000"/>
                <w:kern w:val="0"/>
                <w:sz w:val="18"/>
                <w:szCs w:val="18"/>
              </w:rPr>
            </w:pPr>
          </w:p>
        </w:tc>
        <w:tc>
          <w:tcPr>
            <w:tcW w:w="633" w:type="dxa"/>
            <w:vMerge w:val="continue"/>
            <w:vAlign w:val="center"/>
          </w:tcPr>
          <w:p w14:paraId="1C7A3905">
            <w:pPr>
              <w:widowControl/>
              <w:jc w:val="center"/>
              <w:rPr>
                <w:rFonts w:ascii="宋体" w:hAnsi="宋体" w:eastAsia="宋体" w:cs="宋体"/>
                <w:color w:val="000000"/>
                <w:kern w:val="0"/>
                <w:sz w:val="18"/>
                <w:szCs w:val="18"/>
              </w:rPr>
            </w:pPr>
          </w:p>
        </w:tc>
        <w:tc>
          <w:tcPr>
            <w:tcW w:w="2045" w:type="dxa"/>
            <w:shd w:val="clear" w:color="auto" w:fill="auto"/>
            <w:vAlign w:val="center"/>
          </w:tcPr>
          <w:p w14:paraId="3E7029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江安居（江家湾棚户区改造项目）</w:t>
            </w:r>
          </w:p>
        </w:tc>
        <w:tc>
          <w:tcPr>
            <w:tcW w:w="648" w:type="dxa"/>
            <w:shd w:val="clear" w:color="auto" w:fill="auto"/>
            <w:vAlign w:val="center"/>
          </w:tcPr>
          <w:p w14:paraId="40A282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66C5A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位于吴都小学对面，吴都古肆南侧，净用地面积约3.97亩，规划建设1栋3单元17层商住电梯楼，总建筑面积约1.29万㎡。</w:t>
            </w:r>
          </w:p>
        </w:tc>
        <w:tc>
          <w:tcPr>
            <w:tcW w:w="0" w:type="auto"/>
            <w:shd w:val="clear" w:color="auto" w:fill="auto"/>
          </w:tcPr>
          <w:p w14:paraId="11BDB9F0">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2195</w:t>
            </w:r>
          </w:p>
        </w:tc>
      </w:tr>
      <w:tr w14:paraId="701E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BA60BAD">
            <w:pPr>
              <w:widowControl/>
              <w:jc w:val="center"/>
              <w:rPr>
                <w:rFonts w:ascii="宋体" w:hAnsi="宋体" w:eastAsia="宋体" w:cs="宋体"/>
                <w:color w:val="000000"/>
                <w:kern w:val="0"/>
                <w:sz w:val="18"/>
                <w:szCs w:val="18"/>
              </w:rPr>
            </w:pPr>
          </w:p>
        </w:tc>
        <w:tc>
          <w:tcPr>
            <w:tcW w:w="633" w:type="dxa"/>
            <w:vMerge w:val="continue"/>
            <w:vAlign w:val="center"/>
          </w:tcPr>
          <w:p w14:paraId="411B3D08">
            <w:pPr>
              <w:widowControl/>
              <w:jc w:val="center"/>
              <w:rPr>
                <w:rFonts w:ascii="宋体" w:hAnsi="宋体" w:eastAsia="宋体" w:cs="宋体"/>
                <w:color w:val="000000"/>
                <w:kern w:val="0"/>
                <w:sz w:val="18"/>
                <w:szCs w:val="18"/>
              </w:rPr>
            </w:pPr>
          </w:p>
        </w:tc>
        <w:tc>
          <w:tcPr>
            <w:tcW w:w="2045" w:type="dxa"/>
            <w:shd w:val="clear" w:color="auto" w:fill="auto"/>
            <w:vAlign w:val="center"/>
          </w:tcPr>
          <w:p w14:paraId="5E8AAD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鄂城区“十四五”老旧小区改造项目</w:t>
            </w:r>
          </w:p>
        </w:tc>
        <w:tc>
          <w:tcPr>
            <w:tcW w:w="648" w:type="dxa"/>
            <w:shd w:val="clear" w:color="auto" w:fill="auto"/>
            <w:vAlign w:val="center"/>
          </w:tcPr>
          <w:p w14:paraId="4CC462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7B0747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改造小区共93个，改造户数11169户，住宅建筑面积108.08万平方米。</w:t>
            </w:r>
          </w:p>
        </w:tc>
        <w:tc>
          <w:tcPr>
            <w:tcW w:w="0" w:type="auto"/>
            <w:shd w:val="clear" w:color="auto" w:fill="auto"/>
          </w:tcPr>
          <w:p w14:paraId="27B3EA8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35000</w:t>
            </w:r>
          </w:p>
        </w:tc>
      </w:tr>
      <w:tr w14:paraId="3D9F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5CD32EB">
            <w:pPr>
              <w:widowControl/>
              <w:jc w:val="center"/>
              <w:rPr>
                <w:rFonts w:ascii="宋体" w:hAnsi="宋体" w:eastAsia="宋体" w:cs="宋体"/>
                <w:color w:val="000000"/>
                <w:kern w:val="0"/>
                <w:sz w:val="18"/>
                <w:szCs w:val="18"/>
              </w:rPr>
            </w:pPr>
          </w:p>
        </w:tc>
        <w:tc>
          <w:tcPr>
            <w:tcW w:w="633" w:type="dxa"/>
            <w:vMerge w:val="restart"/>
            <w:vAlign w:val="center"/>
          </w:tcPr>
          <w:p w14:paraId="65B6B1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2045" w:type="dxa"/>
            <w:shd w:val="clear" w:color="auto" w:fill="auto"/>
            <w:vAlign w:val="center"/>
          </w:tcPr>
          <w:p w14:paraId="5535A4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滨江防洪及江滩综合整治</w:t>
            </w:r>
          </w:p>
        </w:tc>
        <w:tc>
          <w:tcPr>
            <w:tcW w:w="648" w:type="dxa"/>
            <w:shd w:val="clear" w:color="auto" w:fill="auto"/>
            <w:vAlign w:val="center"/>
          </w:tcPr>
          <w:p w14:paraId="0687DB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F9547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起点古城路，止点五丈港路，全长约4100m，规划总面积1062亩，主要建设防洪、道路、景观等。其中道路全长约3729m，路幅宽34m。</w:t>
            </w:r>
          </w:p>
        </w:tc>
        <w:tc>
          <w:tcPr>
            <w:tcW w:w="0" w:type="auto"/>
            <w:shd w:val="clear" w:color="auto" w:fill="auto"/>
          </w:tcPr>
          <w:p w14:paraId="0AD5D1C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119392</w:t>
            </w:r>
          </w:p>
        </w:tc>
      </w:tr>
      <w:tr w14:paraId="76C5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4B1D69D">
            <w:pPr>
              <w:widowControl/>
              <w:jc w:val="center"/>
              <w:rPr>
                <w:rFonts w:ascii="宋体" w:hAnsi="宋体" w:eastAsia="宋体" w:cs="宋体"/>
                <w:color w:val="000000"/>
                <w:kern w:val="0"/>
                <w:sz w:val="18"/>
                <w:szCs w:val="18"/>
              </w:rPr>
            </w:pPr>
          </w:p>
        </w:tc>
        <w:tc>
          <w:tcPr>
            <w:tcW w:w="633" w:type="dxa"/>
            <w:vMerge w:val="continue"/>
            <w:vAlign w:val="center"/>
          </w:tcPr>
          <w:p w14:paraId="2BAFD8DD">
            <w:pPr>
              <w:widowControl/>
              <w:jc w:val="center"/>
              <w:rPr>
                <w:rFonts w:ascii="宋体" w:hAnsi="宋体" w:eastAsia="宋体" w:cs="宋体"/>
                <w:color w:val="000000"/>
                <w:kern w:val="0"/>
                <w:sz w:val="18"/>
                <w:szCs w:val="18"/>
              </w:rPr>
            </w:pPr>
          </w:p>
        </w:tc>
        <w:tc>
          <w:tcPr>
            <w:tcW w:w="2045" w:type="dxa"/>
            <w:shd w:val="clear" w:color="auto" w:fill="auto"/>
            <w:vAlign w:val="center"/>
          </w:tcPr>
          <w:p w14:paraId="0CA26C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樊口区域沿江路及江滩环境综合整治</w:t>
            </w:r>
          </w:p>
        </w:tc>
        <w:tc>
          <w:tcPr>
            <w:tcW w:w="648" w:type="dxa"/>
            <w:shd w:val="clear" w:color="auto" w:fill="auto"/>
            <w:vAlign w:val="center"/>
          </w:tcPr>
          <w:p w14:paraId="556CD3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7FB29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东临沿江大道和新港路，西、南接武九铁路，北靠长江和北外环路(含抔湖)，占地约7590亩。包括建设江滩综合整治、水系综合整治、生态景观、沿江主干路（桥）、市政及其他配套等五个子项。</w:t>
            </w:r>
          </w:p>
        </w:tc>
        <w:tc>
          <w:tcPr>
            <w:tcW w:w="0" w:type="auto"/>
            <w:shd w:val="clear" w:color="auto" w:fill="auto"/>
          </w:tcPr>
          <w:p w14:paraId="208A2D9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583921</w:t>
            </w:r>
          </w:p>
        </w:tc>
      </w:tr>
      <w:tr w14:paraId="5A1C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6821CEA">
            <w:pPr>
              <w:widowControl/>
              <w:jc w:val="center"/>
              <w:rPr>
                <w:rFonts w:ascii="宋体" w:hAnsi="宋体" w:eastAsia="宋体" w:cs="宋体"/>
                <w:color w:val="000000"/>
                <w:kern w:val="0"/>
                <w:sz w:val="18"/>
                <w:szCs w:val="18"/>
              </w:rPr>
            </w:pPr>
          </w:p>
        </w:tc>
        <w:tc>
          <w:tcPr>
            <w:tcW w:w="633" w:type="dxa"/>
            <w:vMerge w:val="continue"/>
            <w:vAlign w:val="center"/>
          </w:tcPr>
          <w:p w14:paraId="4238A892">
            <w:pPr>
              <w:widowControl/>
              <w:jc w:val="center"/>
              <w:rPr>
                <w:rFonts w:ascii="宋体" w:hAnsi="宋体" w:eastAsia="宋体" w:cs="宋体"/>
                <w:color w:val="000000"/>
                <w:kern w:val="0"/>
                <w:sz w:val="18"/>
                <w:szCs w:val="18"/>
              </w:rPr>
            </w:pPr>
          </w:p>
        </w:tc>
        <w:tc>
          <w:tcPr>
            <w:tcW w:w="2045" w:type="dxa"/>
            <w:shd w:val="clear" w:color="auto" w:fill="auto"/>
            <w:vAlign w:val="center"/>
          </w:tcPr>
          <w:p w14:paraId="30E977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东洋澜湖沿湖景观工程（湿地公园二期）</w:t>
            </w:r>
          </w:p>
        </w:tc>
        <w:tc>
          <w:tcPr>
            <w:tcW w:w="648" w:type="dxa"/>
            <w:shd w:val="clear" w:color="auto" w:fill="auto"/>
            <w:vAlign w:val="center"/>
          </w:tcPr>
          <w:p w14:paraId="5F0F83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1EB79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起点滨湖东路，沿湖岸至西侧莲花桥，湖岸线长度约3200m，占地面积约292.5亩。</w:t>
            </w:r>
          </w:p>
        </w:tc>
        <w:tc>
          <w:tcPr>
            <w:tcW w:w="0" w:type="auto"/>
            <w:shd w:val="clear" w:color="auto" w:fill="auto"/>
          </w:tcPr>
          <w:p w14:paraId="5AB1009D">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19995</w:t>
            </w:r>
          </w:p>
        </w:tc>
      </w:tr>
      <w:tr w14:paraId="1A0B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171C185">
            <w:pPr>
              <w:widowControl/>
              <w:jc w:val="center"/>
              <w:rPr>
                <w:rFonts w:ascii="宋体" w:hAnsi="宋体" w:eastAsia="宋体" w:cs="宋体"/>
                <w:color w:val="000000"/>
                <w:kern w:val="0"/>
                <w:sz w:val="18"/>
                <w:szCs w:val="18"/>
              </w:rPr>
            </w:pPr>
          </w:p>
        </w:tc>
        <w:tc>
          <w:tcPr>
            <w:tcW w:w="633" w:type="dxa"/>
            <w:vMerge w:val="continue"/>
            <w:vAlign w:val="center"/>
          </w:tcPr>
          <w:p w14:paraId="72B6C62C">
            <w:pPr>
              <w:widowControl/>
              <w:jc w:val="center"/>
              <w:rPr>
                <w:rFonts w:ascii="宋体" w:hAnsi="宋体" w:eastAsia="宋体" w:cs="宋体"/>
                <w:color w:val="000000"/>
                <w:kern w:val="0"/>
                <w:sz w:val="18"/>
                <w:szCs w:val="18"/>
              </w:rPr>
            </w:pPr>
          </w:p>
        </w:tc>
        <w:tc>
          <w:tcPr>
            <w:tcW w:w="2045" w:type="dxa"/>
            <w:shd w:val="clear" w:color="auto" w:fill="auto"/>
            <w:vAlign w:val="center"/>
          </w:tcPr>
          <w:p w14:paraId="76EF66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会展中心</w:t>
            </w:r>
          </w:p>
        </w:tc>
        <w:tc>
          <w:tcPr>
            <w:tcW w:w="648" w:type="dxa"/>
            <w:shd w:val="clear" w:color="auto" w:fill="auto"/>
            <w:vAlign w:val="center"/>
          </w:tcPr>
          <w:p w14:paraId="19AA98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AD46C4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位于吴楚大道以北，湿地公园以东，总用地面积约226.71亩，总建筑面积为11.64万m2，包括展览厅、会议中心、科技馆及配套等。</w:t>
            </w:r>
          </w:p>
        </w:tc>
        <w:tc>
          <w:tcPr>
            <w:tcW w:w="0" w:type="auto"/>
            <w:shd w:val="clear" w:color="auto" w:fill="auto"/>
          </w:tcPr>
          <w:p w14:paraId="7F96711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94813</w:t>
            </w:r>
          </w:p>
        </w:tc>
      </w:tr>
      <w:tr w14:paraId="7B87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924AA3D">
            <w:pPr>
              <w:widowControl/>
              <w:jc w:val="center"/>
              <w:rPr>
                <w:rFonts w:ascii="宋体" w:hAnsi="宋体" w:eastAsia="宋体" w:cs="宋体"/>
                <w:color w:val="000000"/>
                <w:kern w:val="0"/>
                <w:sz w:val="18"/>
                <w:szCs w:val="18"/>
              </w:rPr>
            </w:pPr>
          </w:p>
        </w:tc>
        <w:tc>
          <w:tcPr>
            <w:tcW w:w="633" w:type="dxa"/>
            <w:vMerge w:val="continue"/>
            <w:vAlign w:val="center"/>
          </w:tcPr>
          <w:p w14:paraId="685F31A1">
            <w:pPr>
              <w:widowControl/>
              <w:jc w:val="center"/>
              <w:rPr>
                <w:rFonts w:ascii="宋体" w:hAnsi="宋体" w:eastAsia="宋体" w:cs="宋体"/>
                <w:color w:val="000000"/>
                <w:kern w:val="0"/>
                <w:sz w:val="18"/>
                <w:szCs w:val="18"/>
              </w:rPr>
            </w:pPr>
          </w:p>
        </w:tc>
        <w:tc>
          <w:tcPr>
            <w:tcW w:w="2045" w:type="dxa"/>
            <w:shd w:val="clear" w:color="auto" w:fill="auto"/>
            <w:vAlign w:val="center"/>
          </w:tcPr>
          <w:p w14:paraId="413753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体育中心</w:t>
            </w:r>
          </w:p>
        </w:tc>
        <w:tc>
          <w:tcPr>
            <w:tcW w:w="648" w:type="dxa"/>
            <w:shd w:val="clear" w:color="auto" w:fill="auto"/>
            <w:vAlign w:val="center"/>
          </w:tcPr>
          <w:p w14:paraId="63A6D5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A846A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总用地面积约509.58亩，建筑面积19万m2，包括体育场，游泳馆、全</w:t>
            </w:r>
            <w:r>
              <w:rPr>
                <w:rFonts w:hint="eastAsia" w:ascii="宋体" w:hAnsi="宋体" w:eastAsia="宋体" w:cs="宋体"/>
                <w:color w:val="000000"/>
                <w:kern w:val="0"/>
                <w:sz w:val="18"/>
                <w:szCs w:val="18"/>
                <w:lang w:val="en-US" w:eastAsia="zh-CN"/>
              </w:rPr>
              <w:t>民</w:t>
            </w:r>
            <w:r>
              <w:rPr>
                <w:rFonts w:hint="eastAsia" w:ascii="宋体" w:hAnsi="宋体" w:eastAsia="宋体" w:cs="宋体"/>
                <w:color w:val="000000"/>
                <w:kern w:val="0"/>
                <w:sz w:val="18"/>
                <w:szCs w:val="18"/>
              </w:rPr>
              <w:t>健身训练馆及相关配套等。</w:t>
            </w:r>
          </w:p>
        </w:tc>
        <w:tc>
          <w:tcPr>
            <w:tcW w:w="0" w:type="auto"/>
            <w:shd w:val="clear" w:color="auto" w:fill="auto"/>
          </w:tcPr>
          <w:p w14:paraId="0D2A41A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178491</w:t>
            </w:r>
          </w:p>
        </w:tc>
      </w:tr>
      <w:tr w14:paraId="1F99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7E4D740">
            <w:pPr>
              <w:widowControl/>
              <w:jc w:val="center"/>
              <w:rPr>
                <w:rFonts w:ascii="宋体" w:hAnsi="宋体" w:eastAsia="宋体" w:cs="宋体"/>
                <w:color w:val="000000"/>
                <w:kern w:val="0"/>
                <w:sz w:val="18"/>
                <w:szCs w:val="18"/>
              </w:rPr>
            </w:pPr>
          </w:p>
        </w:tc>
        <w:tc>
          <w:tcPr>
            <w:tcW w:w="633" w:type="dxa"/>
            <w:vMerge w:val="continue"/>
            <w:vAlign w:val="center"/>
          </w:tcPr>
          <w:p w14:paraId="75FFD0C3">
            <w:pPr>
              <w:widowControl/>
              <w:jc w:val="center"/>
              <w:rPr>
                <w:rFonts w:ascii="宋体" w:hAnsi="宋体" w:eastAsia="宋体" w:cs="宋体"/>
                <w:color w:val="000000"/>
                <w:kern w:val="0"/>
                <w:sz w:val="18"/>
                <w:szCs w:val="18"/>
              </w:rPr>
            </w:pPr>
          </w:p>
        </w:tc>
        <w:tc>
          <w:tcPr>
            <w:tcW w:w="2045" w:type="dxa"/>
            <w:shd w:val="clear" w:color="auto" w:fill="auto"/>
            <w:vAlign w:val="center"/>
          </w:tcPr>
          <w:p w14:paraId="62730F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文化中心</w:t>
            </w:r>
          </w:p>
        </w:tc>
        <w:tc>
          <w:tcPr>
            <w:tcW w:w="648" w:type="dxa"/>
            <w:shd w:val="clear" w:color="auto" w:fill="auto"/>
            <w:vAlign w:val="center"/>
          </w:tcPr>
          <w:p w14:paraId="7A2CDA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2FA1A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总用地面积约196.69亩，总建筑面积为5.07万m2，包括大剧院、多功能厅、美术馆及配套等。</w:t>
            </w:r>
          </w:p>
        </w:tc>
        <w:tc>
          <w:tcPr>
            <w:tcW w:w="0" w:type="auto"/>
            <w:shd w:val="clear" w:color="auto" w:fill="auto"/>
          </w:tcPr>
          <w:p w14:paraId="187DEE4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59704</w:t>
            </w:r>
          </w:p>
        </w:tc>
      </w:tr>
      <w:tr w14:paraId="1300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5596628">
            <w:pPr>
              <w:widowControl/>
              <w:jc w:val="center"/>
              <w:rPr>
                <w:rFonts w:ascii="宋体" w:hAnsi="宋体" w:eastAsia="宋体" w:cs="宋体"/>
                <w:color w:val="000000"/>
                <w:kern w:val="0"/>
                <w:sz w:val="18"/>
                <w:szCs w:val="18"/>
              </w:rPr>
            </w:pPr>
          </w:p>
        </w:tc>
        <w:tc>
          <w:tcPr>
            <w:tcW w:w="0" w:type="auto"/>
            <w:gridSpan w:val="4"/>
            <w:shd w:val="clear" w:color="auto" w:fill="auto"/>
            <w:vAlign w:val="center"/>
          </w:tcPr>
          <w:p w14:paraId="382C09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0" w:type="auto"/>
            <w:shd w:val="clear" w:color="auto" w:fill="auto"/>
            <w:vAlign w:val="center"/>
          </w:tcPr>
          <w:p w14:paraId="0D18F01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1752727</w:t>
            </w:r>
          </w:p>
        </w:tc>
      </w:tr>
      <w:tr w14:paraId="0526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14:paraId="353B4D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葛店开发区</w:t>
            </w:r>
          </w:p>
        </w:tc>
        <w:tc>
          <w:tcPr>
            <w:tcW w:w="633" w:type="dxa"/>
            <w:vMerge w:val="restart"/>
            <w:shd w:val="clear" w:color="auto" w:fill="auto"/>
            <w:vAlign w:val="center"/>
          </w:tcPr>
          <w:p w14:paraId="329BD5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w:t>
            </w:r>
          </w:p>
        </w:tc>
        <w:tc>
          <w:tcPr>
            <w:tcW w:w="2045" w:type="dxa"/>
            <w:shd w:val="clear" w:color="auto" w:fill="auto"/>
            <w:vAlign w:val="center"/>
          </w:tcPr>
          <w:p w14:paraId="0FA0B3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陶塘大道南延至高新大道（含桥梁）</w:t>
            </w:r>
          </w:p>
        </w:tc>
        <w:tc>
          <w:tcPr>
            <w:tcW w:w="648" w:type="dxa"/>
            <w:shd w:val="clear" w:color="auto" w:fill="auto"/>
            <w:vAlign w:val="center"/>
          </w:tcPr>
          <w:p w14:paraId="5C77FE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533256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长1690米，路幅宽度为40米。</w:t>
            </w:r>
          </w:p>
        </w:tc>
        <w:tc>
          <w:tcPr>
            <w:tcW w:w="0" w:type="auto"/>
            <w:shd w:val="clear" w:color="auto" w:fill="auto"/>
          </w:tcPr>
          <w:p w14:paraId="2061FB2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16600</w:t>
            </w:r>
          </w:p>
        </w:tc>
      </w:tr>
      <w:tr w14:paraId="6404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2AD3A27">
            <w:pPr>
              <w:widowControl/>
              <w:jc w:val="center"/>
              <w:rPr>
                <w:rFonts w:ascii="宋体" w:hAnsi="宋体" w:eastAsia="宋体" w:cs="宋体"/>
                <w:color w:val="000000"/>
                <w:kern w:val="0"/>
                <w:sz w:val="18"/>
                <w:szCs w:val="18"/>
              </w:rPr>
            </w:pPr>
          </w:p>
        </w:tc>
        <w:tc>
          <w:tcPr>
            <w:tcW w:w="633" w:type="dxa"/>
            <w:vMerge w:val="continue"/>
            <w:vAlign w:val="center"/>
          </w:tcPr>
          <w:p w14:paraId="79608AD6">
            <w:pPr>
              <w:widowControl/>
              <w:jc w:val="center"/>
              <w:rPr>
                <w:rFonts w:ascii="宋体" w:hAnsi="宋体" w:eastAsia="宋体" w:cs="宋体"/>
                <w:color w:val="000000"/>
                <w:kern w:val="0"/>
                <w:sz w:val="18"/>
                <w:szCs w:val="18"/>
              </w:rPr>
            </w:pPr>
          </w:p>
        </w:tc>
        <w:tc>
          <w:tcPr>
            <w:tcW w:w="2045" w:type="dxa"/>
            <w:shd w:val="clear" w:color="auto" w:fill="auto"/>
            <w:vAlign w:val="center"/>
          </w:tcPr>
          <w:p w14:paraId="0989B9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人民西路西延至葛店大道</w:t>
            </w:r>
          </w:p>
        </w:tc>
        <w:tc>
          <w:tcPr>
            <w:tcW w:w="648" w:type="dxa"/>
            <w:shd w:val="clear" w:color="auto" w:fill="auto"/>
            <w:vAlign w:val="center"/>
          </w:tcPr>
          <w:p w14:paraId="52AD7F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6DE9D0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长1540米，宽36米。</w:t>
            </w:r>
          </w:p>
        </w:tc>
        <w:tc>
          <w:tcPr>
            <w:tcW w:w="0" w:type="auto"/>
            <w:shd w:val="clear" w:color="auto" w:fill="auto"/>
          </w:tcPr>
          <w:p w14:paraId="39EC6C9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w:t>
            </w:r>
          </w:p>
        </w:tc>
      </w:tr>
      <w:tr w14:paraId="5D86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BAFF59C">
            <w:pPr>
              <w:widowControl/>
              <w:jc w:val="center"/>
              <w:rPr>
                <w:rFonts w:ascii="宋体" w:hAnsi="宋体" w:eastAsia="宋体" w:cs="宋体"/>
                <w:color w:val="000000"/>
                <w:kern w:val="0"/>
                <w:sz w:val="18"/>
                <w:szCs w:val="18"/>
              </w:rPr>
            </w:pPr>
          </w:p>
        </w:tc>
        <w:tc>
          <w:tcPr>
            <w:tcW w:w="633" w:type="dxa"/>
            <w:vMerge w:val="continue"/>
            <w:vAlign w:val="center"/>
          </w:tcPr>
          <w:p w14:paraId="1ACFA40C">
            <w:pPr>
              <w:widowControl/>
              <w:jc w:val="center"/>
              <w:rPr>
                <w:rFonts w:ascii="宋体" w:hAnsi="宋体" w:eastAsia="宋体" w:cs="宋体"/>
                <w:color w:val="000000"/>
                <w:kern w:val="0"/>
                <w:sz w:val="18"/>
                <w:szCs w:val="18"/>
              </w:rPr>
            </w:pPr>
          </w:p>
        </w:tc>
        <w:tc>
          <w:tcPr>
            <w:tcW w:w="2045" w:type="dxa"/>
            <w:shd w:val="clear" w:color="auto" w:fill="auto"/>
            <w:vAlign w:val="center"/>
          </w:tcPr>
          <w:p w14:paraId="77335C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电商大道东延至区划边界</w:t>
            </w:r>
          </w:p>
        </w:tc>
        <w:tc>
          <w:tcPr>
            <w:tcW w:w="648" w:type="dxa"/>
            <w:shd w:val="clear" w:color="auto" w:fill="auto"/>
            <w:vAlign w:val="center"/>
          </w:tcPr>
          <w:p w14:paraId="12C82B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829E0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长3400米，路幅宽度为50米。</w:t>
            </w:r>
          </w:p>
        </w:tc>
        <w:tc>
          <w:tcPr>
            <w:tcW w:w="0" w:type="auto"/>
            <w:shd w:val="clear" w:color="auto" w:fill="auto"/>
          </w:tcPr>
          <w:p w14:paraId="368D930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67056</w:t>
            </w:r>
          </w:p>
        </w:tc>
      </w:tr>
      <w:tr w14:paraId="06D8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0B6AD19">
            <w:pPr>
              <w:widowControl/>
              <w:jc w:val="center"/>
              <w:rPr>
                <w:rFonts w:ascii="宋体" w:hAnsi="宋体" w:eastAsia="宋体" w:cs="宋体"/>
                <w:color w:val="000000"/>
                <w:kern w:val="0"/>
                <w:sz w:val="18"/>
                <w:szCs w:val="18"/>
              </w:rPr>
            </w:pPr>
          </w:p>
        </w:tc>
        <w:tc>
          <w:tcPr>
            <w:tcW w:w="633" w:type="dxa"/>
            <w:vMerge w:val="continue"/>
            <w:vAlign w:val="center"/>
          </w:tcPr>
          <w:p w14:paraId="65A9623F">
            <w:pPr>
              <w:widowControl/>
              <w:jc w:val="center"/>
              <w:rPr>
                <w:rFonts w:ascii="宋体" w:hAnsi="宋体" w:eastAsia="宋体" w:cs="宋体"/>
                <w:color w:val="000000"/>
                <w:kern w:val="0"/>
                <w:sz w:val="18"/>
                <w:szCs w:val="18"/>
              </w:rPr>
            </w:pPr>
          </w:p>
        </w:tc>
        <w:tc>
          <w:tcPr>
            <w:tcW w:w="2045" w:type="dxa"/>
            <w:shd w:val="clear" w:color="auto" w:fill="auto"/>
            <w:vAlign w:val="center"/>
          </w:tcPr>
          <w:p w14:paraId="0EA871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肖鹄路西延至葛店大道</w:t>
            </w:r>
          </w:p>
        </w:tc>
        <w:tc>
          <w:tcPr>
            <w:tcW w:w="648" w:type="dxa"/>
            <w:shd w:val="clear" w:color="auto" w:fill="auto"/>
            <w:vAlign w:val="center"/>
          </w:tcPr>
          <w:p w14:paraId="054156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2D9EA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长约1558米，宽30米。</w:t>
            </w:r>
          </w:p>
        </w:tc>
        <w:tc>
          <w:tcPr>
            <w:tcW w:w="0" w:type="auto"/>
            <w:shd w:val="clear" w:color="auto" w:fill="auto"/>
          </w:tcPr>
          <w:p w14:paraId="1BE068C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w:t>
            </w:r>
          </w:p>
        </w:tc>
      </w:tr>
      <w:tr w14:paraId="3159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2E12D16">
            <w:pPr>
              <w:widowControl/>
              <w:jc w:val="center"/>
              <w:rPr>
                <w:rFonts w:ascii="宋体" w:hAnsi="宋体" w:eastAsia="宋体" w:cs="宋体"/>
                <w:color w:val="000000"/>
                <w:kern w:val="0"/>
                <w:sz w:val="18"/>
                <w:szCs w:val="18"/>
              </w:rPr>
            </w:pPr>
          </w:p>
        </w:tc>
        <w:tc>
          <w:tcPr>
            <w:tcW w:w="633" w:type="dxa"/>
            <w:vMerge w:val="continue"/>
            <w:vAlign w:val="center"/>
          </w:tcPr>
          <w:p w14:paraId="41D6038B">
            <w:pPr>
              <w:widowControl/>
              <w:jc w:val="center"/>
              <w:rPr>
                <w:rFonts w:ascii="宋体" w:hAnsi="宋体" w:eastAsia="宋体" w:cs="宋体"/>
                <w:color w:val="000000"/>
                <w:kern w:val="0"/>
                <w:sz w:val="18"/>
                <w:szCs w:val="18"/>
              </w:rPr>
            </w:pPr>
          </w:p>
        </w:tc>
        <w:tc>
          <w:tcPr>
            <w:tcW w:w="2045" w:type="dxa"/>
            <w:shd w:val="clear" w:color="auto" w:fill="auto"/>
            <w:vAlign w:val="center"/>
          </w:tcPr>
          <w:p w14:paraId="1CD46F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葛店大道</w:t>
            </w:r>
          </w:p>
        </w:tc>
        <w:tc>
          <w:tcPr>
            <w:tcW w:w="648" w:type="dxa"/>
            <w:shd w:val="clear" w:color="auto" w:fill="auto"/>
            <w:vAlign w:val="center"/>
          </w:tcPr>
          <w:p w14:paraId="7A8F61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6F59F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高新大道-滨江大道，长6.8km,宽50m。</w:t>
            </w:r>
          </w:p>
        </w:tc>
        <w:tc>
          <w:tcPr>
            <w:tcW w:w="0" w:type="auto"/>
            <w:shd w:val="clear" w:color="auto" w:fill="auto"/>
          </w:tcPr>
          <w:p w14:paraId="62930C9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21640</w:t>
            </w:r>
          </w:p>
        </w:tc>
      </w:tr>
      <w:tr w14:paraId="6907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53C87CB">
            <w:pPr>
              <w:widowControl/>
              <w:jc w:val="center"/>
              <w:rPr>
                <w:rFonts w:ascii="宋体" w:hAnsi="宋体" w:eastAsia="宋体" w:cs="宋体"/>
                <w:color w:val="000000"/>
                <w:kern w:val="0"/>
                <w:sz w:val="18"/>
                <w:szCs w:val="18"/>
              </w:rPr>
            </w:pPr>
          </w:p>
        </w:tc>
        <w:tc>
          <w:tcPr>
            <w:tcW w:w="633" w:type="dxa"/>
            <w:vMerge w:val="continue"/>
            <w:vAlign w:val="center"/>
          </w:tcPr>
          <w:p w14:paraId="58C8D256">
            <w:pPr>
              <w:widowControl/>
              <w:jc w:val="center"/>
              <w:rPr>
                <w:rFonts w:ascii="宋体" w:hAnsi="宋体" w:eastAsia="宋体" w:cs="宋体"/>
                <w:color w:val="000000"/>
                <w:kern w:val="0"/>
                <w:sz w:val="18"/>
                <w:szCs w:val="18"/>
              </w:rPr>
            </w:pPr>
          </w:p>
        </w:tc>
        <w:tc>
          <w:tcPr>
            <w:tcW w:w="2045" w:type="dxa"/>
            <w:shd w:val="clear" w:color="auto" w:fill="auto"/>
            <w:vAlign w:val="center"/>
          </w:tcPr>
          <w:p w14:paraId="1571CD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学府路东延至环湖路</w:t>
            </w:r>
          </w:p>
        </w:tc>
        <w:tc>
          <w:tcPr>
            <w:tcW w:w="648" w:type="dxa"/>
            <w:shd w:val="clear" w:color="auto" w:fill="auto"/>
            <w:vAlign w:val="center"/>
          </w:tcPr>
          <w:p w14:paraId="728D19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39CCB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长1834米，路幅宽度为40米。</w:t>
            </w:r>
          </w:p>
        </w:tc>
        <w:tc>
          <w:tcPr>
            <w:tcW w:w="0" w:type="auto"/>
            <w:shd w:val="clear" w:color="auto" w:fill="auto"/>
          </w:tcPr>
          <w:p w14:paraId="3D2B4A0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2716</w:t>
            </w:r>
          </w:p>
        </w:tc>
      </w:tr>
      <w:tr w14:paraId="6654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753C6D1">
            <w:pPr>
              <w:widowControl/>
              <w:jc w:val="center"/>
              <w:rPr>
                <w:rFonts w:ascii="宋体" w:hAnsi="宋体" w:eastAsia="宋体" w:cs="宋体"/>
                <w:color w:val="000000"/>
                <w:kern w:val="0"/>
                <w:sz w:val="18"/>
                <w:szCs w:val="18"/>
              </w:rPr>
            </w:pPr>
          </w:p>
        </w:tc>
        <w:tc>
          <w:tcPr>
            <w:tcW w:w="633" w:type="dxa"/>
            <w:vMerge w:val="continue"/>
            <w:vAlign w:val="center"/>
          </w:tcPr>
          <w:p w14:paraId="3DDB0297">
            <w:pPr>
              <w:widowControl/>
              <w:jc w:val="center"/>
              <w:rPr>
                <w:rFonts w:ascii="宋体" w:hAnsi="宋体" w:eastAsia="宋体" w:cs="宋体"/>
                <w:color w:val="000000"/>
                <w:kern w:val="0"/>
                <w:sz w:val="18"/>
                <w:szCs w:val="18"/>
              </w:rPr>
            </w:pPr>
          </w:p>
        </w:tc>
        <w:tc>
          <w:tcPr>
            <w:tcW w:w="2045" w:type="dxa"/>
            <w:shd w:val="clear" w:color="auto" w:fill="auto"/>
            <w:vAlign w:val="center"/>
          </w:tcPr>
          <w:p w14:paraId="08DCC3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环湖路（含综合管廊）</w:t>
            </w:r>
          </w:p>
        </w:tc>
        <w:tc>
          <w:tcPr>
            <w:tcW w:w="648" w:type="dxa"/>
            <w:shd w:val="clear" w:color="auto" w:fill="auto"/>
            <w:vAlign w:val="center"/>
          </w:tcPr>
          <w:p w14:paraId="6CB72A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658B0A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长5588米，路幅宽度为55米。</w:t>
            </w:r>
          </w:p>
        </w:tc>
        <w:tc>
          <w:tcPr>
            <w:tcW w:w="0" w:type="auto"/>
            <w:shd w:val="clear" w:color="auto" w:fill="auto"/>
          </w:tcPr>
          <w:p w14:paraId="2D67A9B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44200</w:t>
            </w:r>
          </w:p>
        </w:tc>
      </w:tr>
      <w:tr w14:paraId="11E3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9A2A836">
            <w:pPr>
              <w:widowControl/>
              <w:jc w:val="center"/>
              <w:rPr>
                <w:rFonts w:ascii="宋体" w:hAnsi="宋体" w:eastAsia="宋体" w:cs="宋体"/>
                <w:color w:val="000000"/>
                <w:kern w:val="0"/>
                <w:sz w:val="18"/>
                <w:szCs w:val="18"/>
              </w:rPr>
            </w:pPr>
          </w:p>
        </w:tc>
        <w:tc>
          <w:tcPr>
            <w:tcW w:w="633" w:type="dxa"/>
            <w:vMerge w:val="continue"/>
            <w:vAlign w:val="center"/>
          </w:tcPr>
          <w:p w14:paraId="50ED8BF8">
            <w:pPr>
              <w:widowControl/>
              <w:jc w:val="center"/>
              <w:rPr>
                <w:rFonts w:ascii="宋体" w:hAnsi="宋体" w:eastAsia="宋体" w:cs="宋体"/>
                <w:color w:val="000000"/>
                <w:kern w:val="0"/>
                <w:sz w:val="18"/>
                <w:szCs w:val="18"/>
              </w:rPr>
            </w:pPr>
          </w:p>
        </w:tc>
        <w:tc>
          <w:tcPr>
            <w:tcW w:w="2045" w:type="dxa"/>
            <w:shd w:val="clear" w:color="auto" w:fill="auto"/>
            <w:vAlign w:val="center"/>
          </w:tcPr>
          <w:p w14:paraId="64345D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文魁路北延至幸福路</w:t>
            </w:r>
          </w:p>
        </w:tc>
        <w:tc>
          <w:tcPr>
            <w:tcW w:w="648" w:type="dxa"/>
            <w:shd w:val="clear" w:color="auto" w:fill="auto"/>
            <w:vAlign w:val="center"/>
          </w:tcPr>
          <w:p w14:paraId="1E25B0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72ED35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长924米，宽30米。</w:t>
            </w:r>
          </w:p>
        </w:tc>
        <w:tc>
          <w:tcPr>
            <w:tcW w:w="0" w:type="auto"/>
            <w:shd w:val="clear" w:color="auto" w:fill="auto"/>
          </w:tcPr>
          <w:p w14:paraId="0C9E550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1100</w:t>
            </w:r>
          </w:p>
        </w:tc>
      </w:tr>
      <w:tr w14:paraId="2249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5098F8A">
            <w:pPr>
              <w:widowControl/>
              <w:jc w:val="center"/>
              <w:rPr>
                <w:rFonts w:ascii="宋体" w:hAnsi="宋体" w:eastAsia="宋体" w:cs="宋体"/>
                <w:color w:val="000000"/>
                <w:kern w:val="0"/>
                <w:sz w:val="18"/>
                <w:szCs w:val="18"/>
              </w:rPr>
            </w:pPr>
          </w:p>
        </w:tc>
        <w:tc>
          <w:tcPr>
            <w:tcW w:w="633" w:type="dxa"/>
            <w:vMerge w:val="continue"/>
            <w:vAlign w:val="center"/>
          </w:tcPr>
          <w:p w14:paraId="214372FB">
            <w:pPr>
              <w:widowControl/>
              <w:jc w:val="center"/>
              <w:rPr>
                <w:rFonts w:ascii="宋体" w:hAnsi="宋体" w:eastAsia="宋体" w:cs="宋体"/>
                <w:color w:val="000000"/>
                <w:kern w:val="0"/>
                <w:sz w:val="18"/>
                <w:szCs w:val="18"/>
              </w:rPr>
            </w:pPr>
          </w:p>
        </w:tc>
        <w:tc>
          <w:tcPr>
            <w:tcW w:w="2045" w:type="dxa"/>
            <w:shd w:val="clear" w:color="auto" w:fill="auto"/>
            <w:vAlign w:val="center"/>
          </w:tcPr>
          <w:p w14:paraId="3F8C7D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复兴大道（含综合管廊）</w:t>
            </w:r>
          </w:p>
        </w:tc>
        <w:tc>
          <w:tcPr>
            <w:tcW w:w="648" w:type="dxa"/>
            <w:shd w:val="clear" w:color="auto" w:fill="auto"/>
            <w:vAlign w:val="center"/>
          </w:tcPr>
          <w:p w14:paraId="11E2B1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4E697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长8140米，路幅宽度为55米。</w:t>
            </w:r>
          </w:p>
        </w:tc>
        <w:tc>
          <w:tcPr>
            <w:tcW w:w="0" w:type="auto"/>
            <w:shd w:val="clear" w:color="auto" w:fill="auto"/>
          </w:tcPr>
          <w:p w14:paraId="1332C76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249755</w:t>
            </w:r>
          </w:p>
        </w:tc>
      </w:tr>
      <w:tr w14:paraId="413D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1A87283">
            <w:pPr>
              <w:widowControl/>
              <w:jc w:val="center"/>
              <w:rPr>
                <w:rFonts w:ascii="宋体" w:hAnsi="宋体" w:eastAsia="宋体" w:cs="宋体"/>
                <w:color w:val="000000"/>
                <w:kern w:val="0"/>
                <w:sz w:val="18"/>
                <w:szCs w:val="18"/>
              </w:rPr>
            </w:pPr>
          </w:p>
        </w:tc>
        <w:tc>
          <w:tcPr>
            <w:tcW w:w="633" w:type="dxa"/>
            <w:vMerge w:val="continue"/>
            <w:vAlign w:val="center"/>
          </w:tcPr>
          <w:p w14:paraId="6F7986D1">
            <w:pPr>
              <w:widowControl/>
              <w:jc w:val="center"/>
              <w:rPr>
                <w:rFonts w:ascii="宋体" w:hAnsi="宋体" w:eastAsia="宋体" w:cs="宋体"/>
                <w:color w:val="000000"/>
                <w:kern w:val="0"/>
                <w:sz w:val="18"/>
                <w:szCs w:val="18"/>
              </w:rPr>
            </w:pPr>
          </w:p>
        </w:tc>
        <w:tc>
          <w:tcPr>
            <w:tcW w:w="2045" w:type="dxa"/>
            <w:shd w:val="clear" w:color="auto" w:fill="auto"/>
            <w:vAlign w:val="center"/>
          </w:tcPr>
          <w:p w14:paraId="4C5812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东方大道</w:t>
            </w:r>
          </w:p>
        </w:tc>
        <w:tc>
          <w:tcPr>
            <w:tcW w:w="648" w:type="dxa"/>
            <w:shd w:val="clear" w:color="auto" w:fill="auto"/>
            <w:vAlign w:val="center"/>
          </w:tcPr>
          <w:p w14:paraId="278645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28B26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长5018米，路幅宽度为55米。</w:t>
            </w:r>
          </w:p>
        </w:tc>
        <w:tc>
          <w:tcPr>
            <w:tcW w:w="0" w:type="auto"/>
            <w:shd w:val="clear" w:color="auto" w:fill="auto"/>
          </w:tcPr>
          <w:p w14:paraId="2C80ED7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147000</w:t>
            </w:r>
          </w:p>
        </w:tc>
      </w:tr>
      <w:tr w14:paraId="76C4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076C867">
            <w:pPr>
              <w:widowControl/>
              <w:jc w:val="center"/>
              <w:rPr>
                <w:rFonts w:ascii="宋体" w:hAnsi="宋体" w:eastAsia="宋体" w:cs="宋体"/>
                <w:color w:val="000000"/>
                <w:kern w:val="0"/>
                <w:sz w:val="18"/>
                <w:szCs w:val="18"/>
              </w:rPr>
            </w:pPr>
          </w:p>
        </w:tc>
        <w:tc>
          <w:tcPr>
            <w:tcW w:w="633" w:type="dxa"/>
            <w:vMerge w:val="continue"/>
            <w:vAlign w:val="center"/>
          </w:tcPr>
          <w:p w14:paraId="0F6D3CBD">
            <w:pPr>
              <w:widowControl/>
              <w:jc w:val="center"/>
              <w:rPr>
                <w:rFonts w:ascii="宋体" w:hAnsi="宋体" w:eastAsia="宋体" w:cs="宋体"/>
                <w:color w:val="000000"/>
                <w:kern w:val="0"/>
                <w:sz w:val="18"/>
                <w:szCs w:val="18"/>
              </w:rPr>
            </w:pPr>
          </w:p>
        </w:tc>
        <w:tc>
          <w:tcPr>
            <w:tcW w:w="2045" w:type="dxa"/>
            <w:shd w:val="clear" w:color="auto" w:fill="auto"/>
            <w:vAlign w:val="center"/>
          </w:tcPr>
          <w:p w14:paraId="02DCD358">
            <w:pPr>
              <w:widowControl/>
              <w:jc w:val="center"/>
              <w:rPr>
                <w:color w:val="000000"/>
                <w:kern w:val="0"/>
                <w:sz w:val="18"/>
                <w:szCs w:val="18"/>
              </w:rPr>
            </w:pPr>
            <w:r>
              <w:rPr>
                <w:rFonts w:hint="eastAsia"/>
                <w:color w:val="000000"/>
                <w:sz w:val="18"/>
                <w:szCs w:val="18"/>
              </w:rPr>
              <w:t>支路网建设</w:t>
            </w:r>
          </w:p>
        </w:tc>
        <w:tc>
          <w:tcPr>
            <w:tcW w:w="648" w:type="dxa"/>
            <w:shd w:val="clear" w:color="auto" w:fill="auto"/>
            <w:vAlign w:val="center"/>
          </w:tcPr>
          <w:p w14:paraId="2BE3A54D">
            <w:pPr>
              <w:jc w:val="center"/>
              <w:rPr>
                <w:color w:val="000000"/>
                <w:sz w:val="18"/>
                <w:szCs w:val="18"/>
              </w:rPr>
            </w:pPr>
            <w:r>
              <w:rPr>
                <w:rFonts w:hint="eastAsia"/>
                <w:color w:val="000000"/>
                <w:sz w:val="18"/>
                <w:szCs w:val="18"/>
              </w:rPr>
              <w:t>新建</w:t>
            </w:r>
          </w:p>
        </w:tc>
        <w:tc>
          <w:tcPr>
            <w:tcW w:w="8581" w:type="dxa"/>
            <w:shd w:val="clear" w:color="auto" w:fill="auto"/>
            <w:vAlign w:val="center"/>
          </w:tcPr>
          <w:p w14:paraId="5E16962E">
            <w:pPr>
              <w:jc w:val="center"/>
              <w:rPr>
                <w:color w:val="000000"/>
                <w:sz w:val="18"/>
                <w:szCs w:val="18"/>
              </w:rPr>
            </w:pPr>
            <w:r>
              <w:rPr>
                <w:rFonts w:hint="eastAsia"/>
                <w:color w:val="000000"/>
                <w:sz w:val="18"/>
                <w:szCs w:val="18"/>
              </w:rPr>
              <w:t>新建长咀路、仕屋路、昌盛路、太平路等支路，新建规模约21.55km。</w:t>
            </w:r>
          </w:p>
        </w:tc>
        <w:tc>
          <w:tcPr>
            <w:tcW w:w="0" w:type="auto"/>
            <w:shd w:val="clear" w:color="auto" w:fill="auto"/>
            <w:vAlign w:val="center"/>
          </w:tcPr>
          <w:p w14:paraId="4BED07AF">
            <w:pPr>
              <w:jc w:val="center"/>
              <w:rPr>
                <w:color w:val="000000"/>
                <w:sz w:val="18"/>
                <w:szCs w:val="18"/>
              </w:rPr>
            </w:pPr>
            <w:r>
              <w:rPr>
                <w:rFonts w:hint="eastAsia"/>
                <w:color w:val="000000"/>
                <w:sz w:val="18"/>
                <w:szCs w:val="18"/>
              </w:rPr>
              <w:t>38290</w:t>
            </w:r>
          </w:p>
        </w:tc>
      </w:tr>
      <w:tr w14:paraId="5EDC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9D362EB">
            <w:pPr>
              <w:widowControl/>
              <w:jc w:val="center"/>
              <w:rPr>
                <w:rFonts w:ascii="宋体" w:hAnsi="宋体" w:eastAsia="宋体" w:cs="宋体"/>
                <w:color w:val="000000"/>
                <w:kern w:val="0"/>
                <w:sz w:val="18"/>
                <w:szCs w:val="18"/>
              </w:rPr>
            </w:pPr>
          </w:p>
        </w:tc>
        <w:tc>
          <w:tcPr>
            <w:tcW w:w="633" w:type="dxa"/>
            <w:vMerge w:val="continue"/>
            <w:vAlign w:val="center"/>
          </w:tcPr>
          <w:p w14:paraId="3086A293">
            <w:pPr>
              <w:widowControl/>
              <w:jc w:val="center"/>
              <w:rPr>
                <w:rFonts w:ascii="宋体" w:hAnsi="宋体" w:eastAsia="宋体" w:cs="宋体"/>
                <w:color w:val="000000"/>
                <w:kern w:val="0"/>
                <w:sz w:val="18"/>
                <w:szCs w:val="18"/>
              </w:rPr>
            </w:pPr>
          </w:p>
        </w:tc>
        <w:tc>
          <w:tcPr>
            <w:tcW w:w="2045" w:type="dxa"/>
            <w:shd w:val="clear" w:color="auto" w:fill="auto"/>
            <w:vAlign w:val="center"/>
          </w:tcPr>
          <w:p w14:paraId="6C6311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骨干道路破损维修</w:t>
            </w:r>
          </w:p>
        </w:tc>
        <w:tc>
          <w:tcPr>
            <w:tcW w:w="648" w:type="dxa"/>
            <w:shd w:val="clear" w:color="auto" w:fill="auto"/>
            <w:vAlign w:val="center"/>
          </w:tcPr>
          <w:p w14:paraId="2683BF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C231E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光华大道、东湖路、高新大道等。</w:t>
            </w:r>
          </w:p>
        </w:tc>
        <w:tc>
          <w:tcPr>
            <w:tcW w:w="0" w:type="auto"/>
            <w:shd w:val="clear" w:color="auto" w:fill="auto"/>
          </w:tcPr>
          <w:p w14:paraId="507E1FF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50000</w:t>
            </w:r>
          </w:p>
        </w:tc>
      </w:tr>
      <w:tr w14:paraId="6057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5106259">
            <w:pPr>
              <w:widowControl/>
              <w:jc w:val="center"/>
              <w:rPr>
                <w:rFonts w:ascii="宋体" w:hAnsi="宋体" w:eastAsia="宋体" w:cs="宋体"/>
                <w:color w:val="000000"/>
                <w:kern w:val="0"/>
                <w:sz w:val="18"/>
                <w:szCs w:val="18"/>
              </w:rPr>
            </w:pPr>
          </w:p>
        </w:tc>
        <w:tc>
          <w:tcPr>
            <w:tcW w:w="633" w:type="dxa"/>
            <w:vMerge w:val="continue"/>
            <w:vAlign w:val="center"/>
          </w:tcPr>
          <w:p w14:paraId="527D2574">
            <w:pPr>
              <w:widowControl/>
              <w:jc w:val="center"/>
              <w:rPr>
                <w:rFonts w:ascii="宋体" w:hAnsi="宋体" w:eastAsia="宋体" w:cs="宋体"/>
                <w:color w:val="000000"/>
                <w:kern w:val="0"/>
                <w:sz w:val="18"/>
                <w:szCs w:val="18"/>
              </w:rPr>
            </w:pPr>
          </w:p>
        </w:tc>
        <w:tc>
          <w:tcPr>
            <w:tcW w:w="2045" w:type="dxa"/>
            <w:shd w:val="clear" w:color="auto" w:fill="auto"/>
            <w:vAlign w:val="center"/>
          </w:tcPr>
          <w:p w14:paraId="670667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友谊大道西延至葛店大道</w:t>
            </w:r>
          </w:p>
        </w:tc>
        <w:tc>
          <w:tcPr>
            <w:tcW w:w="648" w:type="dxa"/>
            <w:shd w:val="clear" w:color="auto" w:fill="auto"/>
            <w:vAlign w:val="center"/>
          </w:tcPr>
          <w:p w14:paraId="4B93040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33768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长2340米，路幅宽度为30米。</w:t>
            </w:r>
          </w:p>
        </w:tc>
        <w:tc>
          <w:tcPr>
            <w:tcW w:w="0" w:type="auto"/>
            <w:shd w:val="clear" w:color="auto" w:fill="auto"/>
          </w:tcPr>
          <w:p w14:paraId="5653D67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4212</w:t>
            </w:r>
          </w:p>
        </w:tc>
      </w:tr>
      <w:tr w14:paraId="0730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DFDF48C">
            <w:pPr>
              <w:widowControl/>
              <w:jc w:val="center"/>
              <w:rPr>
                <w:rFonts w:ascii="宋体" w:hAnsi="宋体" w:eastAsia="宋体" w:cs="宋体"/>
                <w:color w:val="000000"/>
                <w:kern w:val="0"/>
                <w:sz w:val="18"/>
                <w:szCs w:val="18"/>
              </w:rPr>
            </w:pPr>
          </w:p>
        </w:tc>
        <w:tc>
          <w:tcPr>
            <w:tcW w:w="633" w:type="dxa"/>
            <w:vMerge w:val="continue"/>
            <w:vAlign w:val="center"/>
          </w:tcPr>
          <w:p w14:paraId="3CAF65B0">
            <w:pPr>
              <w:widowControl/>
              <w:jc w:val="center"/>
              <w:rPr>
                <w:rFonts w:ascii="宋体" w:hAnsi="宋体" w:eastAsia="宋体" w:cs="宋体"/>
                <w:color w:val="000000"/>
                <w:kern w:val="0"/>
                <w:sz w:val="18"/>
                <w:szCs w:val="18"/>
              </w:rPr>
            </w:pPr>
          </w:p>
        </w:tc>
        <w:tc>
          <w:tcPr>
            <w:tcW w:w="2045" w:type="dxa"/>
            <w:shd w:val="clear" w:color="auto" w:fill="auto"/>
            <w:vAlign w:val="center"/>
          </w:tcPr>
          <w:p w14:paraId="022000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葛店大道北延与东湖高新未来三路对接</w:t>
            </w:r>
          </w:p>
        </w:tc>
        <w:tc>
          <w:tcPr>
            <w:tcW w:w="648" w:type="dxa"/>
            <w:shd w:val="clear" w:color="auto" w:fill="auto"/>
            <w:vAlign w:val="center"/>
          </w:tcPr>
          <w:p w14:paraId="7C7419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D6BD6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长度1500米，路幅宽度为50米。</w:t>
            </w:r>
          </w:p>
        </w:tc>
        <w:tc>
          <w:tcPr>
            <w:tcW w:w="0" w:type="auto"/>
            <w:shd w:val="clear" w:color="auto" w:fill="auto"/>
          </w:tcPr>
          <w:p w14:paraId="0C8B105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3000</w:t>
            </w:r>
          </w:p>
        </w:tc>
      </w:tr>
      <w:tr w14:paraId="7B99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93B793C">
            <w:pPr>
              <w:widowControl/>
              <w:jc w:val="center"/>
              <w:rPr>
                <w:rFonts w:ascii="宋体" w:hAnsi="宋体" w:eastAsia="宋体" w:cs="宋体"/>
                <w:color w:val="000000"/>
                <w:kern w:val="0"/>
                <w:sz w:val="18"/>
                <w:szCs w:val="18"/>
              </w:rPr>
            </w:pPr>
          </w:p>
        </w:tc>
        <w:tc>
          <w:tcPr>
            <w:tcW w:w="633" w:type="dxa"/>
            <w:vMerge w:val="continue"/>
            <w:vAlign w:val="center"/>
          </w:tcPr>
          <w:p w14:paraId="68B65200">
            <w:pPr>
              <w:widowControl/>
              <w:jc w:val="center"/>
              <w:rPr>
                <w:rFonts w:ascii="宋体" w:hAnsi="宋体" w:eastAsia="宋体" w:cs="宋体"/>
                <w:color w:val="000000"/>
                <w:kern w:val="0"/>
                <w:sz w:val="18"/>
                <w:szCs w:val="18"/>
              </w:rPr>
            </w:pPr>
          </w:p>
        </w:tc>
        <w:tc>
          <w:tcPr>
            <w:tcW w:w="2045" w:type="dxa"/>
            <w:shd w:val="clear" w:color="auto" w:fill="auto"/>
            <w:vAlign w:val="center"/>
          </w:tcPr>
          <w:p w14:paraId="373C81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葛店大道南延至庙岭中国地质大学江夏校区</w:t>
            </w:r>
          </w:p>
        </w:tc>
        <w:tc>
          <w:tcPr>
            <w:tcW w:w="648" w:type="dxa"/>
            <w:shd w:val="clear" w:color="auto" w:fill="auto"/>
            <w:vAlign w:val="center"/>
          </w:tcPr>
          <w:p w14:paraId="320CA3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73756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长度5000米（其中桥梁长度为2000米），路幅宽度为50米。</w:t>
            </w:r>
          </w:p>
        </w:tc>
        <w:tc>
          <w:tcPr>
            <w:tcW w:w="0" w:type="auto"/>
            <w:shd w:val="clear" w:color="auto" w:fill="auto"/>
          </w:tcPr>
          <w:p w14:paraId="2E967BB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3573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29F1823">
            <w:pPr>
              <w:widowControl/>
              <w:jc w:val="center"/>
              <w:rPr>
                <w:rFonts w:ascii="宋体" w:hAnsi="宋体" w:eastAsia="宋体" w:cs="宋体"/>
                <w:color w:val="000000"/>
                <w:kern w:val="0"/>
                <w:sz w:val="18"/>
                <w:szCs w:val="18"/>
              </w:rPr>
            </w:pPr>
          </w:p>
        </w:tc>
        <w:tc>
          <w:tcPr>
            <w:tcW w:w="633" w:type="dxa"/>
            <w:vMerge w:val="continue"/>
            <w:vAlign w:val="center"/>
          </w:tcPr>
          <w:p w14:paraId="7AD565AC">
            <w:pPr>
              <w:widowControl/>
              <w:jc w:val="center"/>
              <w:rPr>
                <w:rFonts w:ascii="宋体" w:hAnsi="宋体" w:eastAsia="宋体" w:cs="宋体"/>
                <w:color w:val="000000"/>
                <w:kern w:val="0"/>
                <w:sz w:val="18"/>
                <w:szCs w:val="18"/>
              </w:rPr>
            </w:pPr>
          </w:p>
        </w:tc>
        <w:tc>
          <w:tcPr>
            <w:tcW w:w="2045" w:type="dxa"/>
            <w:shd w:val="clear" w:color="auto" w:fill="auto"/>
            <w:vAlign w:val="center"/>
          </w:tcPr>
          <w:p w14:paraId="20FDAA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复兴大道南延至红莲湖项目</w:t>
            </w:r>
          </w:p>
        </w:tc>
        <w:tc>
          <w:tcPr>
            <w:tcW w:w="648" w:type="dxa"/>
            <w:shd w:val="clear" w:color="auto" w:fill="auto"/>
            <w:vAlign w:val="center"/>
          </w:tcPr>
          <w:p w14:paraId="367490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F5471D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长度4200米（其中桥梁长度为3000米），路幅宽度为55米。</w:t>
            </w:r>
          </w:p>
        </w:tc>
        <w:tc>
          <w:tcPr>
            <w:tcW w:w="0" w:type="auto"/>
            <w:shd w:val="clear" w:color="auto" w:fill="auto"/>
          </w:tcPr>
          <w:p w14:paraId="72F10CD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13000</w:t>
            </w:r>
          </w:p>
        </w:tc>
      </w:tr>
      <w:tr w14:paraId="32AA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DC42126">
            <w:pPr>
              <w:widowControl/>
              <w:jc w:val="center"/>
              <w:rPr>
                <w:rFonts w:ascii="宋体" w:hAnsi="宋体" w:eastAsia="宋体" w:cs="宋体"/>
                <w:color w:val="000000"/>
                <w:kern w:val="0"/>
                <w:sz w:val="18"/>
                <w:szCs w:val="18"/>
              </w:rPr>
            </w:pPr>
          </w:p>
        </w:tc>
        <w:tc>
          <w:tcPr>
            <w:tcW w:w="633" w:type="dxa"/>
            <w:vMerge w:val="continue"/>
            <w:vAlign w:val="center"/>
          </w:tcPr>
          <w:p w14:paraId="75FDA41E">
            <w:pPr>
              <w:widowControl/>
              <w:jc w:val="center"/>
              <w:rPr>
                <w:rFonts w:ascii="宋体" w:hAnsi="宋体" w:eastAsia="宋体" w:cs="宋体"/>
                <w:color w:val="000000"/>
                <w:kern w:val="0"/>
                <w:sz w:val="18"/>
                <w:szCs w:val="18"/>
              </w:rPr>
            </w:pPr>
          </w:p>
        </w:tc>
        <w:tc>
          <w:tcPr>
            <w:tcW w:w="2045" w:type="dxa"/>
            <w:shd w:val="clear" w:color="auto" w:fill="auto"/>
            <w:vAlign w:val="center"/>
          </w:tcPr>
          <w:p w14:paraId="63C3BD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葛湖一级公路改线项目</w:t>
            </w:r>
          </w:p>
        </w:tc>
        <w:tc>
          <w:tcPr>
            <w:tcW w:w="648" w:type="dxa"/>
            <w:shd w:val="clear" w:color="auto" w:fill="auto"/>
            <w:vAlign w:val="center"/>
          </w:tcPr>
          <w:p w14:paraId="1C5C90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E1BC6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长度3300米，路幅宽度为62.5米。</w:t>
            </w:r>
          </w:p>
        </w:tc>
        <w:tc>
          <w:tcPr>
            <w:tcW w:w="0" w:type="auto"/>
            <w:shd w:val="clear" w:color="auto" w:fill="auto"/>
          </w:tcPr>
          <w:p w14:paraId="48A03A4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6000</w:t>
            </w:r>
          </w:p>
        </w:tc>
      </w:tr>
      <w:tr w14:paraId="275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F5F3CF3">
            <w:pPr>
              <w:widowControl/>
              <w:jc w:val="center"/>
              <w:rPr>
                <w:rFonts w:ascii="宋体" w:hAnsi="宋体" w:eastAsia="宋体" w:cs="宋体"/>
                <w:color w:val="000000"/>
                <w:kern w:val="0"/>
                <w:sz w:val="18"/>
                <w:szCs w:val="18"/>
              </w:rPr>
            </w:pPr>
          </w:p>
        </w:tc>
        <w:tc>
          <w:tcPr>
            <w:tcW w:w="633" w:type="dxa"/>
            <w:vMerge w:val="continue"/>
            <w:vAlign w:val="center"/>
          </w:tcPr>
          <w:p w14:paraId="612416AB">
            <w:pPr>
              <w:widowControl/>
              <w:jc w:val="center"/>
              <w:rPr>
                <w:rFonts w:ascii="宋体" w:hAnsi="宋体" w:eastAsia="宋体" w:cs="宋体"/>
                <w:color w:val="000000"/>
                <w:kern w:val="0"/>
                <w:sz w:val="18"/>
                <w:szCs w:val="18"/>
              </w:rPr>
            </w:pPr>
          </w:p>
        </w:tc>
        <w:tc>
          <w:tcPr>
            <w:tcW w:w="2045" w:type="dxa"/>
            <w:shd w:val="clear" w:color="auto" w:fill="auto"/>
            <w:vAlign w:val="center"/>
          </w:tcPr>
          <w:p w14:paraId="78FA37C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电商大道东延至华蒲路</w:t>
            </w:r>
          </w:p>
        </w:tc>
        <w:tc>
          <w:tcPr>
            <w:tcW w:w="648" w:type="dxa"/>
            <w:shd w:val="clear" w:color="auto" w:fill="auto"/>
            <w:vAlign w:val="center"/>
          </w:tcPr>
          <w:p w14:paraId="7EA713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BD08B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长度1700米，路幅宽度为50米。</w:t>
            </w:r>
          </w:p>
        </w:tc>
        <w:tc>
          <w:tcPr>
            <w:tcW w:w="0" w:type="auto"/>
            <w:shd w:val="clear" w:color="auto" w:fill="auto"/>
          </w:tcPr>
          <w:p w14:paraId="2CDD5A3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4000</w:t>
            </w:r>
          </w:p>
        </w:tc>
      </w:tr>
      <w:tr w14:paraId="1035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EB8DBB4">
            <w:pPr>
              <w:widowControl/>
              <w:jc w:val="center"/>
              <w:rPr>
                <w:rFonts w:ascii="宋体" w:hAnsi="宋体" w:eastAsia="宋体" w:cs="宋体"/>
                <w:color w:val="000000"/>
                <w:kern w:val="0"/>
                <w:sz w:val="18"/>
                <w:szCs w:val="18"/>
              </w:rPr>
            </w:pPr>
          </w:p>
        </w:tc>
        <w:tc>
          <w:tcPr>
            <w:tcW w:w="633" w:type="dxa"/>
            <w:vMerge w:val="continue"/>
            <w:vAlign w:val="center"/>
          </w:tcPr>
          <w:p w14:paraId="0E8CFEA4">
            <w:pPr>
              <w:widowControl/>
              <w:jc w:val="center"/>
              <w:rPr>
                <w:rFonts w:ascii="宋体" w:hAnsi="宋体" w:eastAsia="宋体" w:cs="宋体"/>
                <w:color w:val="000000"/>
                <w:kern w:val="0"/>
                <w:sz w:val="18"/>
                <w:szCs w:val="18"/>
              </w:rPr>
            </w:pPr>
          </w:p>
        </w:tc>
        <w:tc>
          <w:tcPr>
            <w:tcW w:w="2045" w:type="dxa"/>
            <w:shd w:val="clear" w:color="auto" w:fill="auto"/>
            <w:vAlign w:val="center"/>
          </w:tcPr>
          <w:p w14:paraId="6255E9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复兴大道（电商基地东）以东10平方公里基础设施（含电力管沟）建设项目</w:t>
            </w:r>
          </w:p>
        </w:tc>
        <w:tc>
          <w:tcPr>
            <w:tcW w:w="648" w:type="dxa"/>
            <w:shd w:val="clear" w:color="auto" w:fill="auto"/>
            <w:vAlign w:val="center"/>
          </w:tcPr>
          <w:p w14:paraId="51C686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55E7F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新建铁张路东延、胡铺路东延、莲花湖路等12条市政道路，总长度约40公里。</w:t>
            </w:r>
          </w:p>
        </w:tc>
        <w:tc>
          <w:tcPr>
            <w:tcW w:w="0" w:type="auto"/>
            <w:shd w:val="clear" w:color="auto" w:fill="auto"/>
          </w:tcPr>
          <w:p w14:paraId="49D4ADBD">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152000</w:t>
            </w:r>
          </w:p>
        </w:tc>
      </w:tr>
      <w:tr w14:paraId="73DD5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0F05CB0">
            <w:pPr>
              <w:widowControl/>
              <w:jc w:val="center"/>
              <w:rPr>
                <w:rFonts w:ascii="宋体" w:hAnsi="宋体" w:eastAsia="宋体" w:cs="宋体"/>
                <w:color w:val="000000"/>
                <w:kern w:val="0"/>
                <w:sz w:val="18"/>
                <w:szCs w:val="18"/>
              </w:rPr>
            </w:pPr>
          </w:p>
        </w:tc>
        <w:tc>
          <w:tcPr>
            <w:tcW w:w="633" w:type="dxa"/>
            <w:vMerge w:val="continue"/>
            <w:vAlign w:val="center"/>
          </w:tcPr>
          <w:p w14:paraId="3DDF0593">
            <w:pPr>
              <w:widowControl/>
              <w:jc w:val="center"/>
              <w:rPr>
                <w:rFonts w:ascii="宋体" w:hAnsi="宋体" w:eastAsia="宋体" w:cs="宋体"/>
                <w:color w:val="000000"/>
                <w:kern w:val="0"/>
                <w:sz w:val="18"/>
                <w:szCs w:val="18"/>
              </w:rPr>
            </w:pPr>
          </w:p>
        </w:tc>
        <w:tc>
          <w:tcPr>
            <w:tcW w:w="2045" w:type="dxa"/>
            <w:shd w:val="clear" w:color="auto" w:fill="auto"/>
            <w:vAlign w:val="center"/>
          </w:tcPr>
          <w:p w14:paraId="25BD20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开发区轨道交通项目（从北至南）</w:t>
            </w:r>
          </w:p>
        </w:tc>
        <w:tc>
          <w:tcPr>
            <w:tcW w:w="648" w:type="dxa"/>
            <w:shd w:val="clear" w:color="auto" w:fill="auto"/>
            <w:vAlign w:val="center"/>
          </w:tcPr>
          <w:p w14:paraId="51F232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57CA0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从葛店街至葛店南站至紫菱湖，长约10公里。</w:t>
            </w:r>
          </w:p>
        </w:tc>
        <w:tc>
          <w:tcPr>
            <w:tcW w:w="0" w:type="auto"/>
            <w:shd w:val="clear" w:color="auto" w:fill="auto"/>
          </w:tcPr>
          <w:p w14:paraId="52745EA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158000</w:t>
            </w:r>
          </w:p>
        </w:tc>
      </w:tr>
      <w:tr w14:paraId="3854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B26778C">
            <w:pPr>
              <w:widowControl/>
              <w:jc w:val="left"/>
              <w:rPr>
                <w:rFonts w:ascii="宋体" w:hAnsi="宋体" w:eastAsia="宋体" w:cs="宋体"/>
                <w:color w:val="000000"/>
                <w:kern w:val="0"/>
                <w:sz w:val="18"/>
                <w:szCs w:val="18"/>
              </w:rPr>
            </w:pPr>
          </w:p>
        </w:tc>
        <w:tc>
          <w:tcPr>
            <w:tcW w:w="633" w:type="dxa"/>
            <w:vMerge w:val="continue"/>
            <w:vAlign w:val="center"/>
          </w:tcPr>
          <w:p w14:paraId="42383524">
            <w:pPr>
              <w:widowControl/>
              <w:jc w:val="left"/>
              <w:rPr>
                <w:rFonts w:ascii="宋体" w:hAnsi="宋体" w:eastAsia="宋体" w:cs="宋体"/>
                <w:color w:val="000000"/>
                <w:kern w:val="0"/>
                <w:sz w:val="18"/>
                <w:szCs w:val="18"/>
              </w:rPr>
            </w:pPr>
          </w:p>
        </w:tc>
        <w:tc>
          <w:tcPr>
            <w:tcW w:w="2045" w:type="dxa"/>
            <w:shd w:val="clear" w:color="auto" w:fill="auto"/>
            <w:vAlign w:val="center"/>
          </w:tcPr>
          <w:p w14:paraId="4086DB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开发区地铁项目（地铁11号线东延）</w:t>
            </w:r>
          </w:p>
        </w:tc>
        <w:tc>
          <w:tcPr>
            <w:tcW w:w="648" w:type="dxa"/>
            <w:shd w:val="clear" w:color="auto" w:fill="auto"/>
            <w:vAlign w:val="center"/>
          </w:tcPr>
          <w:p w14:paraId="6924BF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856BA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东延至五四湖，长约4公里。</w:t>
            </w:r>
          </w:p>
        </w:tc>
        <w:tc>
          <w:tcPr>
            <w:tcW w:w="0" w:type="auto"/>
            <w:shd w:val="clear" w:color="auto" w:fill="auto"/>
          </w:tcPr>
          <w:p w14:paraId="21FE46E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200000</w:t>
            </w:r>
          </w:p>
        </w:tc>
      </w:tr>
      <w:tr w14:paraId="661D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64CEFE3">
            <w:pPr>
              <w:widowControl/>
              <w:jc w:val="left"/>
              <w:rPr>
                <w:rFonts w:ascii="宋体" w:hAnsi="宋体" w:eastAsia="宋体" w:cs="宋体"/>
                <w:color w:val="000000"/>
                <w:kern w:val="0"/>
                <w:sz w:val="18"/>
                <w:szCs w:val="18"/>
              </w:rPr>
            </w:pPr>
          </w:p>
        </w:tc>
        <w:tc>
          <w:tcPr>
            <w:tcW w:w="633" w:type="dxa"/>
            <w:vMerge w:val="continue"/>
            <w:vAlign w:val="center"/>
          </w:tcPr>
          <w:p w14:paraId="2E85E432">
            <w:pPr>
              <w:widowControl/>
              <w:jc w:val="left"/>
              <w:rPr>
                <w:rFonts w:ascii="宋体" w:hAnsi="宋体" w:eastAsia="宋体" w:cs="宋体"/>
                <w:color w:val="000000"/>
                <w:kern w:val="0"/>
                <w:sz w:val="18"/>
                <w:szCs w:val="18"/>
              </w:rPr>
            </w:pPr>
          </w:p>
        </w:tc>
        <w:tc>
          <w:tcPr>
            <w:tcW w:w="2045" w:type="dxa"/>
            <w:shd w:val="clear" w:color="auto" w:fill="auto"/>
            <w:vAlign w:val="center"/>
          </w:tcPr>
          <w:p w14:paraId="06CAB8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开发区主干道交通能力提升项目</w:t>
            </w:r>
          </w:p>
        </w:tc>
        <w:tc>
          <w:tcPr>
            <w:tcW w:w="648" w:type="dxa"/>
            <w:shd w:val="clear" w:color="auto" w:fill="auto"/>
            <w:vAlign w:val="center"/>
          </w:tcPr>
          <w:p w14:paraId="4E38C4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B6909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重要的十字路口立交改造。</w:t>
            </w:r>
          </w:p>
        </w:tc>
        <w:tc>
          <w:tcPr>
            <w:tcW w:w="0" w:type="auto"/>
            <w:shd w:val="clear" w:color="auto" w:fill="auto"/>
          </w:tcPr>
          <w:p w14:paraId="57BFDDA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50000</w:t>
            </w:r>
          </w:p>
        </w:tc>
      </w:tr>
      <w:tr w14:paraId="5CBF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3D0E0F0">
            <w:pPr>
              <w:widowControl/>
              <w:jc w:val="left"/>
              <w:rPr>
                <w:rFonts w:ascii="宋体" w:hAnsi="宋体" w:eastAsia="宋体" w:cs="宋体"/>
                <w:color w:val="000000"/>
                <w:kern w:val="0"/>
                <w:sz w:val="18"/>
                <w:szCs w:val="18"/>
              </w:rPr>
            </w:pPr>
          </w:p>
        </w:tc>
        <w:tc>
          <w:tcPr>
            <w:tcW w:w="633" w:type="dxa"/>
            <w:vMerge w:val="continue"/>
            <w:vAlign w:val="center"/>
          </w:tcPr>
          <w:p w14:paraId="72E98490">
            <w:pPr>
              <w:widowControl/>
              <w:jc w:val="left"/>
              <w:rPr>
                <w:rFonts w:ascii="宋体" w:hAnsi="宋体" w:eastAsia="宋体" w:cs="宋体"/>
                <w:color w:val="000000"/>
                <w:kern w:val="0"/>
                <w:sz w:val="18"/>
                <w:szCs w:val="18"/>
              </w:rPr>
            </w:pPr>
          </w:p>
        </w:tc>
        <w:tc>
          <w:tcPr>
            <w:tcW w:w="2045" w:type="dxa"/>
            <w:shd w:val="clear" w:color="auto" w:fill="auto"/>
            <w:vAlign w:val="center"/>
          </w:tcPr>
          <w:p w14:paraId="782E41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区内主干道环境提升项目</w:t>
            </w:r>
          </w:p>
        </w:tc>
        <w:tc>
          <w:tcPr>
            <w:tcW w:w="648" w:type="dxa"/>
            <w:shd w:val="clear" w:color="auto" w:fill="auto"/>
            <w:vAlign w:val="center"/>
          </w:tcPr>
          <w:p w14:paraId="390ECD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57282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主干道绿化带提标升级。</w:t>
            </w:r>
          </w:p>
        </w:tc>
        <w:tc>
          <w:tcPr>
            <w:tcW w:w="0" w:type="auto"/>
            <w:shd w:val="clear" w:color="auto" w:fill="auto"/>
          </w:tcPr>
          <w:p w14:paraId="67285DC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40000</w:t>
            </w:r>
          </w:p>
        </w:tc>
      </w:tr>
      <w:tr w14:paraId="16C5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B0CCD11">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573372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燃气</w:t>
            </w:r>
          </w:p>
        </w:tc>
        <w:tc>
          <w:tcPr>
            <w:tcW w:w="2045" w:type="dxa"/>
            <w:shd w:val="clear" w:color="auto" w:fill="auto"/>
            <w:vAlign w:val="center"/>
          </w:tcPr>
          <w:p w14:paraId="6AC230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CNG /LNG 加气站工程</w:t>
            </w:r>
          </w:p>
        </w:tc>
        <w:tc>
          <w:tcPr>
            <w:tcW w:w="648" w:type="dxa"/>
            <w:shd w:val="clear" w:color="auto" w:fill="auto"/>
            <w:vAlign w:val="center"/>
          </w:tcPr>
          <w:p w14:paraId="33D8F3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187D9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新建CNG/LNG加气站。</w:t>
            </w:r>
          </w:p>
        </w:tc>
        <w:tc>
          <w:tcPr>
            <w:tcW w:w="0" w:type="auto"/>
            <w:shd w:val="clear" w:color="auto" w:fill="auto"/>
          </w:tcPr>
          <w:p w14:paraId="7E2126A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0358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E5FAA5C">
            <w:pPr>
              <w:widowControl/>
              <w:jc w:val="left"/>
              <w:rPr>
                <w:rFonts w:ascii="宋体" w:hAnsi="宋体" w:eastAsia="宋体" w:cs="宋体"/>
                <w:color w:val="000000"/>
                <w:kern w:val="0"/>
                <w:sz w:val="18"/>
                <w:szCs w:val="18"/>
              </w:rPr>
            </w:pPr>
          </w:p>
        </w:tc>
        <w:tc>
          <w:tcPr>
            <w:tcW w:w="633" w:type="dxa"/>
            <w:vMerge w:val="continue"/>
            <w:vAlign w:val="center"/>
          </w:tcPr>
          <w:p w14:paraId="41EE56CD">
            <w:pPr>
              <w:widowControl/>
              <w:jc w:val="left"/>
              <w:rPr>
                <w:rFonts w:ascii="宋体" w:hAnsi="宋体" w:eastAsia="宋体" w:cs="宋体"/>
                <w:color w:val="000000"/>
                <w:kern w:val="0"/>
                <w:sz w:val="18"/>
                <w:szCs w:val="18"/>
              </w:rPr>
            </w:pPr>
          </w:p>
        </w:tc>
        <w:tc>
          <w:tcPr>
            <w:tcW w:w="2045" w:type="dxa"/>
            <w:shd w:val="clear" w:color="auto" w:fill="auto"/>
            <w:vAlign w:val="center"/>
          </w:tcPr>
          <w:p w14:paraId="7E3F30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城区及乡镇中压管网工程</w:t>
            </w:r>
          </w:p>
        </w:tc>
        <w:tc>
          <w:tcPr>
            <w:tcW w:w="648" w:type="dxa"/>
            <w:shd w:val="clear" w:color="auto" w:fill="auto"/>
            <w:vAlign w:val="center"/>
          </w:tcPr>
          <w:p w14:paraId="68084C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46934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建设城区及乡镇中压管网建设。</w:t>
            </w:r>
          </w:p>
        </w:tc>
        <w:tc>
          <w:tcPr>
            <w:tcW w:w="0" w:type="auto"/>
            <w:shd w:val="clear" w:color="auto" w:fill="auto"/>
          </w:tcPr>
          <w:p w14:paraId="4E9792E0">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296D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09E3F88">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0FC6BC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w:t>
            </w:r>
          </w:p>
        </w:tc>
        <w:tc>
          <w:tcPr>
            <w:tcW w:w="2045" w:type="dxa"/>
            <w:shd w:val="clear" w:color="auto" w:fill="auto"/>
            <w:vAlign w:val="center"/>
          </w:tcPr>
          <w:p w14:paraId="68768C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“十四五”老旧小区改造工程项目</w:t>
            </w:r>
          </w:p>
        </w:tc>
        <w:tc>
          <w:tcPr>
            <w:tcW w:w="648" w:type="dxa"/>
            <w:shd w:val="clear" w:color="auto" w:fill="auto"/>
            <w:vAlign w:val="center"/>
          </w:tcPr>
          <w:p w14:paraId="447BF0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B0C54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改造40个老旧小区，涉及89栋，2090户。</w:t>
            </w:r>
          </w:p>
        </w:tc>
        <w:tc>
          <w:tcPr>
            <w:tcW w:w="0" w:type="auto"/>
            <w:shd w:val="clear" w:color="auto" w:fill="auto"/>
          </w:tcPr>
          <w:p w14:paraId="034F813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6300</w:t>
            </w:r>
          </w:p>
        </w:tc>
      </w:tr>
      <w:tr w14:paraId="1E0A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16E4100">
            <w:pPr>
              <w:widowControl/>
              <w:jc w:val="left"/>
              <w:rPr>
                <w:rFonts w:ascii="宋体" w:hAnsi="宋体" w:eastAsia="宋体" w:cs="宋体"/>
                <w:color w:val="000000"/>
                <w:kern w:val="0"/>
                <w:sz w:val="18"/>
                <w:szCs w:val="18"/>
              </w:rPr>
            </w:pPr>
          </w:p>
        </w:tc>
        <w:tc>
          <w:tcPr>
            <w:tcW w:w="633" w:type="dxa"/>
            <w:vMerge w:val="continue"/>
            <w:vAlign w:val="center"/>
          </w:tcPr>
          <w:p w14:paraId="6843CD58">
            <w:pPr>
              <w:widowControl/>
              <w:jc w:val="left"/>
              <w:rPr>
                <w:rFonts w:ascii="宋体" w:hAnsi="宋体" w:eastAsia="宋体" w:cs="宋体"/>
                <w:color w:val="000000"/>
                <w:kern w:val="0"/>
                <w:sz w:val="18"/>
                <w:szCs w:val="18"/>
              </w:rPr>
            </w:pPr>
          </w:p>
        </w:tc>
        <w:tc>
          <w:tcPr>
            <w:tcW w:w="2045" w:type="dxa"/>
            <w:shd w:val="clear" w:color="auto" w:fill="auto"/>
            <w:vAlign w:val="center"/>
          </w:tcPr>
          <w:p w14:paraId="1FD22D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还建社区</w:t>
            </w:r>
          </w:p>
        </w:tc>
        <w:tc>
          <w:tcPr>
            <w:tcW w:w="648" w:type="dxa"/>
            <w:shd w:val="clear" w:color="auto" w:fill="auto"/>
            <w:vAlign w:val="center"/>
          </w:tcPr>
          <w:p w14:paraId="645D40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FD675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建设规模为100万㎡。</w:t>
            </w:r>
          </w:p>
        </w:tc>
        <w:tc>
          <w:tcPr>
            <w:tcW w:w="0" w:type="auto"/>
            <w:shd w:val="clear" w:color="auto" w:fill="auto"/>
          </w:tcPr>
          <w:p w14:paraId="1A68263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400000</w:t>
            </w:r>
          </w:p>
        </w:tc>
      </w:tr>
      <w:tr w14:paraId="354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C423C8D">
            <w:pPr>
              <w:widowControl/>
              <w:jc w:val="left"/>
              <w:rPr>
                <w:rFonts w:ascii="宋体" w:hAnsi="宋体" w:eastAsia="宋体" w:cs="宋体"/>
                <w:color w:val="000000"/>
                <w:kern w:val="0"/>
                <w:sz w:val="18"/>
                <w:szCs w:val="18"/>
              </w:rPr>
            </w:pPr>
          </w:p>
        </w:tc>
        <w:tc>
          <w:tcPr>
            <w:tcW w:w="633" w:type="dxa"/>
            <w:shd w:val="clear" w:color="auto" w:fill="auto"/>
            <w:vAlign w:val="center"/>
          </w:tcPr>
          <w:p w14:paraId="2E8402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2045" w:type="dxa"/>
            <w:shd w:val="clear" w:color="auto" w:fill="auto"/>
            <w:vAlign w:val="center"/>
          </w:tcPr>
          <w:p w14:paraId="17A996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光电子信息产业园配套及基础设施</w:t>
            </w:r>
          </w:p>
        </w:tc>
        <w:tc>
          <w:tcPr>
            <w:tcW w:w="648" w:type="dxa"/>
            <w:shd w:val="clear" w:color="auto" w:fill="auto"/>
            <w:vAlign w:val="center"/>
          </w:tcPr>
          <w:p w14:paraId="463CB6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F847A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新建市政道路长度11.3公里，园区配套公共服务设施建筑面积11.3万平米。</w:t>
            </w:r>
          </w:p>
        </w:tc>
        <w:tc>
          <w:tcPr>
            <w:tcW w:w="0" w:type="auto"/>
            <w:shd w:val="clear" w:color="auto" w:fill="auto"/>
          </w:tcPr>
          <w:p w14:paraId="61CB5DCD">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109847</w:t>
            </w:r>
          </w:p>
        </w:tc>
      </w:tr>
      <w:tr w14:paraId="5EB8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6CC6BCE">
            <w:pPr>
              <w:widowControl/>
              <w:jc w:val="left"/>
              <w:rPr>
                <w:rFonts w:ascii="宋体" w:hAnsi="宋体" w:eastAsia="宋体" w:cs="宋体"/>
                <w:color w:val="000000"/>
                <w:kern w:val="0"/>
                <w:sz w:val="18"/>
                <w:szCs w:val="18"/>
              </w:rPr>
            </w:pPr>
          </w:p>
        </w:tc>
        <w:tc>
          <w:tcPr>
            <w:tcW w:w="0" w:type="auto"/>
            <w:gridSpan w:val="4"/>
            <w:shd w:val="clear" w:color="auto" w:fill="auto"/>
            <w:vAlign w:val="center"/>
          </w:tcPr>
          <w:p w14:paraId="48CE0E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0" w:type="auto"/>
            <w:shd w:val="clear" w:color="auto" w:fill="auto"/>
            <w:vAlign w:val="center"/>
          </w:tcPr>
          <w:p w14:paraId="12AF77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1820316</w:t>
            </w:r>
          </w:p>
        </w:tc>
      </w:tr>
      <w:tr w14:paraId="1B66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14:paraId="2B057829">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华容区</w:t>
            </w:r>
          </w:p>
        </w:tc>
        <w:tc>
          <w:tcPr>
            <w:tcW w:w="633" w:type="dxa"/>
            <w:vMerge w:val="restart"/>
            <w:shd w:val="clear" w:color="auto" w:fill="auto"/>
            <w:vAlign w:val="center"/>
          </w:tcPr>
          <w:p w14:paraId="1C96B9F3">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w:t>
            </w:r>
          </w:p>
        </w:tc>
        <w:tc>
          <w:tcPr>
            <w:tcW w:w="2045" w:type="dxa"/>
            <w:shd w:val="clear" w:color="auto" w:fill="auto"/>
            <w:vAlign w:val="center"/>
          </w:tcPr>
          <w:p w14:paraId="06B7A1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红莲湖轨道交通（武汉地铁30号线鄂州红莲湖段）</w:t>
            </w:r>
          </w:p>
        </w:tc>
        <w:tc>
          <w:tcPr>
            <w:tcW w:w="648" w:type="dxa"/>
            <w:shd w:val="clear" w:color="auto" w:fill="auto"/>
            <w:vAlign w:val="center"/>
          </w:tcPr>
          <w:p w14:paraId="1E45FD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79E0D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项目起于30号线武汉东湖新技术开发区豹澥站，止于鄂州红莲湖，项目从靠近武鄂边界站点向东南展线，鄂州境内长约10公里。</w:t>
            </w:r>
          </w:p>
        </w:tc>
        <w:tc>
          <w:tcPr>
            <w:tcW w:w="0" w:type="auto"/>
            <w:shd w:val="clear" w:color="auto" w:fill="auto"/>
          </w:tcPr>
          <w:p w14:paraId="1E90F4F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500000</w:t>
            </w:r>
          </w:p>
        </w:tc>
      </w:tr>
      <w:tr w14:paraId="0476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shd w:val="clear" w:color="auto" w:fill="auto"/>
            <w:vAlign w:val="center"/>
          </w:tcPr>
          <w:p w14:paraId="61C489BD">
            <w:pPr>
              <w:widowControl/>
              <w:jc w:val="center"/>
              <w:rPr>
                <w:rFonts w:ascii="宋体" w:hAnsi="宋体" w:eastAsia="宋体" w:cs="宋体"/>
                <w:color w:val="000000"/>
                <w:kern w:val="0"/>
                <w:sz w:val="18"/>
                <w:szCs w:val="18"/>
              </w:rPr>
            </w:pPr>
          </w:p>
        </w:tc>
        <w:tc>
          <w:tcPr>
            <w:tcW w:w="633" w:type="dxa"/>
            <w:vMerge w:val="continue"/>
            <w:shd w:val="clear" w:color="auto" w:fill="auto"/>
            <w:vAlign w:val="center"/>
          </w:tcPr>
          <w:p w14:paraId="2341587F">
            <w:pPr>
              <w:widowControl/>
              <w:jc w:val="center"/>
              <w:rPr>
                <w:rFonts w:ascii="宋体" w:hAnsi="宋体" w:eastAsia="宋体" w:cs="宋体"/>
                <w:color w:val="000000"/>
                <w:kern w:val="0"/>
                <w:sz w:val="18"/>
                <w:szCs w:val="18"/>
              </w:rPr>
            </w:pPr>
          </w:p>
        </w:tc>
        <w:tc>
          <w:tcPr>
            <w:tcW w:w="2045" w:type="dxa"/>
            <w:shd w:val="clear" w:color="auto" w:fill="auto"/>
            <w:vAlign w:val="center"/>
          </w:tcPr>
          <w:p w14:paraId="7045FD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辉煌大道</w:t>
            </w:r>
          </w:p>
        </w:tc>
        <w:tc>
          <w:tcPr>
            <w:tcW w:w="648" w:type="dxa"/>
            <w:shd w:val="clear" w:color="auto" w:fill="auto"/>
            <w:vAlign w:val="center"/>
          </w:tcPr>
          <w:p w14:paraId="34549F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5BAF54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全长5km，宽40m。</w:t>
            </w:r>
          </w:p>
        </w:tc>
        <w:tc>
          <w:tcPr>
            <w:tcW w:w="0" w:type="auto"/>
            <w:shd w:val="clear" w:color="auto" w:fill="auto"/>
          </w:tcPr>
          <w:p w14:paraId="316FC26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18000</w:t>
            </w:r>
          </w:p>
        </w:tc>
      </w:tr>
      <w:tr w14:paraId="7946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BF967DF">
            <w:pPr>
              <w:widowControl/>
              <w:jc w:val="left"/>
              <w:rPr>
                <w:rFonts w:ascii="宋体" w:hAnsi="宋体" w:eastAsia="宋体" w:cs="宋体"/>
                <w:color w:val="000000"/>
                <w:kern w:val="0"/>
                <w:sz w:val="18"/>
                <w:szCs w:val="18"/>
              </w:rPr>
            </w:pPr>
          </w:p>
        </w:tc>
        <w:tc>
          <w:tcPr>
            <w:tcW w:w="633" w:type="dxa"/>
            <w:vMerge w:val="continue"/>
            <w:vAlign w:val="center"/>
          </w:tcPr>
          <w:p w14:paraId="3C767C79">
            <w:pPr>
              <w:widowControl/>
              <w:jc w:val="left"/>
              <w:rPr>
                <w:rFonts w:ascii="宋体" w:hAnsi="宋体" w:eastAsia="宋体" w:cs="宋体"/>
                <w:color w:val="000000"/>
                <w:kern w:val="0"/>
                <w:sz w:val="18"/>
                <w:szCs w:val="18"/>
              </w:rPr>
            </w:pPr>
          </w:p>
        </w:tc>
        <w:tc>
          <w:tcPr>
            <w:tcW w:w="2045" w:type="dxa"/>
            <w:shd w:val="clear" w:color="auto" w:fill="auto"/>
            <w:vAlign w:val="center"/>
          </w:tcPr>
          <w:p w14:paraId="41DC47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高新六路西段</w:t>
            </w:r>
          </w:p>
        </w:tc>
        <w:tc>
          <w:tcPr>
            <w:tcW w:w="648" w:type="dxa"/>
            <w:shd w:val="clear" w:color="auto" w:fill="auto"/>
            <w:vAlign w:val="center"/>
          </w:tcPr>
          <w:p w14:paraId="788B6A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5768E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全长3km。</w:t>
            </w:r>
          </w:p>
        </w:tc>
        <w:tc>
          <w:tcPr>
            <w:tcW w:w="0" w:type="auto"/>
            <w:shd w:val="clear" w:color="auto" w:fill="auto"/>
          </w:tcPr>
          <w:p w14:paraId="16FA4AE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18000</w:t>
            </w:r>
          </w:p>
        </w:tc>
      </w:tr>
      <w:tr w14:paraId="715EE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6EE60BA">
            <w:pPr>
              <w:widowControl/>
              <w:jc w:val="left"/>
              <w:rPr>
                <w:rFonts w:ascii="宋体" w:hAnsi="宋体" w:eastAsia="宋体" w:cs="宋体"/>
                <w:color w:val="000000"/>
                <w:kern w:val="0"/>
                <w:sz w:val="18"/>
                <w:szCs w:val="18"/>
              </w:rPr>
            </w:pPr>
          </w:p>
        </w:tc>
        <w:tc>
          <w:tcPr>
            <w:tcW w:w="633" w:type="dxa"/>
            <w:vMerge w:val="continue"/>
            <w:vAlign w:val="center"/>
          </w:tcPr>
          <w:p w14:paraId="7A0A0FAC">
            <w:pPr>
              <w:widowControl/>
              <w:jc w:val="left"/>
              <w:rPr>
                <w:rFonts w:ascii="宋体" w:hAnsi="宋体" w:eastAsia="宋体" w:cs="宋体"/>
                <w:color w:val="000000"/>
                <w:kern w:val="0"/>
                <w:sz w:val="18"/>
                <w:szCs w:val="18"/>
              </w:rPr>
            </w:pPr>
          </w:p>
        </w:tc>
        <w:tc>
          <w:tcPr>
            <w:tcW w:w="2045" w:type="dxa"/>
            <w:shd w:val="clear" w:color="auto" w:fill="auto"/>
            <w:vAlign w:val="center"/>
          </w:tcPr>
          <w:p w14:paraId="4C3654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未来三路</w:t>
            </w:r>
          </w:p>
        </w:tc>
        <w:tc>
          <w:tcPr>
            <w:tcW w:w="648" w:type="dxa"/>
            <w:shd w:val="clear" w:color="auto" w:fill="auto"/>
            <w:vAlign w:val="center"/>
          </w:tcPr>
          <w:p w14:paraId="32E2EA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D97E6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起点为新城大道，终点为东湖高新未来三路，全长约2</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km。</w:t>
            </w:r>
          </w:p>
        </w:tc>
        <w:tc>
          <w:tcPr>
            <w:tcW w:w="0" w:type="auto"/>
            <w:shd w:val="clear" w:color="auto" w:fill="auto"/>
          </w:tcPr>
          <w:p w14:paraId="3F0662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r>
              <w:rPr>
                <w:rFonts w:ascii="宋体" w:hAnsi="宋体" w:eastAsia="宋体" w:cs="宋体"/>
                <w:color w:val="000000"/>
                <w:kern w:val="0"/>
                <w:sz w:val="18"/>
                <w:szCs w:val="18"/>
              </w:rPr>
              <w:t>000</w:t>
            </w:r>
          </w:p>
        </w:tc>
      </w:tr>
      <w:tr w14:paraId="09EE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CF28AB5">
            <w:pPr>
              <w:widowControl/>
              <w:jc w:val="left"/>
              <w:rPr>
                <w:rFonts w:ascii="宋体" w:hAnsi="宋体" w:eastAsia="宋体" w:cs="宋体"/>
                <w:color w:val="000000"/>
                <w:kern w:val="0"/>
                <w:sz w:val="18"/>
                <w:szCs w:val="18"/>
              </w:rPr>
            </w:pPr>
          </w:p>
        </w:tc>
        <w:tc>
          <w:tcPr>
            <w:tcW w:w="633" w:type="dxa"/>
            <w:vMerge w:val="continue"/>
            <w:vAlign w:val="center"/>
          </w:tcPr>
          <w:p w14:paraId="6B7E1041">
            <w:pPr>
              <w:widowControl/>
              <w:jc w:val="left"/>
              <w:rPr>
                <w:rFonts w:ascii="宋体" w:hAnsi="宋体" w:eastAsia="宋体" w:cs="宋体"/>
                <w:color w:val="000000"/>
                <w:kern w:val="0"/>
                <w:sz w:val="18"/>
                <w:szCs w:val="18"/>
              </w:rPr>
            </w:pPr>
          </w:p>
        </w:tc>
        <w:tc>
          <w:tcPr>
            <w:tcW w:w="2045" w:type="dxa"/>
            <w:shd w:val="clear" w:color="auto" w:fill="auto"/>
            <w:vAlign w:val="center"/>
          </w:tcPr>
          <w:p w14:paraId="067C7D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智慧一路</w:t>
            </w:r>
          </w:p>
        </w:tc>
        <w:tc>
          <w:tcPr>
            <w:tcW w:w="648" w:type="dxa"/>
            <w:shd w:val="clear" w:color="auto" w:fill="auto"/>
            <w:vAlign w:val="center"/>
          </w:tcPr>
          <w:p w14:paraId="5E8480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C2433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起点为东湖高新未来二路，终点为未来三路，全长约1</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km。</w:t>
            </w:r>
          </w:p>
        </w:tc>
        <w:tc>
          <w:tcPr>
            <w:tcW w:w="0" w:type="auto"/>
            <w:shd w:val="clear" w:color="auto" w:fill="auto"/>
          </w:tcPr>
          <w:p w14:paraId="71328B71">
            <w:pPr>
              <w:widowControl/>
              <w:jc w:val="center"/>
              <w:rPr>
                <w:rFonts w:ascii="宋体" w:hAnsi="宋体" w:eastAsia="宋体" w:cs="宋体"/>
                <w:color w:val="000000"/>
                <w:kern w:val="0"/>
                <w:sz w:val="18"/>
                <w:szCs w:val="18"/>
              </w:rPr>
            </w:pPr>
          </w:p>
        </w:tc>
      </w:tr>
      <w:tr w14:paraId="613B8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CF4ED19">
            <w:pPr>
              <w:widowControl/>
              <w:jc w:val="left"/>
              <w:rPr>
                <w:rFonts w:ascii="宋体" w:hAnsi="宋体" w:eastAsia="宋体" w:cs="宋体"/>
                <w:color w:val="000000"/>
                <w:kern w:val="0"/>
                <w:sz w:val="18"/>
                <w:szCs w:val="18"/>
              </w:rPr>
            </w:pPr>
          </w:p>
        </w:tc>
        <w:tc>
          <w:tcPr>
            <w:tcW w:w="633" w:type="dxa"/>
            <w:vMerge w:val="continue"/>
            <w:vAlign w:val="center"/>
          </w:tcPr>
          <w:p w14:paraId="482D1771">
            <w:pPr>
              <w:widowControl/>
              <w:jc w:val="left"/>
              <w:rPr>
                <w:rFonts w:ascii="宋体" w:hAnsi="宋体" w:eastAsia="宋体" w:cs="宋体"/>
                <w:color w:val="000000"/>
                <w:kern w:val="0"/>
                <w:sz w:val="18"/>
                <w:szCs w:val="18"/>
              </w:rPr>
            </w:pPr>
          </w:p>
        </w:tc>
        <w:tc>
          <w:tcPr>
            <w:tcW w:w="2045" w:type="dxa"/>
            <w:shd w:val="clear" w:color="auto" w:fill="auto"/>
            <w:vAlign w:val="center"/>
          </w:tcPr>
          <w:p w14:paraId="704195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三号路（三期）工程</w:t>
            </w:r>
          </w:p>
        </w:tc>
        <w:tc>
          <w:tcPr>
            <w:tcW w:w="648" w:type="dxa"/>
            <w:shd w:val="clear" w:color="auto" w:fill="auto"/>
            <w:vAlign w:val="center"/>
          </w:tcPr>
          <w:p w14:paraId="7C5CA3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C57FB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三号路（三期）工程又称文昌大道延伸工程，全长约2.394公里。</w:t>
            </w:r>
          </w:p>
        </w:tc>
        <w:tc>
          <w:tcPr>
            <w:tcW w:w="0" w:type="auto"/>
            <w:shd w:val="clear" w:color="auto" w:fill="auto"/>
          </w:tcPr>
          <w:p w14:paraId="3491D4D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12481</w:t>
            </w:r>
          </w:p>
        </w:tc>
      </w:tr>
      <w:tr w14:paraId="32D0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5D77BDE">
            <w:pPr>
              <w:widowControl/>
              <w:jc w:val="left"/>
              <w:rPr>
                <w:rFonts w:ascii="宋体" w:hAnsi="宋体" w:eastAsia="宋体" w:cs="宋体"/>
                <w:color w:val="000000"/>
                <w:kern w:val="0"/>
                <w:sz w:val="18"/>
                <w:szCs w:val="18"/>
              </w:rPr>
            </w:pPr>
          </w:p>
        </w:tc>
        <w:tc>
          <w:tcPr>
            <w:tcW w:w="633" w:type="dxa"/>
            <w:vMerge w:val="continue"/>
            <w:vAlign w:val="center"/>
          </w:tcPr>
          <w:p w14:paraId="1B58F7DF">
            <w:pPr>
              <w:widowControl/>
              <w:jc w:val="left"/>
              <w:rPr>
                <w:rFonts w:ascii="宋体" w:hAnsi="宋体" w:eastAsia="宋体" w:cs="宋体"/>
                <w:color w:val="000000"/>
                <w:kern w:val="0"/>
                <w:sz w:val="18"/>
                <w:szCs w:val="18"/>
              </w:rPr>
            </w:pPr>
          </w:p>
        </w:tc>
        <w:tc>
          <w:tcPr>
            <w:tcW w:w="2045" w:type="dxa"/>
            <w:shd w:val="clear" w:color="auto" w:fill="auto"/>
            <w:vAlign w:val="center"/>
          </w:tcPr>
          <w:p w14:paraId="303DA8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金明大道东西延伸工程</w:t>
            </w:r>
          </w:p>
        </w:tc>
        <w:tc>
          <w:tcPr>
            <w:tcW w:w="648" w:type="dxa"/>
            <w:shd w:val="clear" w:color="auto" w:fill="auto"/>
            <w:vAlign w:val="center"/>
          </w:tcPr>
          <w:p w14:paraId="370D82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D8E30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全长5.7公里,宽30米。</w:t>
            </w:r>
          </w:p>
        </w:tc>
        <w:tc>
          <w:tcPr>
            <w:tcW w:w="0" w:type="auto"/>
            <w:shd w:val="clear" w:color="auto" w:fill="auto"/>
          </w:tcPr>
          <w:p w14:paraId="0BA2902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31400</w:t>
            </w:r>
          </w:p>
        </w:tc>
      </w:tr>
      <w:tr w14:paraId="2779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AEFED04">
            <w:pPr>
              <w:widowControl/>
              <w:jc w:val="left"/>
              <w:rPr>
                <w:rFonts w:ascii="宋体" w:hAnsi="宋体" w:eastAsia="宋体" w:cs="宋体"/>
                <w:color w:val="000000"/>
                <w:kern w:val="0"/>
                <w:sz w:val="18"/>
                <w:szCs w:val="18"/>
              </w:rPr>
            </w:pPr>
          </w:p>
        </w:tc>
        <w:tc>
          <w:tcPr>
            <w:tcW w:w="633" w:type="dxa"/>
            <w:vMerge w:val="continue"/>
            <w:vAlign w:val="center"/>
          </w:tcPr>
          <w:p w14:paraId="78E45507">
            <w:pPr>
              <w:widowControl/>
              <w:jc w:val="left"/>
              <w:rPr>
                <w:rFonts w:ascii="宋体" w:hAnsi="宋体" w:eastAsia="宋体" w:cs="宋体"/>
                <w:color w:val="000000"/>
                <w:kern w:val="0"/>
                <w:sz w:val="18"/>
                <w:szCs w:val="18"/>
              </w:rPr>
            </w:pPr>
          </w:p>
        </w:tc>
        <w:tc>
          <w:tcPr>
            <w:tcW w:w="2045" w:type="dxa"/>
            <w:shd w:val="clear" w:color="auto" w:fill="auto"/>
            <w:vAlign w:val="center"/>
          </w:tcPr>
          <w:p w14:paraId="02B844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金明大道东（兴华路至中咀路）延伸段工程</w:t>
            </w:r>
          </w:p>
        </w:tc>
        <w:tc>
          <w:tcPr>
            <w:tcW w:w="648" w:type="dxa"/>
            <w:shd w:val="clear" w:color="auto" w:fill="auto"/>
            <w:vAlign w:val="center"/>
          </w:tcPr>
          <w:p w14:paraId="4EB9FA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BDB3B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东延伸段起于兴华路，止于中咀路；全长约3.5公里，路宽30米</w:t>
            </w:r>
          </w:p>
        </w:tc>
        <w:tc>
          <w:tcPr>
            <w:tcW w:w="0" w:type="auto"/>
            <w:shd w:val="clear" w:color="auto" w:fill="auto"/>
            <w:vAlign w:val="center"/>
          </w:tcPr>
          <w:p w14:paraId="731FB0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12300.00 </w:t>
            </w:r>
          </w:p>
        </w:tc>
      </w:tr>
      <w:tr w14:paraId="1B8D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DC3F739">
            <w:pPr>
              <w:widowControl/>
              <w:jc w:val="left"/>
              <w:rPr>
                <w:rFonts w:ascii="宋体" w:hAnsi="宋体" w:eastAsia="宋体" w:cs="宋体"/>
                <w:color w:val="000000"/>
                <w:kern w:val="0"/>
                <w:sz w:val="18"/>
                <w:szCs w:val="18"/>
              </w:rPr>
            </w:pPr>
          </w:p>
        </w:tc>
        <w:tc>
          <w:tcPr>
            <w:tcW w:w="633" w:type="dxa"/>
            <w:vMerge w:val="continue"/>
            <w:vAlign w:val="center"/>
          </w:tcPr>
          <w:p w14:paraId="63B3240C">
            <w:pPr>
              <w:widowControl/>
              <w:jc w:val="left"/>
              <w:rPr>
                <w:rFonts w:ascii="宋体" w:hAnsi="宋体" w:eastAsia="宋体" w:cs="宋体"/>
                <w:color w:val="000000"/>
                <w:kern w:val="0"/>
                <w:sz w:val="18"/>
                <w:szCs w:val="18"/>
              </w:rPr>
            </w:pPr>
          </w:p>
        </w:tc>
        <w:tc>
          <w:tcPr>
            <w:tcW w:w="2045" w:type="dxa"/>
            <w:shd w:val="clear" w:color="auto" w:fill="auto"/>
            <w:vAlign w:val="center"/>
          </w:tcPr>
          <w:p w14:paraId="0B8185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华蒲大道北（楚藩大道至金明大道）延伸段工程</w:t>
            </w:r>
          </w:p>
        </w:tc>
        <w:tc>
          <w:tcPr>
            <w:tcW w:w="648" w:type="dxa"/>
            <w:shd w:val="clear" w:color="auto" w:fill="auto"/>
            <w:vAlign w:val="center"/>
          </w:tcPr>
          <w:p w14:paraId="2EB162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48D57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北延伸段南起楚藩大道，北至新建金明大道，全长约1.2公里，路宽40米。</w:t>
            </w:r>
          </w:p>
        </w:tc>
        <w:tc>
          <w:tcPr>
            <w:tcW w:w="0" w:type="auto"/>
            <w:shd w:val="clear" w:color="auto" w:fill="auto"/>
            <w:vAlign w:val="center"/>
          </w:tcPr>
          <w:p w14:paraId="5F1070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5400.00 </w:t>
            </w:r>
          </w:p>
        </w:tc>
      </w:tr>
      <w:tr w14:paraId="26A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AC350CC">
            <w:pPr>
              <w:widowControl/>
              <w:jc w:val="left"/>
              <w:rPr>
                <w:rFonts w:ascii="宋体" w:hAnsi="宋体" w:eastAsia="宋体" w:cs="宋体"/>
                <w:color w:val="000000"/>
                <w:kern w:val="0"/>
                <w:sz w:val="18"/>
                <w:szCs w:val="18"/>
              </w:rPr>
            </w:pPr>
          </w:p>
        </w:tc>
        <w:tc>
          <w:tcPr>
            <w:tcW w:w="633" w:type="dxa"/>
            <w:vMerge w:val="continue"/>
            <w:vAlign w:val="center"/>
          </w:tcPr>
          <w:p w14:paraId="4083970E">
            <w:pPr>
              <w:widowControl/>
              <w:jc w:val="left"/>
              <w:rPr>
                <w:rFonts w:ascii="宋体" w:hAnsi="宋体" w:eastAsia="宋体" w:cs="宋体"/>
                <w:color w:val="000000"/>
                <w:kern w:val="0"/>
                <w:sz w:val="18"/>
                <w:szCs w:val="18"/>
              </w:rPr>
            </w:pPr>
          </w:p>
        </w:tc>
        <w:tc>
          <w:tcPr>
            <w:tcW w:w="2045" w:type="dxa"/>
            <w:shd w:val="clear" w:color="auto" w:fill="auto"/>
            <w:vAlign w:val="center"/>
          </w:tcPr>
          <w:p w14:paraId="26025B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昌华路北延伸段</w:t>
            </w:r>
          </w:p>
        </w:tc>
        <w:tc>
          <w:tcPr>
            <w:tcW w:w="648" w:type="dxa"/>
            <w:shd w:val="clear" w:color="auto" w:fill="auto"/>
            <w:vAlign w:val="center"/>
          </w:tcPr>
          <w:p w14:paraId="5DF86A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26333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南起G316国道，北接金明大道；全长约1.3公里，路宽40米。</w:t>
            </w:r>
          </w:p>
        </w:tc>
        <w:tc>
          <w:tcPr>
            <w:tcW w:w="0" w:type="auto"/>
            <w:shd w:val="clear" w:color="auto" w:fill="auto"/>
            <w:vAlign w:val="center"/>
          </w:tcPr>
          <w:p w14:paraId="30C8A5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6000</w:t>
            </w:r>
          </w:p>
        </w:tc>
      </w:tr>
      <w:tr w14:paraId="43E7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3910E46">
            <w:pPr>
              <w:widowControl/>
              <w:jc w:val="left"/>
              <w:rPr>
                <w:rFonts w:ascii="宋体" w:hAnsi="宋体" w:eastAsia="宋体" w:cs="宋体"/>
                <w:color w:val="000000"/>
                <w:kern w:val="0"/>
                <w:sz w:val="18"/>
                <w:szCs w:val="18"/>
              </w:rPr>
            </w:pPr>
          </w:p>
        </w:tc>
        <w:tc>
          <w:tcPr>
            <w:tcW w:w="633" w:type="dxa"/>
            <w:vMerge w:val="continue"/>
            <w:vAlign w:val="center"/>
          </w:tcPr>
          <w:p w14:paraId="3747EF04">
            <w:pPr>
              <w:widowControl/>
              <w:jc w:val="left"/>
              <w:rPr>
                <w:rFonts w:ascii="宋体" w:hAnsi="宋体" w:eastAsia="宋体" w:cs="宋体"/>
                <w:color w:val="000000"/>
                <w:kern w:val="0"/>
                <w:sz w:val="18"/>
                <w:szCs w:val="18"/>
              </w:rPr>
            </w:pPr>
          </w:p>
        </w:tc>
        <w:tc>
          <w:tcPr>
            <w:tcW w:w="2045" w:type="dxa"/>
            <w:shd w:val="clear" w:color="auto" w:fill="auto"/>
            <w:vAlign w:val="center"/>
          </w:tcPr>
          <w:p w14:paraId="2A5A54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金明大道西（振华路至光华路）延伸段工程</w:t>
            </w:r>
          </w:p>
        </w:tc>
        <w:tc>
          <w:tcPr>
            <w:tcW w:w="648" w:type="dxa"/>
            <w:shd w:val="clear" w:color="auto" w:fill="auto"/>
            <w:vAlign w:val="center"/>
          </w:tcPr>
          <w:p w14:paraId="15F257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2BCC5A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西延伸段起于振华路，止于光华路；全长约1.7公里，路宽30米。</w:t>
            </w:r>
          </w:p>
        </w:tc>
        <w:tc>
          <w:tcPr>
            <w:tcW w:w="0" w:type="auto"/>
            <w:shd w:val="clear" w:color="auto" w:fill="auto"/>
            <w:vAlign w:val="center"/>
          </w:tcPr>
          <w:p w14:paraId="3D5F11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7000.00 </w:t>
            </w:r>
          </w:p>
        </w:tc>
      </w:tr>
      <w:tr w14:paraId="2950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EAA0DE4">
            <w:pPr>
              <w:widowControl/>
              <w:jc w:val="left"/>
              <w:rPr>
                <w:rFonts w:ascii="宋体" w:hAnsi="宋体" w:eastAsia="宋体" w:cs="宋体"/>
                <w:color w:val="000000"/>
                <w:kern w:val="0"/>
                <w:sz w:val="18"/>
                <w:szCs w:val="18"/>
              </w:rPr>
            </w:pPr>
          </w:p>
        </w:tc>
        <w:tc>
          <w:tcPr>
            <w:tcW w:w="633" w:type="dxa"/>
            <w:vMerge w:val="continue"/>
            <w:vAlign w:val="center"/>
          </w:tcPr>
          <w:p w14:paraId="6000C3AF">
            <w:pPr>
              <w:widowControl/>
              <w:jc w:val="left"/>
              <w:rPr>
                <w:rFonts w:ascii="宋体" w:hAnsi="宋体" w:eastAsia="宋体" w:cs="宋体"/>
                <w:color w:val="000000"/>
                <w:kern w:val="0"/>
                <w:sz w:val="18"/>
                <w:szCs w:val="18"/>
              </w:rPr>
            </w:pPr>
          </w:p>
        </w:tc>
        <w:tc>
          <w:tcPr>
            <w:tcW w:w="2045" w:type="dxa"/>
            <w:shd w:val="clear" w:color="auto" w:fill="auto"/>
            <w:vAlign w:val="center"/>
          </w:tcPr>
          <w:p w14:paraId="273CC5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三江大道（鸿泰至孙彭段）改造工程</w:t>
            </w:r>
          </w:p>
        </w:tc>
        <w:tc>
          <w:tcPr>
            <w:tcW w:w="648" w:type="dxa"/>
            <w:shd w:val="clear" w:color="auto" w:fill="auto"/>
            <w:vAlign w:val="center"/>
          </w:tcPr>
          <w:p w14:paraId="0F2316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改建</w:t>
            </w:r>
          </w:p>
        </w:tc>
        <w:tc>
          <w:tcPr>
            <w:tcW w:w="8581" w:type="dxa"/>
            <w:shd w:val="clear" w:color="auto" w:fill="auto"/>
            <w:vAlign w:val="center"/>
          </w:tcPr>
          <w:p w14:paraId="6FB549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全长约1.92公里，改造后路宽45米。</w:t>
            </w:r>
          </w:p>
        </w:tc>
        <w:tc>
          <w:tcPr>
            <w:tcW w:w="0" w:type="auto"/>
            <w:shd w:val="clear" w:color="auto" w:fill="auto"/>
            <w:vAlign w:val="center"/>
          </w:tcPr>
          <w:p w14:paraId="481F00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15751.8</w:t>
            </w:r>
          </w:p>
        </w:tc>
      </w:tr>
      <w:tr w14:paraId="130B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74B9E18">
            <w:pPr>
              <w:widowControl/>
              <w:jc w:val="left"/>
              <w:rPr>
                <w:rFonts w:ascii="宋体" w:hAnsi="宋体" w:eastAsia="宋体" w:cs="宋体"/>
                <w:color w:val="000000"/>
                <w:kern w:val="0"/>
                <w:sz w:val="18"/>
                <w:szCs w:val="18"/>
              </w:rPr>
            </w:pPr>
          </w:p>
        </w:tc>
        <w:tc>
          <w:tcPr>
            <w:tcW w:w="633" w:type="dxa"/>
            <w:vMerge w:val="continue"/>
            <w:vAlign w:val="center"/>
          </w:tcPr>
          <w:p w14:paraId="452893F4">
            <w:pPr>
              <w:widowControl/>
              <w:jc w:val="left"/>
              <w:rPr>
                <w:rFonts w:ascii="宋体" w:hAnsi="宋体" w:eastAsia="宋体" w:cs="宋体"/>
                <w:color w:val="000000"/>
                <w:kern w:val="0"/>
                <w:sz w:val="18"/>
                <w:szCs w:val="18"/>
              </w:rPr>
            </w:pPr>
          </w:p>
        </w:tc>
        <w:tc>
          <w:tcPr>
            <w:tcW w:w="2045" w:type="dxa"/>
            <w:shd w:val="clear" w:color="auto" w:fill="auto"/>
            <w:vAlign w:val="center"/>
          </w:tcPr>
          <w:p w14:paraId="35BDAE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华容大道北延伸线</w:t>
            </w:r>
          </w:p>
        </w:tc>
        <w:tc>
          <w:tcPr>
            <w:tcW w:w="648" w:type="dxa"/>
            <w:shd w:val="clear" w:color="auto" w:fill="auto"/>
            <w:vAlign w:val="center"/>
          </w:tcPr>
          <w:p w14:paraId="78CDB5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7F11A9F">
            <w:pPr>
              <w:widowControl/>
              <w:jc w:val="center"/>
              <w:rPr>
                <w:rFonts w:ascii="宋体" w:hAnsi="宋体" w:eastAsia="宋体" w:cs="宋体"/>
                <w:color w:val="000000"/>
                <w:kern w:val="0"/>
                <w:sz w:val="18"/>
                <w:szCs w:val="18"/>
              </w:rPr>
            </w:pPr>
          </w:p>
        </w:tc>
        <w:tc>
          <w:tcPr>
            <w:tcW w:w="0" w:type="auto"/>
            <w:shd w:val="clear" w:color="auto" w:fill="auto"/>
          </w:tcPr>
          <w:p w14:paraId="452CC03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20000</w:t>
            </w:r>
          </w:p>
        </w:tc>
      </w:tr>
      <w:tr w14:paraId="607D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C429A9E">
            <w:pPr>
              <w:widowControl/>
              <w:jc w:val="left"/>
              <w:rPr>
                <w:rFonts w:ascii="宋体" w:hAnsi="宋体" w:eastAsia="宋体" w:cs="宋体"/>
                <w:color w:val="000000"/>
                <w:kern w:val="0"/>
                <w:sz w:val="18"/>
                <w:szCs w:val="18"/>
              </w:rPr>
            </w:pPr>
          </w:p>
        </w:tc>
        <w:tc>
          <w:tcPr>
            <w:tcW w:w="633" w:type="dxa"/>
            <w:vMerge w:val="continue"/>
            <w:vAlign w:val="center"/>
          </w:tcPr>
          <w:p w14:paraId="3292D50A">
            <w:pPr>
              <w:widowControl/>
              <w:jc w:val="left"/>
              <w:rPr>
                <w:rFonts w:ascii="宋体" w:hAnsi="宋体" w:eastAsia="宋体" w:cs="宋体"/>
                <w:color w:val="000000"/>
                <w:kern w:val="0"/>
                <w:sz w:val="18"/>
                <w:szCs w:val="18"/>
              </w:rPr>
            </w:pPr>
          </w:p>
        </w:tc>
        <w:tc>
          <w:tcPr>
            <w:tcW w:w="2045" w:type="dxa"/>
            <w:shd w:val="clear" w:color="auto" w:fill="auto"/>
            <w:vAlign w:val="center"/>
          </w:tcPr>
          <w:p w14:paraId="0E6DFA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南岭街南延伸线</w:t>
            </w:r>
          </w:p>
        </w:tc>
        <w:tc>
          <w:tcPr>
            <w:tcW w:w="648" w:type="dxa"/>
            <w:shd w:val="clear" w:color="auto" w:fill="auto"/>
            <w:vAlign w:val="center"/>
          </w:tcPr>
          <w:p w14:paraId="358533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3C00C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延伸段长800米，路幅宽12米。（实验小学至文昌大道延伸工程）。</w:t>
            </w:r>
          </w:p>
        </w:tc>
        <w:tc>
          <w:tcPr>
            <w:tcW w:w="0" w:type="auto"/>
            <w:shd w:val="clear" w:color="auto" w:fill="auto"/>
          </w:tcPr>
          <w:p w14:paraId="6BFDE70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w:t>
            </w:r>
          </w:p>
        </w:tc>
      </w:tr>
      <w:tr w14:paraId="6953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17E97B8">
            <w:pPr>
              <w:widowControl/>
              <w:jc w:val="left"/>
              <w:rPr>
                <w:rFonts w:ascii="宋体" w:hAnsi="宋体" w:eastAsia="宋体" w:cs="宋体"/>
                <w:color w:val="000000"/>
                <w:kern w:val="0"/>
                <w:sz w:val="18"/>
                <w:szCs w:val="18"/>
              </w:rPr>
            </w:pPr>
          </w:p>
        </w:tc>
        <w:tc>
          <w:tcPr>
            <w:tcW w:w="633" w:type="dxa"/>
            <w:vMerge w:val="continue"/>
            <w:vAlign w:val="center"/>
          </w:tcPr>
          <w:p w14:paraId="64CC017A">
            <w:pPr>
              <w:widowControl/>
              <w:jc w:val="left"/>
              <w:rPr>
                <w:rFonts w:ascii="宋体" w:hAnsi="宋体" w:eastAsia="宋体" w:cs="宋体"/>
                <w:color w:val="000000"/>
                <w:kern w:val="0"/>
                <w:sz w:val="18"/>
                <w:szCs w:val="18"/>
              </w:rPr>
            </w:pPr>
          </w:p>
        </w:tc>
        <w:tc>
          <w:tcPr>
            <w:tcW w:w="2045" w:type="dxa"/>
            <w:shd w:val="clear" w:color="auto" w:fill="auto"/>
            <w:vAlign w:val="center"/>
          </w:tcPr>
          <w:p w14:paraId="218443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十号路北延伸线</w:t>
            </w:r>
          </w:p>
        </w:tc>
        <w:tc>
          <w:tcPr>
            <w:tcW w:w="648" w:type="dxa"/>
            <w:shd w:val="clear" w:color="auto" w:fill="auto"/>
            <w:vAlign w:val="center"/>
          </w:tcPr>
          <w:p w14:paraId="0EA169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86E30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延伸段至北二号路，全长约1.8公里。</w:t>
            </w:r>
          </w:p>
        </w:tc>
        <w:tc>
          <w:tcPr>
            <w:tcW w:w="0" w:type="auto"/>
            <w:shd w:val="clear" w:color="auto" w:fill="auto"/>
          </w:tcPr>
          <w:p w14:paraId="2B46F23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7800</w:t>
            </w:r>
          </w:p>
        </w:tc>
      </w:tr>
      <w:tr w14:paraId="0624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B432CBE">
            <w:pPr>
              <w:widowControl/>
              <w:jc w:val="left"/>
              <w:rPr>
                <w:rFonts w:ascii="宋体" w:hAnsi="宋体" w:eastAsia="宋体" w:cs="宋体"/>
                <w:color w:val="000000"/>
                <w:kern w:val="0"/>
                <w:sz w:val="18"/>
                <w:szCs w:val="18"/>
              </w:rPr>
            </w:pPr>
          </w:p>
        </w:tc>
        <w:tc>
          <w:tcPr>
            <w:tcW w:w="633" w:type="dxa"/>
            <w:vMerge w:val="continue"/>
            <w:vAlign w:val="center"/>
          </w:tcPr>
          <w:p w14:paraId="0E12A80F">
            <w:pPr>
              <w:widowControl/>
              <w:jc w:val="left"/>
              <w:rPr>
                <w:rFonts w:ascii="宋体" w:hAnsi="宋体" w:eastAsia="宋体" w:cs="宋体"/>
                <w:color w:val="000000"/>
                <w:kern w:val="0"/>
                <w:sz w:val="18"/>
                <w:szCs w:val="18"/>
              </w:rPr>
            </w:pPr>
          </w:p>
        </w:tc>
        <w:tc>
          <w:tcPr>
            <w:tcW w:w="2045" w:type="dxa"/>
            <w:shd w:val="clear" w:color="auto" w:fill="auto"/>
            <w:vAlign w:val="center"/>
          </w:tcPr>
          <w:p w14:paraId="740CA0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临江大道</w:t>
            </w:r>
          </w:p>
        </w:tc>
        <w:tc>
          <w:tcPr>
            <w:tcW w:w="648" w:type="dxa"/>
            <w:shd w:val="clear" w:color="auto" w:fill="auto"/>
            <w:vAlign w:val="center"/>
          </w:tcPr>
          <w:p w14:paraId="6F6771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C543D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临江大道路线全长约7154米、路幅宽40米。</w:t>
            </w:r>
          </w:p>
        </w:tc>
        <w:tc>
          <w:tcPr>
            <w:tcW w:w="0" w:type="auto"/>
            <w:shd w:val="clear" w:color="auto" w:fill="auto"/>
          </w:tcPr>
          <w:p w14:paraId="62698A0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10225</w:t>
            </w:r>
          </w:p>
        </w:tc>
      </w:tr>
      <w:tr w14:paraId="1420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4A3C144">
            <w:pPr>
              <w:widowControl/>
              <w:jc w:val="left"/>
              <w:rPr>
                <w:rFonts w:ascii="宋体" w:hAnsi="宋体" w:eastAsia="宋体" w:cs="宋体"/>
                <w:color w:val="000000"/>
                <w:kern w:val="0"/>
                <w:sz w:val="18"/>
                <w:szCs w:val="18"/>
              </w:rPr>
            </w:pPr>
          </w:p>
        </w:tc>
        <w:tc>
          <w:tcPr>
            <w:tcW w:w="633" w:type="dxa"/>
            <w:vMerge w:val="continue"/>
            <w:vAlign w:val="center"/>
          </w:tcPr>
          <w:p w14:paraId="2A08BCD1">
            <w:pPr>
              <w:widowControl/>
              <w:jc w:val="left"/>
              <w:rPr>
                <w:rFonts w:ascii="宋体" w:hAnsi="宋体" w:eastAsia="宋体" w:cs="宋体"/>
                <w:color w:val="000000"/>
                <w:kern w:val="0"/>
                <w:sz w:val="18"/>
                <w:szCs w:val="18"/>
              </w:rPr>
            </w:pPr>
          </w:p>
        </w:tc>
        <w:tc>
          <w:tcPr>
            <w:tcW w:w="2045" w:type="dxa"/>
            <w:shd w:val="clear" w:color="auto" w:fill="auto"/>
            <w:vAlign w:val="center"/>
          </w:tcPr>
          <w:p w14:paraId="5D4D21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物流园</w:t>
            </w:r>
          </w:p>
        </w:tc>
        <w:tc>
          <w:tcPr>
            <w:tcW w:w="648" w:type="dxa"/>
            <w:shd w:val="clear" w:color="auto" w:fill="auto"/>
            <w:vAlign w:val="center"/>
          </w:tcPr>
          <w:p w14:paraId="101146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8E968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现代物流园占地面积约769亩，总建筑面积39万平方米。</w:t>
            </w:r>
          </w:p>
        </w:tc>
        <w:tc>
          <w:tcPr>
            <w:tcW w:w="0" w:type="auto"/>
            <w:shd w:val="clear" w:color="auto" w:fill="auto"/>
          </w:tcPr>
          <w:p w14:paraId="080265BD">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9114</w:t>
            </w:r>
          </w:p>
        </w:tc>
      </w:tr>
      <w:tr w14:paraId="0C2D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70439BD">
            <w:pPr>
              <w:widowControl/>
              <w:jc w:val="left"/>
              <w:rPr>
                <w:rFonts w:ascii="宋体" w:hAnsi="宋体" w:eastAsia="宋体" w:cs="宋体"/>
                <w:color w:val="000000"/>
                <w:kern w:val="0"/>
                <w:sz w:val="18"/>
                <w:szCs w:val="18"/>
              </w:rPr>
            </w:pPr>
          </w:p>
        </w:tc>
        <w:tc>
          <w:tcPr>
            <w:tcW w:w="633" w:type="dxa"/>
            <w:vMerge w:val="continue"/>
            <w:vAlign w:val="center"/>
          </w:tcPr>
          <w:p w14:paraId="0BFCF3DB">
            <w:pPr>
              <w:widowControl/>
              <w:jc w:val="left"/>
              <w:rPr>
                <w:rFonts w:ascii="宋体" w:hAnsi="宋体" w:eastAsia="宋体" w:cs="宋体"/>
                <w:color w:val="000000"/>
                <w:kern w:val="0"/>
                <w:sz w:val="18"/>
                <w:szCs w:val="18"/>
              </w:rPr>
            </w:pPr>
          </w:p>
        </w:tc>
        <w:tc>
          <w:tcPr>
            <w:tcW w:w="2045" w:type="dxa"/>
            <w:shd w:val="clear" w:color="auto" w:fill="auto"/>
            <w:vAlign w:val="center"/>
          </w:tcPr>
          <w:p w14:paraId="618278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疏港三路</w:t>
            </w:r>
          </w:p>
        </w:tc>
        <w:tc>
          <w:tcPr>
            <w:tcW w:w="648" w:type="dxa"/>
            <w:shd w:val="clear" w:color="auto" w:fill="auto"/>
            <w:vAlign w:val="center"/>
          </w:tcPr>
          <w:p w14:paraId="7E162A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85394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疏港三路路线全长约6338米、路幅宽40米。</w:t>
            </w:r>
          </w:p>
        </w:tc>
        <w:tc>
          <w:tcPr>
            <w:tcW w:w="0" w:type="auto"/>
            <w:shd w:val="clear" w:color="auto" w:fill="auto"/>
          </w:tcPr>
          <w:p w14:paraId="4585ABC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11592</w:t>
            </w:r>
          </w:p>
        </w:tc>
      </w:tr>
      <w:tr w14:paraId="4E19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EC7071E">
            <w:pPr>
              <w:widowControl/>
              <w:jc w:val="left"/>
              <w:rPr>
                <w:rFonts w:ascii="宋体" w:hAnsi="宋体" w:eastAsia="宋体" w:cs="宋体"/>
                <w:color w:val="000000"/>
                <w:kern w:val="0"/>
                <w:sz w:val="18"/>
                <w:szCs w:val="18"/>
              </w:rPr>
            </w:pPr>
          </w:p>
        </w:tc>
        <w:tc>
          <w:tcPr>
            <w:tcW w:w="633" w:type="dxa"/>
            <w:vMerge w:val="continue"/>
            <w:vAlign w:val="center"/>
          </w:tcPr>
          <w:p w14:paraId="128097F3">
            <w:pPr>
              <w:widowControl/>
              <w:jc w:val="left"/>
              <w:rPr>
                <w:rFonts w:ascii="宋体" w:hAnsi="宋体" w:eastAsia="宋体" w:cs="宋体"/>
                <w:color w:val="000000"/>
                <w:kern w:val="0"/>
                <w:sz w:val="18"/>
                <w:szCs w:val="18"/>
              </w:rPr>
            </w:pPr>
          </w:p>
        </w:tc>
        <w:tc>
          <w:tcPr>
            <w:tcW w:w="2045" w:type="dxa"/>
            <w:shd w:val="clear" w:color="auto" w:fill="auto"/>
            <w:vAlign w:val="center"/>
          </w:tcPr>
          <w:p w14:paraId="4648D7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三江港集装箱铁路专用线</w:t>
            </w:r>
          </w:p>
        </w:tc>
        <w:tc>
          <w:tcPr>
            <w:tcW w:w="648" w:type="dxa"/>
            <w:shd w:val="clear" w:color="auto" w:fill="auto"/>
            <w:vAlign w:val="center"/>
          </w:tcPr>
          <w:p w14:paraId="5E0896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24E47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三江港集装箱铁路专用线占地430亩，新建集装箱装卸线1条，有效长780米。</w:t>
            </w:r>
          </w:p>
        </w:tc>
        <w:tc>
          <w:tcPr>
            <w:tcW w:w="0" w:type="auto"/>
            <w:shd w:val="clear" w:color="auto" w:fill="auto"/>
          </w:tcPr>
          <w:p w14:paraId="4228F87F">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34921</w:t>
            </w:r>
          </w:p>
        </w:tc>
      </w:tr>
      <w:tr w14:paraId="3869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9FC967F">
            <w:pPr>
              <w:widowControl/>
              <w:jc w:val="left"/>
              <w:rPr>
                <w:rFonts w:ascii="宋体" w:hAnsi="宋体" w:eastAsia="宋体" w:cs="宋体"/>
                <w:color w:val="000000"/>
                <w:kern w:val="0"/>
                <w:sz w:val="18"/>
                <w:szCs w:val="18"/>
              </w:rPr>
            </w:pPr>
          </w:p>
        </w:tc>
        <w:tc>
          <w:tcPr>
            <w:tcW w:w="633" w:type="dxa"/>
            <w:vMerge w:val="continue"/>
            <w:vAlign w:val="center"/>
          </w:tcPr>
          <w:p w14:paraId="6B3BB62C">
            <w:pPr>
              <w:widowControl/>
              <w:jc w:val="left"/>
              <w:rPr>
                <w:rFonts w:ascii="宋体" w:hAnsi="宋体" w:eastAsia="宋体" w:cs="宋体"/>
                <w:color w:val="000000"/>
                <w:kern w:val="0"/>
                <w:sz w:val="18"/>
                <w:szCs w:val="18"/>
              </w:rPr>
            </w:pPr>
          </w:p>
        </w:tc>
        <w:tc>
          <w:tcPr>
            <w:tcW w:w="2045" w:type="dxa"/>
            <w:shd w:val="clear" w:color="auto" w:fill="auto"/>
            <w:vAlign w:val="center"/>
          </w:tcPr>
          <w:p w14:paraId="03A0C1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纬六路</w:t>
            </w:r>
          </w:p>
        </w:tc>
        <w:tc>
          <w:tcPr>
            <w:tcW w:w="648" w:type="dxa"/>
            <w:shd w:val="clear" w:color="auto" w:fill="auto"/>
            <w:vAlign w:val="center"/>
          </w:tcPr>
          <w:p w14:paraId="1DA622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252A2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纬六路道路总长554.548m。道路红线宽度30.0m。</w:t>
            </w:r>
          </w:p>
        </w:tc>
        <w:tc>
          <w:tcPr>
            <w:tcW w:w="0" w:type="auto"/>
            <w:shd w:val="clear" w:color="auto" w:fill="auto"/>
          </w:tcPr>
          <w:p w14:paraId="65F8399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1533</w:t>
            </w:r>
          </w:p>
        </w:tc>
      </w:tr>
      <w:tr w14:paraId="4C51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A5A2D1C">
            <w:pPr>
              <w:widowControl/>
              <w:jc w:val="left"/>
              <w:rPr>
                <w:rFonts w:ascii="宋体" w:hAnsi="宋体" w:eastAsia="宋体" w:cs="宋体"/>
                <w:color w:val="000000"/>
                <w:kern w:val="0"/>
                <w:sz w:val="18"/>
                <w:szCs w:val="18"/>
              </w:rPr>
            </w:pPr>
          </w:p>
        </w:tc>
        <w:tc>
          <w:tcPr>
            <w:tcW w:w="633" w:type="dxa"/>
            <w:vMerge w:val="continue"/>
            <w:vAlign w:val="center"/>
          </w:tcPr>
          <w:p w14:paraId="65D233EF">
            <w:pPr>
              <w:widowControl/>
              <w:jc w:val="left"/>
              <w:rPr>
                <w:rFonts w:ascii="宋体" w:hAnsi="宋体" w:eastAsia="宋体" w:cs="宋体"/>
                <w:color w:val="000000"/>
                <w:kern w:val="0"/>
                <w:sz w:val="18"/>
                <w:szCs w:val="18"/>
              </w:rPr>
            </w:pPr>
          </w:p>
        </w:tc>
        <w:tc>
          <w:tcPr>
            <w:tcW w:w="2045" w:type="dxa"/>
            <w:shd w:val="clear" w:color="auto" w:fill="auto"/>
            <w:vAlign w:val="center"/>
          </w:tcPr>
          <w:p w14:paraId="6A4374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疏港二路</w:t>
            </w:r>
          </w:p>
        </w:tc>
        <w:tc>
          <w:tcPr>
            <w:tcW w:w="648" w:type="dxa"/>
            <w:shd w:val="clear" w:color="auto" w:fill="auto"/>
            <w:vAlign w:val="center"/>
          </w:tcPr>
          <w:p w14:paraId="0AAEED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03064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疏港二路，路线全长约6.175km</w:t>
            </w:r>
          </w:p>
        </w:tc>
        <w:tc>
          <w:tcPr>
            <w:tcW w:w="0" w:type="auto"/>
            <w:shd w:val="clear" w:color="auto" w:fill="auto"/>
          </w:tcPr>
          <w:p w14:paraId="3A97D13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48000</w:t>
            </w:r>
          </w:p>
        </w:tc>
      </w:tr>
      <w:tr w14:paraId="0DE5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53F1E3F">
            <w:pPr>
              <w:widowControl/>
              <w:jc w:val="left"/>
              <w:rPr>
                <w:rFonts w:ascii="宋体" w:hAnsi="宋体" w:eastAsia="宋体" w:cs="宋体"/>
                <w:color w:val="000000"/>
                <w:kern w:val="0"/>
                <w:sz w:val="18"/>
                <w:szCs w:val="18"/>
              </w:rPr>
            </w:pPr>
          </w:p>
        </w:tc>
        <w:tc>
          <w:tcPr>
            <w:tcW w:w="633" w:type="dxa"/>
            <w:vMerge w:val="continue"/>
            <w:vAlign w:val="center"/>
          </w:tcPr>
          <w:p w14:paraId="4B9D0AE4">
            <w:pPr>
              <w:widowControl/>
              <w:jc w:val="left"/>
              <w:rPr>
                <w:rFonts w:ascii="宋体" w:hAnsi="宋体" w:eastAsia="宋体" w:cs="宋体"/>
                <w:color w:val="000000"/>
                <w:kern w:val="0"/>
                <w:sz w:val="18"/>
                <w:szCs w:val="18"/>
              </w:rPr>
            </w:pPr>
          </w:p>
        </w:tc>
        <w:tc>
          <w:tcPr>
            <w:tcW w:w="2045" w:type="dxa"/>
            <w:shd w:val="clear" w:color="auto" w:fill="auto"/>
            <w:vAlign w:val="center"/>
          </w:tcPr>
          <w:p w14:paraId="5EECC4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疏港五路</w:t>
            </w:r>
          </w:p>
        </w:tc>
        <w:tc>
          <w:tcPr>
            <w:tcW w:w="648" w:type="dxa"/>
            <w:shd w:val="clear" w:color="auto" w:fill="auto"/>
            <w:vAlign w:val="center"/>
          </w:tcPr>
          <w:p w14:paraId="473EF5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F3C21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疏港六路为区域内城市主干路，北接现状段店街道，南至鄂州中心城区。</w:t>
            </w:r>
          </w:p>
        </w:tc>
        <w:tc>
          <w:tcPr>
            <w:tcW w:w="0" w:type="auto"/>
            <w:shd w:val="clear" w:color="auto" w:fill="auto"/>
          </w:tcPr>
          <w:p w14:paraId="6C2BD2A0">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7500</w:t>
            </w:r>
          </w:p>
        </w:tc>
      </w:tr>
      <w:tr w14:paraId="7033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52FFD9C">
            <w:pPr>
              <w:widowControl/>
              <w:jc w:val="left"/>
              <w:rPr>
                <w:rFonts w:ascii="宋体" w:hAnsi="宋体" w:eastAsia="宋体" w:cs="宋体"/>
                <w:color w:val="000000"/>
                <w:kern w:val="0"/>
                <w:sz w:val="18"/>
                <w:szCs w:val="18"/>
              </w:rPr>
            </w:pPr>
          </w:p>
        </w:tc>
        <w:tc>
          <w:tcPr>
            <w:tcW w:w="633" w:type="dxa"/>
            <w:vMerge w:val="continue"/>
            <w:vAlign w:val="center"/>
          </w:tcPr>
          <w:p w14:paraId="645552B7">
            <w:pPr>
              <w:widowControl/>
              <w:jc w:val="left"/>
              <w:rPr>
                <w:rFonts w:ascii="宋体" w:hAnsi="宋体" w:eastAsia="宋体" w:cs="宋体"/>
                <w:color w:val="000000"/>
                <w:kern w:val="0"/>
                <w:sz w:val="18"/>
                <w:szCs w:val="18"/>
              </w:rPr>
            </w:pPr>
          </w:p>
        </w:tc>
        <w:tc>
          <w:tcPr>
            <w:tcW w:w="2045" w:type="dxa"/>
            <w:shd w:val="clear" w:color="auto" w:fill="auto"/>
            <w:vAlign w:val="center"/>
          </w:tcPr>
          <w:p w14:paraId="622643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高新大道东延线</w:t>
            </w:r>
          </w:p>
        </w:tc>
        <w:tc>
          <w:tcPr>
            <w:tcW w:w="648" w:type="dxa"/>
            <w:shd w:val="clear" w:color="auto" w:fill="auto"/>
            <w:vAlign w:val="center"/>
          </w:tcPr>
          <w:p w14:paraId="1FFDC0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E5C36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高新大道（G316 至临江大道段），全长577米。</w:t>
            </w:r>
          </w:p>
        </w:tc>
        <w:tc>
          <w:tcPr>
            <w:tcW w:w="0" w:type="auto"/>
            <w:shd w:val="clear" w:color="auto" w:fill="auto"/>
          </w:tcPr>
          <w:p w14:paraId="0C4446C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11310</w:t>
            </w:r>
          </w:p>
        </w:tc>
      </w:tr>
      <w:tr w14:paraId="69D7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CABF296">
            <w:pPr>
              <w:widowControl/>
              <w:jc w:val="left"/>
              <w:rPr>
                <w:rFonts w:ascii="宋体" w:hAnsi="宋体" w:eastAsia="宋体" w:cs="宋体"/>
                <w:color w:val="000000"/>
                <w:kern w:val="0"/>
                <w:sz w:val="18"/>
                <w:szCs w:val="18"/>
              </w:rPr>
            </w:pPr>
          </w:p>
        </w:tc>
        <w:tc>
          <w:tcPr>
            <w:tcW w:w="633" w:type="dxa"/>
            <w:vMerge w:val="continue"/>
            <w:vAlign w:val="center"/>
          </w:tcPr>
          <w:p w14:paraId="49D44D07">
            <w:pPr>
              <w:widowControl/>
              <w:jc w:val="left"/>
              <w:rPr>
                <w:rFonts w:ascii="宋体" w:hAnsi="宋体" w:eastAsia="宋体" w:cs="宋体"/>
                <w:color w:val="000000"/>
                <w:kern w:val="0"/>
                <w:sz w:val="18"/>
                <w:szCs w:val="18"/>
              </w:rPr>
            </w:pPr>
          </w:p>
        </w:tc>
        <w:tc>
          <w:tcPr>
            <w:tcW w:w="2045" w:type="dxa"/>
            <w:shd w:val="clear" w:color="auto" w:fill="auto"/>
            <w:vAlign w:val="center"/>
          </w:tcPr>
          <w:p w14:paraId="7EA491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经纬二路</w:t>
            </w:r>
          </w:p>
        </w:tc>
        <w:tc>
          <w:tcPr>
            <w:tcW w:w="648" w:type="dxa"/>
            <w:shd w:val="clear" w:color="auto" w:fill="auto"/>
            <w:vAlign w:val="center"/>
          </w:tcPr>
          <w:p w14:paraId="0F96FC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BFE8C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项目道路总长624.948m。道路红线宽度30m。</w:t>
            </w:r>
          </w:p>
        </w:tc>
        <w:tc>
          <w:tcPr>
            <w:tcW w:w="0" w:type="auto"/>
            <w:shd w:val="clear" w:color="auto" w:fill="auto"/>
          </w:tcPr>
          <w:p w14:paraId="4E92D95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6631</w:t>
            </w:r>
          </w:p>
        </w:tc>
      </w:tr>
      <w:tr w14:paraId="764E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EE33084">
            <w:pPr>
              <w:widowControl/>
              <w:jc w:val="left"/>
              <w:rPr>
                <w:rFonts w:ascii="宋体" w:hAnsi="宋体" w:eastAsia="宋体" w:cs="宋体"/>
                <w:color w:val="000000"/>
                <w:kern w:val="0"/>
                <w:sz w:val="18"/>
                <w:szCs w:val="18"/>
              </w:rPr>
            </w:pPr>
          </w:p>
        </w:tc>
        <w:tc>
          <w:tcPr>
            <w:tcW w:w="633" w:type="dxa"/>
            <w:vMerge w:val="continue"/>
            <w:vAlign w:val="center"/>
          </w:tcPr>
          <w:p w14:paraId="5DEED184">
            <w:pPr>
              <w:widowControl/>
              <w:jc w:val="left"/>
              <w:rPr>
                <w:rFonts w:ascii="宋体" w:hAnsi="宋体" w:eastAsia="宋体" w:cs="宋体"/>
                <w:color w:val="000000"/>
                <w:kern w:val="0"/>
                <w:sz w:val="18"/>
                <w:szCs w:val="18"/>
              </w:rPr>
            </w:pPr>
          </w:p>
        </w:tc>
        <w:tc>
          <w:tcPr>
            <w:tcW w:w="2045" w:type="dxa"/>
            <w:shd w:val="clear" w:color="auto" w:fill="auto"/>
            <w:vAlign w:val="center"/>
          </w:tcPr>
          <w:p w14:paraId="0C9CF6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经十八路</w:t>
            </w:r>
          </w:p>
        </w:tc>
        <w:tc>
          <w:tcPr>
            <w:tcW w:w="648" w:type="dxa"/>
            <w:shd w:val="clear" w:color="auto" w:fill="auto"/>
            <w:vAlign w:val="center"/>
          </w:tcPr>
          <w:p w14:paraId="62BB3C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7246E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项目路总长441.474m。道路红线宽度20m。</w:t>
            </w:r>
          </w:p>
        </w:tc>
        <w:tc>
          <w:tcPr>
            <w:tcW w:w="0" w:type="auto"/>
            <w:shd w:val="clear" w:color="auto" w:fill="auto"/>
          </w:tcPr>
          <w:p w14:paraId="3ED79E4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4010</w:t>
            </w:r>
          </w:p>
        </w:tc>
      </w:tr>
      <w:tr w14:paraId="4E87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EFC01F6">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339AAB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燃气</w:t>
            </w:r>
          </w:p>
        </w:tc>
        <w:tc>
          <w:tcPr>
            <w:tcW w:w="2045" w:type="dxa"/>
            <w:shd w:val="clear" w:color="auto" w:fill="auto"/>
            <w:vAlign w:val="center"/>
          </w:tcPr>
          <w:p w14:paraId="3A80F9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CNG /LNG 加气站工程</w:t>
            </w:r>
          </w:p>
        </w:tc>
        <w:tc>
          <w:tcPr>
            <w:tcW w:w="648" w:type="dxa"/>
            <w:shd w:val="clear" w:color="auto" w:fill="auto"/>
            <w:vAlign w:val="center"/>
          </w:tcPr>
          <w:p w14:paraId="7100D7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1557E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新建CNG/LNG加气站。</w:t>
            </w:r>
          </w:p>
        </w:tc>
        <w:tc>
          <w:tcPr>
            <w:tcW w:w="0" w:type="auto"/>
            <w:shd w:val="clear" w:color="auto" w:fill="auto"/>
          </w:tcPr>
          <w:p w14:paraId="71C92D5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209A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B6AF311">
            <w:pPr>
              <w:widowControl/>
              <w:jc w:val="left"/>
              <w:rPr>
                <w:rFonts w:ascii="宋体" w:hAnsi="宋体" w:eastAsia="宋体" w:cs="宋体"/>
                <w:color w:val="000000"/>
                <w:kern w:val="0"/>
                <w:sz w:val="18"/>
                <w:szCs w:val="18"/>
              </w:rPr>
            </w:pPr>
          </w:p>
        </w:tc>
        <w:tc>
          <w:tcPr>
            <w:tcW w:w="633" w:type="dxa"/>
            <w:vMerge w:val="continue"/>
            <w:vAlign w:val="center"/>
          </w:tcPr>
          <w:p w14:paraId="1E0BDF44">
            <w:pPr>
              <w:widowControl/>
              <w:jc w:val="left"/>
              <w:rPr>
                <w:rFonts w:ascii="宋体" w:hAnsi="宋体" w:eastAsia="宋体" w:cs="宋体"/>
                <w:color w:val="000000"/>
                <w:kern w:val="0"/>
                <w:sz w:val="18"/>
                <w:szCs w:val="18"/>
              </w:rPr>
            </w:pPr>
          </w:p>
        </w:tc>
        <w:tc>
          <w:tcPr>
            <w:tcW w:w="2045" w:type="dxa"/>
            <w:shd w:val="clear" w:color="auto" w:fill="auto"/>
            <w:vAlign w:val="center"/>
          </w:tcPr>
          <w:p w14:paraId="30BC1F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城区及乡镇中压管网工程</w:t>
            </w:r>
          </w:p>
        </w:tc>
        <w:tc>
          <w:tcPr>
            <w:tcW w:w="648" w:type="dxa"/>
            <w:shd w:val="clear" w:color="auto" w:fill="auto"/>
            <w:vAlign w:val="center"/>
          </w:tcPr>
          <w:p w14:paraId="61C0F3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5DB06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建设城区及乡镇中压管网建设。</w:t>
            </w:r>
          </w:p>
        </w:tc>
        <w:tc>
          <w:tcPr>
            <w:tcW w:w="0" w:type="auto"/>
            <w:shd w:val="clear" w:color="auto" w:fill="auto"/>
          </w:tcPr>
          <w:p w14:paraId="600EE1A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6B8D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C297F97">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19F069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w:t>
            </w:r>
          </w:p>
        </w:tc>
        <w:tc>
          <w:tcPr>
            <w:tcW w:w="2045" w:type="dxa"/>
            <w:shd w:val="clear" w:color="auto" w:fill="auto"/>
            <w:vAlign w:val="center"/>
          </w:tcPr>
          <w:p w14:paraId="547D74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“十四五”老旧小区改造工程项目</w:t>
            </w:r>
          </w:p>
        </w:tc>
        <w:tc>
          <w:tcPr>
            <w:tcW w:w="648" w:type="dxa"/>
            <w:shd w:val="clear" w:color="auto" w:fill="auto"/>
            <w:vAlign w:val="center"/>
          </w:tcPr>
          <w:p w14:paraId="40949D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ABCCC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改造1个老旧小区，涉及6栋，172户。</w:t>
            </w:r>
          </w:p>
        </w:tc>
        <w:tc>
          <w:tcPr>
            <w:tcW w:w="0" w:type="auto"/>
            <w:shd w:val="clear" w:color="auto" w:fill="auto"/>
          </w:tcPr>
          <w:p w14:paraId="61B8970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500</w:t>
            </w:r>
          </w:p>
        </w:tc>
      </w:tr>
      <w:tr w14:paraId="1F1E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967C181">
            <w:pPr>
              <w:widowControl/>
              <w:jc w:val="left"/>
              <w:rPr>
                <w:rFonts w:ascii="宋体" w:hAnsi="宋体" w:eastAsia="宋体" w:cs="宋体"/>
                <w:color w:val="000000"/>
                <w:kern w:val="0"/>
                <w:sz w:val="18"/>
                <w:szCs w:val="18"/>
              </w:rPr>
            </w:pPr>
          </w:p>
        </w:tc>
        <w:tc>
          <w:tcPr>
            <w:tcW w:w="633" w:type="dxa"/>
            <w:vMerge w:val="continue"/>
            <w:vAlign w:val="center"/>
          </w:tcPr>
          <w:p w14:paraId="5BC678BC">
            <w:pPr>
              <w:widowControl/>
              <w:jc w:val="left"/>
              <w:rPr>
                <w:rFonts w:ascii="宋体" w:hAnsi="宋体" w:eastAsia="宋体" w:cs="宋体"/>
                <w:color w:val="000000"/>
                <w:kern w:val="0"/>
                <w:sz w:val="18"/>
                <w:szCs w:val="18"/>
              </w:rPr>
            </w:pPr>
          </w:p>
        </w:tc>
        <w:tc>
          <w:tcPr>
            <w:tcW w:w="2045" w:type="dxa"/>
            <w:shd w:val="clear" w:color="auto" w:fill="auto"/>
            <w:vAlign w:val="center"/>
          </w:tcPr>
          <w:p w14:paraId="19FE12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胡林社区二期</w:t>
            </w:r>
          </w:p>
        </w:tc>
        <w:tc>
          <w:tcPr>
            <w:tcW w:w="648" w:type="dxa"/>
            <w:shd w:val="clear" w:color="auto" w:fill="auto"/>
            <w:vAlign w:val="center"/>
          </w:tcPr>
          <w:p w14:paraId="75E456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5B8A7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位于吴楚大道胡林中学对面，占地面积299亩，安置房2014套。建筑面积25.3万平方米。</w:t>
            </w:r>
          </w:p>
        </w:tc>
        <w:tc>
          <w:tcPr>
            <w:tcW w:w="0" w:type="auto"/>
            <w:shd w:val="clear" w:color="auto" w:fill="auto"/>
          </w:tcPr>
          <w:p w14:paraId="1D04326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73000</w:t>
            </w:r>
          </w:p>
        </w:tc>
      </w:tr>
      <w:tr w14:paraId="558D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7C3EF6E">
            <w:pPr>
              <w:widowControl/>
              <w:jc w:val="left"/>
              <w:rPr>
                <w:rFonts w:ascii="宋体" w:hAnsi="宋体" w:eastAsia="宋体" w:cs="宋体"/>
                <w:color w:val="000000"/>
                <w:kern w:val="0"/>
                <w:sz w:val="18"/>
                <w:szCs w:val="18"/>
              </w:rPr>
            </w:pPr>
          </w:p>
        </w:tc>
        <w:tc>
          <w:tcPr>
            <w:tcW w:w="633" w:type="dxa"/>
            <w:vMerge w:val="continue"/>
            <w:vAlign w:val="center"/>
          </w:tcPr>
          <w:p w14:paraId="7E52FDFD">
            <w:pPr>
              <w:widowControl/>
              <w:jc w:val="left"/>
              <w:rPr>
                <w:rFonts w:ascii="宋体" w:hAnsi="宋体" w:eastAsia="宋体" w:cs="宋体"/>
                <w:color w:val="000000"/>
                <w:kern w:val="0"/>
                <w:sz w:val="18"/>
                <w:szCs w:val="18"/>
              </w:rPr>
            </w:pPr>
          </w:p>
        </w:tc>
        <w:tc>
          <w:tcPr>
            <w:tcW w:w="2045" w:type="dxa"/>
            <w:shd w:val="clear" w:color="auto" w:fill="auto"/>
            <w:vAlign w:val="center"/>
          </w:tcPr>
          <w:p w14:paraId="0ED56A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区政府人才公寓</w:t>
            </w:r>
          </w:p>
        </w:tc>
        <w:tc>
          <w:tcPr>
            <w:tcW w:w="648" w:type="dxa"/>
            <w:shd w:val="clear" w:color="auto" w:fill="auto"/>
            <w:vAlign w:val="center"/>
          </w:tcPr>
          <w:p w14:paraId="3438BF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F3199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项目位于区政府宿舍大院北侧，初步拟建筑面积约4000平方米。</w:t>
            </w:r>
          </w:p>
        </w:tc>
        <w:tc>
          <w:tcPr>
            <w:tcW w:w="0" w:type="auto"/>
            <w:shd w:val="clear" w:color="auto" w:fill="auto"/>
            <w:vAlign w:val="center"/>
          </w:tcPr>
          <w:p w14:paraId="510C52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r>
      <w:tr w14:paraId="7C4D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6F66579">
            <w:pPr>
              <w:widowControl/>
              <w:jc w:val="left"/>
              <w:rPr>
                <w:rFonts w:ascii="宋体" w:hAnsi="宋体" w:eastAsia="宋体" w:cs="宋体"/>
                <w:color w:val="000000"/>
                <w:kern w:val="0"/>
                <w:sz w:val="18"/>
                <w:szCs w:val="18"/>
              </w:rPr>
            </w:pPr>
          </w:p>
        </w:tc>
        <w:tc>
          <w:tcPr>
            <w:tcW w:w="633" w:type="dxa"/>
            <w:vMerge w:val="continue"/>
            <w:vAlign w:val="center"/>
          </w:tcPr>
          <w:p w14:paraId="5A232309">
            <w:pPr>
              <w:widowControl/>
              <w:jc w:val="left"/>
              <w:rPr>
                <w:rFonts w:ascii="宋体" w:hAnsi="宋体" w:eastAsia="宋体" w:cs="宋体"/>
                <w:color w:val="000000"/>
                <w:kern w:val="0"/>
                <w:sz w:val="18"/>
                <w:szCs w:val="18"/>
              </w:rPr>
            </w:pPr>
          </w:p>
        </w:tc>
        <w:tc>
          <w:tcPr>
            <w:tcW w:w="2045" w:type="dxa"/>
            <w:shd w:val="clear" w:color="auto" w:fill="auto"/>
            <w:vAlign w:val="center"/>
          </w:tcPr>
          <w:p w14:paraId="245E5F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铁咀社区二期</w:t>
            </w:r>
          </w:p>
        </w:tc>
        <w:tc>
          <w:tcPr>
            <w:tcW w:w="648" w:type="dxa"/>
            <w:shd w:val="clear" w:color="auto" w:fill="auto"/>
            <w:vAlign w:val="center"/>
          </w:tcPr>
          <w:p w14:paraId="746086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0CFE5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铁咀社区安置房二期工程占地面积110亩，建筑面积约12万平方米，规划886户。</w:t>
            </w:r>
          </w:p>
        </w:tc>
        <w:tc>
          <w:tcPr>
            <w:tcW w:w="0" w:type="auto"/>
            <w:shd w:val="clear" w:color="auto" w:fill="auto"/>
          </w:tcPr>
          <w:p w14:paraId="354DC7C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32643</w:t>
            </w:r>
          </w:p>
        </w:tc>
      </w:tr>
      <w:tr w14:paraId="1806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35D1DA9">
            <w:pPr>
              <w:widowControl/>
              <w:jc w:val="left"/>
              <w:rPr>
                <w:rFonts w:ascii="宋体" w:hAnsi="宋体" w:eastAsia="宋体" w:cs="宋体"/>
                <w:color w:val="000000"/>
                <w:kern w:val="0"/>
                <w:sz w:val="18"/>
                <w:szCs w:val="18"/>
              </w:rPr>
            </w:pPr>
          </w:p>
        </w:tc>
        <w:tc>
          <w:tcPr>
            <w:tcW w:w="633" w:type="dxa"/>
            <w:vMerge w:val="continue"/>
            <w:vAlign w:val="center"/>
          </w:tcPr>
          <w:p w14:paraId="0963FE8B">
            <w:pPr>
              <w:widowControl/>
              <w:jc w:val="left"/>
              <w:rPr>
                <w:rFonts w:ascii="宋体" w:hAnsi="宋体" w:eastAsia="宋体" w:cs="宋体"/>
                <w:color w:val="000000"/>
                <w:kern w:val="0"/>
                <w:sz w:val="18"/>
                <w:szCs w:val="18"/>
              </w:rPr>
            </w:pPr>
          </w:p>
        </w:tc>
        <w:tc>
          <w:tcPr>
            <w:tcW w:w="2045" w:type="dxa"/>
            <w:shd w:val="clear" w:color="auto" w:fill="auto"/>
            <w:vAlign w:val="center"/>
          </w:tcPr>
          <w:p w14:paraId="3E4145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海关监管区</w:t>
            </w:r>
          </w:p>
        </w:tc>
        <w:tc>
          <w:tcPr>
            <w:tcW w:w="648" w:type="dxa"/>
            <w:shd w:val="clear" w:color="auto" w:fill="auto"/>
            <w:vAlign w:val="center"/>
          </w:tcPr>
          <w:p w14:paraId="0E29D0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B513A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项目位于武汉新港三江港区综合码头一期工程5-6号泊位及对应316国道以东陆域堆场，面积约70亩。</w:t>
            </w:r>
          </w:p>
        </w:tc>
        <w:tc>
          <w:tcPr>
            <w:tcW w:w="0" w:type="auto"/>
            <w:shd w:val="clear" w:color="auto" w:fill="auto"/>
          </w:tcPr>
          <w:p w14:paraId="13CCB54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20000</w:t>
            </w:r>
          </w:p>
        </w:tc>
      </w:tr>
      <w:tr w14:paraId="2AA9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0BEFE39">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4C7A2C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2045" w:type="dxa"/>
            <w:shd w:val="clear" w:color="auto" w:fill="auto"/>
            <w:vAlign w:val="center"/>
          </w:tcPr>
          <w:p w14:paraId="06DFA2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童世界项目基础设施</w:t>
            </w:r>
          </w:p>
        </w:tc>
        <w:tc>
          <w:tcPr>
            <w:tcW w:w="648" w:type="dxa"/>
            <w:shd w:val="clear" w:color="auto" w:fill="auto"/>
            <w:vAlign w:val="center"/>
          </w:tcPr>
          <w:p w14:paraId="66C565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9599C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童世界项目内道路、管网、绿化等市政设施。</w:t>
            </w:r>
          </w:p>
        </w:tc>
        <w:tc>
          <w:tcPr>
            <w:tcW w:w="0" w:type="auto"/>
            <w:shd w:val="clear" w:color="auto" w:fill="auto"/>
          </w:tcPr>
          <w:p w14:paraId="20B2C54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55000</w:t>
            </w:r>
          </w:p>
        </w:tc>
      </w:tr>
      <w:tr w14:paraId="07D2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19B0934">
            <w:pPr>
              <w:widowControl/>
              <w:jc w:val="left"/>
              <w:rPr>
                <w:rFonts w:ascii="宋体" w:hAnsi="宋体" w:eastAsia="宋体" w:cs="宋体"/>
                <w:color w:val="000000"/>
                <w:kern w:val="0"/>
                <w:sz w:val="18"/>
                <w:szCs w:val="18"/>
              </w:rPr>
            </w:pPr>
          </w:p>
        </w:tc>
        <w:tc>
          <w:tcPr>
            <w:tcW w:w="633" w:type="dxa"/>
            <w:vMerge w:val="continue"/>
            <w:vAlign w:val="center"/>
          </w:tcPr>
          <w:p w14:paraId="76F14813">
            <w:pPr>
              <w:widowControl/>
              <w:jc w:val="left"/>
              <w:rPr>
                <w:rFonts w:ascii="宋体" w:hAnsi="宋体" w:eastAsia="宋体" w:cs="宋体"/>
                <w:color w:val="000000"/>
                <w:kern w:val="0"/>
                <w:sz w:val="18"/>
                <w:szCs w:val="18"/>
              </w:rPr>
            </w:pPr>
          </w:p>
        </w:tc>
        <w:tc>
          <w:tcPr>
            <w:tcW w:w="2045" w:type="dxa"/>
            <w:shd w:val="clear" w:color="auto" w:fill="auto"/>
            <w:vAlign w:val="center"/>
          </w:tcPr>
          <w:p w14:paraId="645815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大数据云计算产业园基础设施</w:t>
            </w:r>
          </w:p>
        </w:tc>
        <w:tc>
          <w:tcPr>
            <w:tcW w:w="648" w:type="dxa"/>
            <w:shd w:val="clear" w:color="auto" w:fill="auto"/>
            <w:vAlign w:val="center"/>
          </w:tcPr>
          <w:p w14:paraId="66C7E2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81082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大数据云计算产业园内道路、管网、绿化等市政设施。</w:t>
            </w:r>
          </w:p>
        </w:tc>
        <w:tc>
          <w:tcPr>
            <w:tcW w:w="0" w:type="auto"/>
            <w:shd w:val="clear" w:color="auto" w:fill="auto"/>
          </w:tcPr>
          <w:p w14:paraId="44F8FBD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195000</w:t>
            </w:r>
          </w:p>
        </w:tc>
      </w:tr>
      <w:tr w14:paraId="11C0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72384C3">
            <w:pPr>
              <w:widowControl/>
              <w:jc w:val="left"/>
              <w:rPr>
                <w:rFonts w:ascii="宋体" w:hAnsi="宋体" w:eastAsia="宋体" w:cs="宋体"/>
                <w:color w:val="000000"/>
                <w:kern w:val="0"/>
                <w:sz w:val="18"/>
                <w:szCs w:val="18"/>
              </w:rPr>
            </w:pPr>
          </w:p>
        </w:tc>
        <w:tc>
          <w:tcPr>
            <w:tcW w:w="633" w:type="dxa"/>
            <w:vMerge w:val="continue"/>
            <w:vAlign w:val="center"/>
          </w:tcPr>
          <w:p w14:paraId="3AE197B2">
            <w:pPr>
              <w:widowControl/>
              <w:jc w:val="left"/>
              <w:rPr>
                <w:rFonts w:ascii="宋体" w:hAnsi="宋体" w:eastAsia="宋体" w:cs="宋体"/>
                <w:color w:val="000000"/>
                <w:kern w:val="0"/>
                <w:sz w:val="18"/>
                <w:szCs w:val="18"/>
              </w:rPr>
            </w:pPr>
          </w:p>
        </w:tc>
        <w:tc>
          <w:tcPr>
            <w:tcW w:w="2045" w:type="dxa"/>
            <w:shd w:val="clear" w:color="auto" w:fill="auto"/>
            <w:vAlign w:val="center"/>
          </w:tcPr>
          <w:p w14:paraId="029EDC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交通产业园</w:t>
            </w:r>
          </w:p>
        </w:tc>
        <w:tc>
          <w:tcPr>
            <w:tcW w:w="648" w:type="dxa"/>
            <w:shd w:val="clear" w:color="auto" w:fill="auto"/>
            <w:vAlign w:val="center"/>
          </w:tcPr>
          <w:p w14:paraId="5DFD9E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55F45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交通产业园位于临江大道以西，疏港二路以北，三六大道以东，内部由纬二小路，经七路等规划道路分隔成6个块地；总用地面积954亩， 场地内较为平整，场地高程在15-23m间。</w:t>
            </w:r>
          </w:p>
        </w:tc>
        <w:tc>
          <w:tcPr>
            <w:tcW w:w="0" w:type="auto"/>
            <w:shd w:val="clear" w:color="auto" w:fill="auto"/>
          </w:tcPr>
          <w:p w14:paraId="79EB4B2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119975</w:t>
            </w:r>
          </w:p>
        </w:tc>
      </w:tr>
      <w:tr w14:paraId="6699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7A1FFC2">
            <w:pPr>
              <w:widowControl/>
              <w:jc w:val="left"/>
              <w:rPr>
                <w:rFonts w:ascii="宋体" w:hAnsi="宋体" w:eastAsia="宋体" w:cs="宋体"/>
                <w:color w:val="000000"/>
                <w:kern w:val="0"/>
                <w:sz w:val="18"/>
                <w:szCs w:val="18"/>
              </w:rPr>
            </w:pPr>
          </w:p>
        </w:tc>
        <w:tc>
          <w:tcPr>
            <w:tcW w:w="0" w:type="auto"/>
            <w:gridSpan w:val="4"/>
            <w:shd w:val="clear" w:color="auto" w:fill="auto"/>
            <w:vAlign w:val="center"/>
          </w:tcPr>
          <w:p w14:paraId="47C045F1">
            <w:pPr>
              <w:widowControl/>
              <w:jc w:val="center"/>
              <w:rPr>
                <w:rFonts w:ascii="宋体" w:hAnsi="宋体" w:eastAsia="宋体" w:cs="宋体"/>
                <w:color w:val="000000"/>
                <w:kern w:val="0"/>
                <w:sz w:val="18"/>
                <w:szCs w:val="18"/>
              </w:rPr>
            </w:pPr>
          </w:p>
        </w:tc>
        <w:tc>
          <w:tcPr>
            <w:tcW w:w="0" w:type="auto"/>
            <w:shd w:val="clear" w:color="auto" w:fill="auto"/>
            <w:vAlign w:val="center"/>
          </w:tcPr>
          <w:p w14:paraId="6D6F12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1324787</w:t>
            </w:r>
          </w:p>
        </w:tc>
      </w:tr>
      <w:tr w14:paraId="16B0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14:paraId="776AA4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临空经济区</w:t>
            </w:r>
          </w:p>
        </w:tc>
        <w:tc>
          <w:tcPr>
            <w:tcW w:w="633" w:type="dxa"/>
            <w:vMerge w:val="restart"/>
            <w:shd w:val="clear" w:color="auto" w:fill="auto"/>
            <w:vAlign w:val="center"/>
          </w:tcPr>
          <w:p w14:paraId="15F1F9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w:t>
            </w:r>
          </w:p>
        </w:tc>
        <w:tc>
          <w:tcPr>
            <w:tcW w:w="2045" w:type="dxa"/>
            <w:shd w:val="clear" w:color="auto" w:fill="auto"/>
            <w:vAlign w:val="center"/>
          </w:tcPr>
          <w:p w14:paraId="74414A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文塘一路（鄂东大道-吴楚大道）</w:t>
            </w:r>
          </w:p>
        </w:tc>
        <w:tc>
          <w:tcPr>
            <w:tcW w:w="648" w:type="dxa"/>
            <w:shd w:val="clear" w:color="auto" w:fill="auto"/>
            <w:vAlign w:val="center"/>
          </w:tcPr>
          <w:p w14:paraId="4CBFEF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AC7B6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主要建设道路工程、交通工程、给排水工程、电气工程、缆线管廊工程、停车场工程及景观工程等。</w:t>
            </w:r>
          </w:p>
        </w:tc>
        <w:tc>
          <w:tcPr>
            <w:tcW w:w="0" w:type="auto"/>
            <w:shd w:val="clear" w:color="auto" w:fill="auto"/>
          </w:tcPr>
          <w:p w14:paraId="0F81E10D">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17787</w:t>
            </w:r>
          </w:p>
        </w:tc>
      </w:tr>
      <w:tr w14:paraId="45C4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996B4AD">
            <w:pPr>
              <w:widowControl/>
              <w:jc w:val="left"/>
              <w:rPr>
                <w:rFonts w:ascii="宋体" w:hAnsi="宋体" w:eastAsia="宋体" w:cs="宋体"/>
                <w:color w:val="000000"/>
                <w:kern w:val="0"/>
                <w:sz w:val="18"/>
                <w:szCs w:val="18"/>
              </w:rPr>
            </w:pPr>
          </w:p>
        </w:tc>
        <w:tc>
          <w:tcPr>
            <w:tcW w:w="633" w:type="dxa"/>
            <w:vMerge w:val="continue"/>
            <w:vAlign w:val="center"/>
          </w:tcPr>
          <w:p w14:paraId="0D70A056">
            <w:pPr>
              <w:widowControl/>
              <w:jc w:val="left"/>
              <w:rPr>
                <w:rFonts w:ascii="宋体" w:hAnsi="宋体" w:eastAsia="宋体" w:cs="宋体"/>
                <w:color w:val="000000"/>
                <w:kern w:val="0"/>
                <w:sz w:val="18"/>
                <w:szCs w:val="18"/>
              </w:rPr>
            </w:pPr>
          </w:p>
        </w:tc>
        <w:tc>
          <w:tcPr>
            <w:tcW w:w="2045" w:type="dxa"/>
            <w:shd w:val="clear" w:color="auto" w:fill="auto"/>
            <w:vAlign w:val="center"/>
          </w:tcPr>
          <w:p w14:paraId="0E4AA0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十一号路</w:t>
            </w:r>
          </w:p>
        </w:tc>
        <w:tc>
          <w:tcPr>
            <w:tcW w:w="648" w:type="dxa"/>
            <w:shd w:val="clear" w:color="auto" w:fill="auto"/>
            <w:vAlign w:val="center"/>
          </w:tcPr>
          <w:p w14:paraId="4D032E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47E30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起点S203，止点吴楚大道，全长约1.68km，路幅宽50m。管廊全线设置。</w:t>
            </w:r>
          </w:p>
        </w:tc>
        <w:tc>
          <w:tcPr>
            <w:tcW w:w="0" w:type="auto"/>
            <w:shd w:val="clear" w:color="auto" w:fill="auto"/>
          </w:tcPr>
          <w:p w14:paraId="3F47806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16000</w:t>
            </w:r>
          </w:p>
        </w:tc>
      </w:tr>
      <w:tr w14:paraId="596D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C66295F">
            <w:pPr>
              <w:widowControl/>
              <w:jc w:val="left"/>
              <w:rPr>
                <w:rFonts w:ascii="宋体" w:hAnsi="宋体" w:eastAsia="宋体" w:cs="宋体"/>
                <w:color w:val="000000"/>
                <w:kern w:val="0"/>
                <w:sz w:val="18"/>
                <w:szCs w:val="18"/>
              </w:rPr>
            </w:pPr>
          </w:p>
        </w:tc>
        <w:tc>
          <w:tcPr>
            <w:tcW w:w="633" w:type="dxa"/>
            <w:vMerge w:val="continue"/>
            <w:vAlign w:val="center"/>
          </w:tcPr>
          <w:p w14:paraId="79CAB45B">
            <w:pPr>
              <w:widowControl/>
              <w:jc w:val="left"/>
              <w:rPr>
                <w:rFonts w:ascii="宋体" w:hAnsi="宋体" w:eastAsia="宋体" w:cs="宋体"/>
                <w:color w:val="000000"/>
                <w:kern w:val="0"/>
                <w:sz w:val="18"/>
                <w:szCs w:val="18"/>
              </w:rPr>
            </w:pPr>
          </w:p>
        </w:tc>
        <w:tc>
          <w:tcPr>
            <w:tcW w:w="2045" w:type="dxa"/>
            <w:shd w:val="clear" w:color="auto" w:fill="auto"/>
            <w:vAlign w:val="center"/>
          </w:tcPr>
          <w:p w14:paraId="2DD1AA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十号路</w:t>
            </w:r>
          </w:p>
        </w:tc>
        <w:tc>
          <w:tcPr>
            <w:tcW w:w="648" w:type="dxa"/>
            <w:shd w:val="clear" w:color="auto" w:fill="auto"/>
            <w:vAlign w:val="center"/>
          </w:tcPr>
          <w:p w14:paraId="16F3FE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95D2D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吴楚大道-燕沙路，全长约3.23km，路幅宽40m。</w:t>
            </w:r>
          </w:p>
        </w:tc>
        <w:tc>
          <w:tcPr>
            <w:tcW w:w="0" w:type="auto"/>
            <w:shd w:val="clear" w:color="auto" w:fill="auto"/>
          </w:tcPr>
          <w:p w14:paraId="0A5EDA1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w:t>
            </w:r>
          </w:p>
        </w:tc>
      </w:tr>
      <w:tr w14:paraId="572F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66C62CA">
            <w:pPr>
              <w:widowControl/>
              <w:jc w:val="left"/>
              <w:rPr>
                <w:rFonts w:ascii="宋体" w:hAnsi="宋体" w:eastAsia="宋体" w:cs="宋体"/>
                <w:color w:val="000000"/>
                <w:kern w:val="0"/>
                <w:sz w:val="18"/>
                <w:szCs w:val="18"/>
              </w:rPr>
            </w:pPr>
          </w:p>
        </w:tc>
        <w:tc>
          <w:tcPr>
            <w:tcW w:w="633" w:type="dxa"/>
            <w:vMerge w:val="continue"/>
            <w:vAlign w:val="center"/>
          </w:tcPr>
          <w:p w14:paraId="02C0688E">
            <w:pPr>
              <w:widowControl/>
              <w:jc w:val="left"/>
              <w:rPr>
                <w:rFonts w:ascii="宋体" w:hAnsi="宋体" w:eastAsia="宋体" w:cs="宋体"/>
                <w:color w:val="000000"/>
                <w:kern w:val="0"/>
                <w:sz w:val="18"/>
                <w:szCs w:val="18"/>
              </w:rPr>
            </w:pPr>
          </w:p>
        </w:tc>
        <w:tc>
          <w:tcPr>
            <w:tcW w:w="2045" w:type="dxa"/>
            <w:shd w:val="clear" w:color="auto" w:fill="auto"/>
            <w:vAlign w:val="center"/>
          </w:tcPr>
          <w:p w14:paraId="26C136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燕沙东路及地下综合管廊</w:t>
            </w:r>
          </w:p>
        </w:tc>
        <w:tc>
          <w:tcPr>
            <w:tcW w:w="648" w:type="dxa"/>
            <w:shd w:val="clear" w:color="auto" w:fill="auto"/>
            <w:vAlign w:val="center"/>
          </w:tcPr>
          <w:p w14:paraId="6CC8DE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4999E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起点吴都大道，止点鄂东大道，全长约3.4km，路幅宽50m。管廊全线设置。</w:t>
            </w:r>
          </w:p>
        </w:tc>
        <w:tc>
          <w:tcPr>
            <w:tcW w:w="0" w:type="auto"/>
            <w:shd w:val="clear" w:color="auto" w:fill="auto"/>
          </w:tcPr>
          <w:p w14:paraId="05581A82">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32000</w:t>
            </w:r>
          </w:p>
        </w:tc>
      </w:tr>
      <w:tr w14:paraId="507E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C2EC712">
            <w:pPr>
              <w:widowControl/>
              <w:jc w:val="left"/>
              <w:rPr>
                <w:rFonts w:ascii="宋体" w:hAnsi="宋体" w:eastAsia="宋体" w:cs="宋体"/>
                <w:color w:val="000000"/>
                <w:kern w:val="0"/>
                <w:sz w:val="18"/>
                <w:szCs w:val="18"/>
              </w:rPr>
            </w:pPr>
          </w:p>
        </w:tc>
        <w:tc>
          <w:tcPr>
            <w:tcW w:w="633" w:type="dxa"/>
            <w:vMerge w:val="continue"/>
            <w:vAlign w:val="center"/>
          </w:tcPr>
          <w:p w14:paraId="04675778">
            <w:pPr>
              <w:widowControl/>
              <w:jc w:val="left"/>
              <w:rPr>
                <w:rFonts w:ascii="宋体" w:hAnsi="宋体" w:eastAsia="宋体" w:cs="宋体"/>
                <w:color w:val="000000"/>
                <w:kern w:val="0"/>
                <w:sz w:val="18"/>
                <w:szCs w:val="18"/>
              </w:rPr>
            </w:pPr>
          </w:p>
        </w:tc>
        <w:tc>
          <w:tcPr>
            <w:tcW w:w="2045" w:type="dxa"/>
            <w:shd w:val="clear" w:color="auto" w:fill="auto"/>
            <w:vAlign w:val="center"/>
          </w:tcPr>
          <w:p w14:paraId="40B4A9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新港大道</w:t>
            </w:r>
          </w:p>
        </w:tc>
        <w:tc>
          <w:tcPr>
            <w:tcW w:w="648" w:type="dxa"/>
            <w:shd w:val="clear" w:color="auto" w:fill="auto"/>
            <w:vAlign w:val="center"/>
          </w:tcPr>
          <w:p w14:paraId="19326C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A0675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起点汀祖，止点杨叶大道，全长约13km，路幅宽22-40m。</w:t>
            </w:r>
          </w:p>
        </w:tc>
        <w:tc>
          <w:tcPr>
            <w:tcW w:w="0" w:type="auto"/>
            <w:shd w:val="clear" w:color="auto" w:fill="auto"/>
          </w:tcPr>
          <w:p w14:paraId="3B3BB10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73000</w:t>
            </w:r>
          </w:p>
        </w:tc>
      </w:tr>
      <w:tr w14:paraId="00A3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90D4E9A">
            <w:pPr>
              <w:widowControl/>
              <w:jc w:val="left"/>
              <w:rPr>
                <w:rFonts w:ascii="宋体" w:hAnsi="宋体" w:eastAsia="宋体" w:cs="宋体"/>
                <w:color w:val="000000"/>
                <w:kern w:val="0"/>
                <w:sz w:val="18"/>
                <w:szCs w:val="18"/>
              </w:rPr>
            </w:pPr>
          </w:p>
        </w:tc>
        <w:tc>
          <w:tcPr>
            <w:tcW w:w="633" w:type="dxa"/>
            <w:vMerge w:val="continue"/>
            <w:vAlign w:val="center"/>
          </w:tcPr>
          <w:p w14:paraId="22C18055">
            <w:pPr>
              <w:widowControl/>
              <w:jc w:val="left"/>
              <w:rPr>
                <w:rFonts w:ascii="宋体" w:hAnsi="宋体" w:eastAsia="宋体" w:cs="宋体"/>
                <w:color w:val="000000"/>
                <w:kern w:val="0"/>
                <w:sz w:val="18"/>
                <w:szCs w:val="18"/>
              </w:rPr>
            </w:pPr>
          </w:p>
        </w:tc>
        <w:tc>
          <w:tcPr>
            <w:tcW w:w="2045" w:type="dxa"/>
            <w:shd w:val="clear" w:color="auto" w:fill="auto"/>
            <w:vAlign w:val="center"/>
          </w:tcPr>
          <w:p w14:paraId="7114D8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葛山大道东延线</w:t>
            </w:r>
          </w:p>
        </w:tc>
        <w:tc>
          <w:tcPr>
            <w:tcW w:w="648" w:type="dxa"/>
            <w:shd w:val="clear" w:color="auto" w:fill="auto"/>
            <w:vAlign w:val="center"/>
          </w:tcPr>
          <w:p w14:paraId="69FC67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E864D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起点葛山大道，止点走马湖东路，全长约11.8km，路幅宽55m。</w:t>
            </w:r>
          </w:p>
        </w:tc>
        <w:tc>
          <w:tcPr>
            <w:tcW w:w="0" w:type="auto"/>
            <w:shd w:val="clear" w:color="auto" w:fill="auto"/>
          </w:tcPr>
          <w:p w14:paraId="7150A98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122000</w:t>
            </w:r>
          </w:p>
        </w:tc>
      </w:tr>
      <w:tr w14:paraId="2EC7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6BE8F51">
            <w:pPr>
              <w:widowControl/>
              <w:jc w:val="left"/>
              <w:rPr>
                <w:rFonts w:ascii="宋体" w:hAnsi="宋体" w:eastAsia="宋体" w:cs="宋体"/>
                <w:color w:val="000000"/>
                <w:kern w:val="0"/>
                <w:sz w:val="18"/>
                <w:szCs w:val="18"/>
              </w:rPr>
            </w:pPr>
          </w:p>
        </w:tc>
        <w:tc>
          <w:tcPr>
            <w:tcW w:w="633" w:type="dxa"/>
            <w:vMerge w:val="continue"/>
            <w:vAlign w:val="center"/>
          </w:tcPr>
          <w:p w14:paraId="21E123F7">
            <w:pPr>
              <w:widowControl/>
              <w:jc w:val="left"/>
              <w:rPr>
                <w:rFonts w:ascii="宋体" w:hAnsi="宋体" w:eastAsia="宋体" w:cs="宋体"/>
                <w:color w:val="000000"/>
                <w:kern w:val="0"/>
                <w:sz w:val="18"/>
                <w:szCs w:val="18"/>
              </w:rPr>
            </w:pPr>
          </w:p>
        </w:tc>
        <w:tc>
          <w:tcPr>
            <w:tcW w:w="2045" w:type="dxa"/>
            <w:shd w:val="clear" w:color="auto" w:fill="auto"/>
            <w:vAlign w:val="center"/>
          </w:tcPr>
          <w:p w14:paraId="0D7BDE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走马湖东路</w:t>
            </w:r>
          </w:p>
        </w:tc>
        <w:tc>
          <w:tcPr>
            <w:tcW w:w="648" w:type="dxa"/>
            <w:shd w:val="clear" w:color="auto" w:fill="auto"/>
            <w:vAlign w:val="center"/>
          </w:tcPr>
          <w:p w14:paraId="5E59D5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F5516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起点葛山大道东延线，止点吴楚大道，全长3.6km，路幅宽50m。</w:t>
            </w:r>
          </w:p>
        </w:tc>
        <w:tc>
          <w:tcPr>
            <w:tcW w:w="0" w:type="auto"/>
            <w:shd w:val="clear" w:color="auto" w:fill="auto"/>
          </w:tcPr>
          <w:p w14:paraId="7E3D840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34000</w:t>
            </w:r>
          </w:p>
        </w:tc>
      </w:tr>
      <w:tr w14:paraId="2735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24200F2">
            <w:pPr>
              <w:widowControl/>
              <w:jc w:val="left"/>
              <w:rPr>
                <w:rFonts w:ascii="宋体" w:hAnsi="宋体" w:eastAsia="宋体" w:cs="宋体"/>
                <w:color w:val="000000"/>
                <w:kern w:val="0"/>
                <w:sz w:val="18"/>
                <w:szCs w:val="18"/>
              </w:rPr>
            </w:pPr>
          </w:p>
        </w:tc>
        <w:tc>
          <w:tcPr>
            <w:tcW w:w="633" w:type="dxa"/>
            <w:vMerge w:val="continue"/>
            <w:vAlign w:val="center"/>
          </w:tcPr>
          <w:p w14:paraId="2C6A7794">
            <w:pPr>
              <w:widowControl/>
              <w:jc w:val="left"/>
              <w:rPr>
                <w:rFonts w:ascii="宋体" w:hAnsi="宋体" w:eastAsia="宋体" w:cs="宋体"/>
                <w:color w:val="000000"/>
                <w:kern w:val="0"/>
                <w:sz w:val="18"/>
                <w:szCs w:val="18"/>
              </w:rPr>
            </w:pPr>
          </w:p>
        </w:tc>
        <w:tc>
          <w:tcPr>
            <w:tcW w:w="2045" w:type="dxa"/>
            <w:shd w:val="clear" w:color="auto" w:fill="auto"/>
            <w:vAlign w:val="center"/>
          </w:tcPr>
          <w:p w14:paraId="2A16AB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二十五号路</w:t>
            </w:r>
          </w:p>
        </w:tc>
        <w:tc>
          <w:tcPr>
            <w:tcW w:w="648" w:type="dxa"/>
            <w:shd w:val="clear" w:color="auto" w:fill="auto"/>
            <w:vAlign w:val="center"/>
          </w:tcPr>
          <w:p w14:paraId="46C9A1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9A436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鄂东大道-吴楚大道，全长约2.12km，路幅宽50m。</w:t>
            </w:r>
          </w:p>
        </w:tc>
        <w:tc>
          <w:tcPr>
            <w:tcW w:w="0" w:type="auto"/>
            <w:shd w:val="clear" w:color="auto" w:fill="auto"/>
          </w:tcPr>
          <w:p w14:paraId="6C4711B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13000</w:t>
            </w:r>
          </w:p>
        </w:tc>
      </w:tr>
      <w:tr w14:paraId="055F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4638549">
            <w:pPr>
              <w:widowControl/>
              <w:jc w:val="left"/>
              <w:rPr>
                <w:rFonts w:ascii="宋体" w:hAnsi="宋体" w:eastAsia="宋体" w:cs="宋体"/>
                <w:color w:val="000000"/>
                <w:kern w:val="0"/>
                <w:sz w:val="18"/>
                <w:szCs w:val="18"/>
              </w:rPr>
            </w:pPr>
          </w:p>
        </w:tc>
        <w:tc>
          <w:tcPr>
            <w:tcW w:w="633" w:type="dxa"/>
            <w:vMerge w:val="continue"/>
            <w:vAlign w:val="center"/>
          </w:tcPr>
          <w:p w14:paraId="40EA48BA">
            <w:pPr>
              <w:widowControl/>
              <w:jc w:val="left"/>
              <w:rPr>
                <w:rFonts w:ascii="宋体" w:hAnsi="宋体" w:eastAsia="宋体" w:cs="宋体"/>
                <w:color w:val="000000"/>
                <w:kern w:val="0"/>
                <w:sz w:val="18"/>
                <w:szCs w:val="18"/>
              </w:rPr>
            </w:pPr>
          </w:p>
        </w:tc>
        <w:tc>
          <w:tcPr>
            <w:tcW w:w="2045" w:type="dxa"/>
            <w:shd w:val="clear" w:color="auto" w:fill="auto"/>
            <w:vAlign w:val="center"/>
          </w:tcPr>
          <w:p w14:paraId="4590A5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鄂州机场快速通道（含燕花路）</w:t>
            </w:r>
          </w:p>
        </w:tc>
        <w:tc>
          <w:tcPr>
            <w:tcW w:w="648" w:type="dxa"/>
            <w:shd w:val="clear" w:color="auto" w:fill="auto"/>
            <w:vAlign w:val="center"/>
          </w:tcPr>
          <w:p w14:paraId="185FC1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021E0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该项目西接现状鄂东大道燕沙路口，沿东过燕矶镇，向东南穿过机场与江堤之间，再向南沿现状杨叶大道，到达鄂州黄石界。双向六车道，设计车速60km/h，实施全长21.1km；</w:t>
            </w:r>
          </w:p>
          <w:p w14:paraId="1F342F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燕花路（鄂东大道～吴都大道）位于鄂州市湖北国际物流核心枢纽区域内，为园区内南北向的交通要道，双向六车道，设计车速60km/h，北起鄂东大道，南至机场高速，设计路线全长为9.42km。</w:t>
            </w:r>
          </w:p>
        </w:tc>
        <w:tc>
          <w:tcPr>
            <w:tcW w:w="0" w:type="auto"/>
            <w:shd w:val="clear" w:color="auto" w:fill="auto"/>
          </w:tcPr>
          <w:p w14:paraId="611270D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400000</w:t>
            </w:r>
          </w:p>
        </w:tc>
      </w:tr>
      <w:tr w14:paraId="1BB4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A888860">
            <w:pPr>
              <w:widowControl/>
              <w:jc w:val="left"/>
              <w:rPr>
                <w:rFonts w:ascii="宋体" w:hAnsi="宋体" w:eastAsia="宋体" w:cs="宋体"/>
                <w:color w:val="000000"/>
                <w:kern w:val="0"/>
                <w:sz w:val="18"/>
                <w:szCs w:val="18"/>
              </w:rPr>
            </w:pPr>
          </w:p>
        </w:tc>
        <w:tc>
          <w:tcPr>
            <w:tcW w:w="633" w:type="dxa"/>
            <w:vMerge w:val="continue"/>
            <w:vAlign w:val="center"/>
          </w:tcPr>
          <w:p w14:paraId="34EDAD9C">
            <w:pPr>
              <w:widowControl/>
              <w:jc w:val="left"/>
              <w:rPr>
                <w:rFonts w:ascii="宋体" w:hAnsi="宋体" w:eastAsia="宋体" w:cs="宋体"/>
                <w:color w:val="000000"/>
                <w:kern w:val="0"/>
                <w:sz w:val="18"/>
                <w:szCs w:val="18"/>
              </w:rPr>
            </w:pPr>
          </w:p>
        </w:tc>
        <w:tc>
          <w:tcPr>
            <w:tcW w:w="2045" w:type="dxa"/>
            <w:shd w:val="clear" w:color="auto" w:fill="auto"/>
            <w:vAlign w:val="center"/>
          </w:tcPr>
          <w:p w14:paraId="3CAF949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三江港至鄂州机场国防公路</w:t>
            </w:r>
          </w:p>
        </w:tc>
        <w:tc>
          <w:tcPr>
            <w:tcW w:w="648" w:type="dxa"/>
            <w:shd w:val="clear" w:color="auto" w:fill="auto"/>
            <w:vAlign w:val="center"/>
          </w:tcPr>
          <w:p w14:paraId="045F85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改扩建</w:t>
            </w:r>
          </w:p>
        </w:tc>
        <w:tc>
          <w:tcPr>
            <w:tcW w:w="8581" w:type="dxa"/>
            <w:shd w:val="clear" w:color="auto" w:fill="auto"/>
            <w:vAlign w:val="center"/>
          </w:tcPr>
          <w:p w14:paraId="6BEC6D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国家第三批多式联运示范工程——三江港区国际物流铁水公空一体化多式联运示范项目三江港码头到鄂州机场应急投送公路约56km，包括疏港三路、鄂州机场快速通道、鄂州长江大桥江南段接线等。</w:t>
            </w:r>
          </w:p>
        </w:tc>
        <w:tc>
          <w:tcPr>
            <w:tcW w:w="0" w:type="auto"/>
            <w:shd w:val="clear" w:color="auto" w:fill="auto"/>
          </w:tcPr>
          <w:p w14:paraId="3C5C818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500000</w:t>
            </w:r>
          </w:p>
        </w:tc>
      </w:tr>
      <w:tr w14:paraId="73DA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E80B56A">
            <w:pPr>
              <w:widowControl/>
              <w:jc w:val="left"/>
              <w:rPr>
                <w:rFonts w:ascii="宋体" w:hAnsi="宋体" w:eastAsia="宋体" w:cs="宋体"/>
                <w:color w:val="000000"/>
                <w:kern w:val="0"/>
                <w:sz w:val="18"/>
                <w:szCs w:val="18"/>
              </w:rPr>
            </w:pPr>
          </w:p>
        </w:tc>
        <w:tc>
          <w:tcPr>
            <w:tcW w:w="633" w:type="dxa"/>
            <w:vMerge w:val="continue"/>
            <w:vAlign w:val="center"/>
          </w:tcPr>
          <w:p w14:paraId="353334E6">
            <w:pPr>
              <w:widowControl/>
              <w:jc w:val="left"/>
              <w:rPr>
                <w:rFonts w:ascii="宋体" w:hAnsi="宋体" w:eastAsia="宋体" w:cs="宋体"/>
                <w:color w:val="000000"/>
                <w:kern w:val="0"/>
                <w:sz w:val="18"/>
                <w:szCs w:val="18"/>
              </w:rPr>
            </w:pPr>
          </w:p>
        </w:tc>
        <w:tc>
          <w:tcPr>
            <w:tcW w:w="2045" w:type="dxa"/>
            <w:shd w:val="clear" w:color="auto" w:fill="auto"/>
            <w:vAlign w:val="center"/>
          </w:tcPr>
          <w:p w14:paraId="26C30E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S347新庙至杨叶新建工程</w:t>
            </w:r>
          </w:p>
        </w:tc>
        <w:tc>
          <w:tcPr>
            <w:tcW w:w="648" w:type="dxa"/>
            <w:shd w:val="clear" w:color="auto" w:fill="auto"/>
            <w:vAlign w:val="center"/>
          </w:tcPr>
          <w:p w14:paraId="2D1405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46B61E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长度约25.26公里。</w:t>
            </w:r>
          </w:p>
        </w:tc>
        <w:tc>
          <w:tcPr>
            <w:tcW w:w="0" w:type="auto"/>
            <w:shd w:val="clear" w:color="auto" w:fill="auto"/>
          </w:tcPr>
          <w:p w14:paraId="2FA488D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252600</w:t>
            </w:r>
          </w:p>
        </w:tc>
      </w:tr>
      <w:tr w14:paraId="65A4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85C038F">
            <w:pPr>
              <w:widowControl/>
              <w:jc w:val="left"/>
              <w:rPr>
                <w:rFonts w:ascii="宋体" w:hAnsi="宋体" w:eastAsia="宋体" w:cs="宋体"/>
                <w:color w:val="000000"/>
                <w:kern w:val="0"/>
                <w:sz w:val="18"/>
                <w:szCs w:val="18"/>
              </w:rPr>
            </w:pPr>
          </w:p>
        </w:tc>
        <w:tc>
          <w:tcPr>
            <w:tcW w:w="633" w:type="dxa"/>
            <w:vMerge w:val="continue"/>
            <w:vAlign w:val="center"/>
          </w:tcPr>
          <w:p w14:paraId="5B5021B9">
            <w:pPr>
              <w:widowControl/>
              <w:jc w:val="left"/>
              <w:rPr>
                <w:rFonts w:ascii="宋体" w:hAnsi="宋体" w:eastAsia="宋体" w:cs="宋体"/>
                <w:color w:val="000000"/>
                <w:kern w:val="0"/>
                <w:sz w:val="18"/>
                <w:szCs w:val="18"/>
              </w:rPr>
            </w:pPr>
          </w:p>
        </w:tc>
        <w:tc>
          <w:tcPr>
            <w:tcW w:w="2045" w:type="dxa"/>
            <w:shd w:val="clear" w:color="auto" w:fill="auto"/>
            <w:vAlign w:val="center"/>
          </w:tcPr>
          <w:p w14:paraId="4916B5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葛山大道东延线</w:t>
            </w:r>
          </w:p>
        </w:tc>
        <w:tc>
          <w:tcPr>
            <w:tcW w:w="648" w:type="dxa"/>
            <w:shd w:val="clear" w:color="auto" w:fill="auto"/>
            <w:vAlign w:val="center"/>
          </w:tcPr>
          <w:p w14:paraId="6D10FB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1B41F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主要建设道路工程、交通工程、给排水工程、电气工程、缆线管廊工程、停车场工程及景观工程等。</w:t>
            </w:r>
          </w:p>
        </w:tc>
        <w:tc>
          <w:tcPr>
            <w:tcW w:w="0" w:type="auto"/>
            <w:shd w:val="clear" w:color="auto" w:fill="auto"/>
          </w:tcPr>
          <w:p w14:paraId="28A38B7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105125</w:t>
            </w:r>
          </w:p>
        </w:tc>
      </w:tr>
      <w:tr w14:paraId="344A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F43342B">
            <w:pPr>
              <w:widowControl/>
              <w:jc w:val="left"/>
              <w:rPr>
                <w:rFonts w:ascii="宋体" w:hAnsi="宋体" w:eastAsia="宋体" w:cs="宋体"/>
                <w:color w:val="000000"/>
                <w:kern w:val="0"/>
                <w:sz w:val="18"/>
                <w:szCs w:val="18"/>
              </w:rPr>
            </w:pPr>
          </w:p>
        </w:tc>
        <w:tc>
          <w:tcPr>
            <w:tcW w:w="633" w:type="dxa"/>
            <w:vMerge w:val="continue"/>
            <w:vAlign w:val="center"/>
          </w:tcPr>
          <w:p w14:paraId="486A22DB">
            <w:pPr>
              <w:widowControl/>
              <w:jc w:val="left"/>
              <w:rPr>
                <w:rFonts w:ascii="宋体" w:hAnsi="宋体" w:eastAsia="宋体" w:cs="宋体"/>
                <w:color w:val="000000"/>
                <w:kern w:val="0"/>
                <w:sz w:val="18"/>
                <w:szCs w:val="18"/>
              </w:rPr>
            </w:pPr>
          </w:p>
        </w:tc>
        <w:tc>
          <w:tcPr>
            <w:tcW w:w="2045" w:type="dxa"/>
            <w:shd w:val="clear" w:color="auto" w:fill="auto"/>
            <w:vAlign w:val="center"/>
          </w:tcPr>
          <w:p w14:paraId="0080BE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走马湖东路（吴都大道-燕花路）</w:t>
            </w:r>
          </w:p>
        </w:tc>
        <w:tc>
          <w:tcPr>
            <w:tcW w:w="648" w:type="dxa"/>
            <w:shd w:val="clear" w:color="auto" w:fill="auto"/>
            <w:vAlign w:val="center"/>
          </w:tcPr>
          <w:p w14:paraId="6E4B7C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884F9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主要建设道路工程、交通工程、给排水工程、电气工程、缆线管廊工程、停车场工程及景观工程等。</w:t>
            </w:r>
          </w:p>
        </w:tc>
        <w:tc>
          <w:tcPr>
            <w:tcW w:w="0" w:type="auto"/>
            <w:shd w:val="clear" w:color="auto" w:fill="auto"/>
          </w:tcPr>
          <w:p w14:paraId="679FA8E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47190</w:t>
            </w:r>
          </w:p>
        </w:tc>
      </w:tr>
      <w:tr w14:paraId="6481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4C5144B">
            <w:pPr>
              <w:widowControl/>
              <w:jc w:val="left"/>
              <w:rPr>
                <w:rFonts w:ascii="宋体" w:hAnsi="宋体" w:eastAsia="宋体" w:cs="宋体"/>
                <w:color w:val="000000"/>
                <w:kern w:val="0"/>
                <w:sz w:val="18"/>
                <w:szCs w:val="18"/>
              </w:rPr>
            </w:pPr>
          </w:p>
        </w:tc>
        <w:tc>
          <w:tcPr>
            <w:tcW w:w="633" w:type="dxa"/>
            <w:vMerge w:val="continue"/>
            <w:vAlign w:val="center"/>
          </w:tcPr>
          <w:p w14:paraId="67D5E9C2">
            <w:pPr>
              <w:widowControl/>
              <w:jc w:val="left"/>
              <w:rPr>
                <w:rFonts w:ascii="宋体" w:hAnsi="宋体" w:eastAsia="宋体" w:cs="宋体"/>
                <w:color w:val="000000"/>
                <w:kern w:val="0"/>
                <w:sz w:val="18"/>
                <w:szCs w:val="18"/>
              </w:rPr>
            </w:pPr>
          </w:p>
        </w:tc>
        <w:tc>
          <w:tcPr>
            <w:tcW w:w="2045" w:type="dxa"/>
            <w:shd w:val="clear" w:color="auto" w:fill="auto"/>
            <w:vAlign w:val="center"/>
          </w:tcPr>
          <w:p w14:paraId="00001F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吴楚大道东沿线</w:t>
            </w:r>
          </w:p>
        </w:tc>
        <w:tc>
          <w:tcPr>
            <w:tcW w:w="648" w:type="dxa"/>
            <w:shd w:val="clear" w:color="auto" w:fill="auto"/>
            <w:vAlign w:val="center"/>
          </w:tcPr>
          <w:p w14:paraId="595ADA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46C5D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主要建设道路工程、交通工程、给排水工程、电气工程、缆线管廊工程、停车场工程及景观工程等。</w:t>
            </w:r>
          </w:p>
        </w:tc>
        <w:tc>
          <w:tcPr>
            <w:tcW w:w="0" w:type="auto"/>
            <w:shd w:val="clear" w:color="auto" w:fill="auto"/>
          </w:tcPr>
          <w:p w14:paraId="29B8A9E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w:t>
            </w:r>
          </w:p>
        </w:tc>
      </w:tr>
      <w:tr w14:paraId="5A6C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3EB0C10">
            <w:pPr>
              <w:widowControl/>
              <w:jc w:val="left"/>
              <w:rPr>
                <w:rFonts w:ascii="宋体" w:hAnsi="宋体" w:eastAsia="宋体" w:cs="宋体"/>
                <w:color w:val="000000"/>
                <w:kern w:val="0"/>
                <w:sz w:val="18"/>
                <w:szCs w:val="18"/>
              </w:rPr>
            </w:pPr>
          </w:p>
        </w:tc>
        <w:tc>
          <w:tcPr>
            <w:tcW w:w="633" w:type="dxa"/>
            <w:vMerge w:val="continue"/>
            <w:vAlign w:val="center"/>
          </w:tcPr>
          <w:p w14:paraId="750453E1">
            <w:pPr>
              <w:widowControl/>
              <w:jc w:val="left"/>
              <w:rPr>
                <w:rFonts w:ascii="宋体" w:hAnsi="宋体" w:eastAsia="宋体" w:cs="宋体"/>
                <w:color w:val="000000"/>
                <w:kern w:val="0"/>
                <w:sz w:val="18"/>
                <w:szCs w:val="18"/>
              </w:rPr>
            </w:pPr>
          </w:p>
        </w:tc>
        <w:tc>
          <w:tcPr>
            <w:tcW w:w="2045" w:type="dxa"/>
            <w:shd w:val="clear" w:color="auto" w:fill="auto"/>
            <w:vAlign w:val="center"/>
          </w:tcPr>
          <w:p w14:paraId="115CB5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花马湖北侧产业园基础设施配套工程（一期)</w:t>
            </w:r>
          </w:p>
        </w:tc>
        <w:tc>
          <w:tcPr>
            <w:tcW w:w="648" w:type="dxa"/>
            <w:shd w:val="clear" w:color="auto" w:fill="auto"/>
            <w:vAlign w:val="center"/>
          </w:tcPr>
          <w:p w14:paraId="01D43E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274C8A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主要建设道路工程、交通工程、给排水工程、缆线管廊工程、景观工程、电气工程及停车场工程等。</w:t>
            </w:r>
          </w:p>
        </w:tc>
        <w:tc>
          <w:tcPr>
            <w:tcW w:w="0" w:type="auto"/>
            <w:shd w:val="clear" w:color="auto" w:fill="auto"/>
          </w:tcPr>
          <w:p w14:paraId="2AA26AD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w:t>
            </w:r>
          </w:p>
        </w:tc>
      </w:tr>
      <w:tr w14:paraId="6527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35847AD">
            <w:pPr>
              <w:widowControl/>
              <w:jc w:val="left"/>
              <w:rPr>
                <w:rFonts w:ascii="宋体" w:hAnsi="宋体" w:eastAsia="宋体" w:cs="宋体"/>
                <w:color w:val="000000"/>
                <w:kern w:val="0"/>
                <w:sz w:val="18"/>
                <w:szCs w:val="18"/>
              </w:rPr>
            </w:pPr>
          </w:p>
        </w:tc>
        <w:tc>
          <w:tcPr>
            <w:tcW w:w="633" w:type="dxa"/>
            <w:vMerge w:val="continue"/>
            <w:vAlign w:val="center"/>
          </w:tcPr>
          <w:p w14:paraId="02CA9765">
            <w:pPr>
              <w:widowControl/>
              <w:jc w:val="left"/>
              <w:rPr>
                <w:rFonts w:ascii="宋体" w:hAnsi="宋体" w:eastAsia="宋体" w:cs="宋体"/>
                <w:color w:val="000000"/>
                <w:kern w:val="0"/>
                <w:sz w:val="18"/>
                <w:szCs w:val="18"/>
              </w:rPr>
            </w:pPr>
          </w:p>
        </w:tc>
        <w:tc>
          <w:tcPr>
            <w:tcW w:w="2045" w:type="dxa"/>
            <w:shd w:val="clear" w:color="auto" w:fill="auto"/>
            <w:vAlign w:val="center"/>
          </w:tcPr>
          <w:p w14:paraId="70BFF1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花马湖西侧产业园基础设施配套工程（一期）</w:t>
            </w:r>
          </w:p>
        </w:tc>
        <w:tc>
          <w:tcPr>
            <w:tcW w:w="648" w:type="dxa"/>
            <w:shd w:val="clear" w:color="auto" w:fill="auto"/>
            <w:vAlign w:val="center"/>
          </w:tcPr>
          <w:p w14:paraId="6BA457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F9B14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主要建设道路工程、交通工程、给排水工程、缆线管廊工程、景观工程、电气工程及停车场工程等。</w:t>
            </w:r>
          </w:p>
        </w:tc>
        <w:tc>
          <w:tcPr>
            <w:tcW w:w="0" w:type="auto"/>
            <w:shd w:val="clear" w:color="auto" w:fill="auto"/>
          </w:tcPr>
          <w:p w14:paraId="5733131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w:t>
            </w:r>
          </w:p>
        </w:tc>
      </w:tr>
      <w:tr w14:paraId="1BF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640FE1E">
            <w:pPr>
              <w:widowControl/>
              <w:jc w:val="left"/>
              <w:rPr>
                <w:rFonts w:ascii="宋体" w:hAnsi="宋体" w:eastAsia="宋体" w:cs="宋体"/>
                <w:color w:val="000000"/>
                <w:kern w:val="0"/>
                <w:sz w:val="18"/>
                <w:szCs w:val="18"/>
              </w:rPr>
            </w:pPr>
          </w:p>
        </w:tc>
        <w:tc>
          <w:tcPr>
            <w:tcW w:w="633" w:type="dxa"/>
            <w:vMerge w:val="continue"/>
            <w:vAlign w:val="center"/>
          </w:tcPr>
          <w:p w14:paraId="0DB14C19">
            <w:pPr>
              <w:widowControl/>
              <w:jc w:val="left"/>
              <w:rPr>
                <w:rFonts w:ascii="宋体" w:hAnsi="宋体" w:eastAsia="宋体" w:cs="宋体"/>
                <w:color w:val="000000"/>
                <w:kern w:val="0"/>
                <w:sz w:val="18"/>
                <w:szCs w:val="18"/>
              </w:rPr>
            </w:pPr>
          </w:p>
        </w:tc>
        <w:tc>
          <w:tcPr>
            <w:tcW w:w="2045" w:type="dxa"/>
            <w:shd w:val="clear" w:color="auto" w:fill="auto"/>
            <w:vAlign w:val="center"/>
          </w:tcPr>
          <w:p w14:paraId="04F707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三中心配套基础设施</w:t>
            </w:r>
          </w:p>
        </w:tc>
        <w:tc>
          <w:tcPr>
            <w:tcW w:w="648" w:type="dxa"/>
            <w:shd w:val="clear" w:color="auto" w:fill="auto"/>
            <w:vAlign w:val="center"/>
          </w:tcPr>
          <w:p w14:paraId="4B27B1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8D90C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主要建设道路工程、交通工程、给排水工程、缆线管廊工程、景观工程、电气工程及停车场工程等。</w:t>
            </w:r>
          </w:p>
        </w:tc>
        <w:tc>
          <w:tcPr>
            <w:tcW w:w="0" w:type="auto"/>
            <w:shd w:val="clear" w:color="auto" w:fill="auto"/>
          </w:tcPr>
          <w:p w14:paraId="77CE79E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w:t>
            </w:r>
          </w:p>
        </w:tc>
      </w:tr>
      <w:tr w14:paraId="258B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8AE8A8E">
            <w:pPr>
              <w:widowControl/>
              <w:jc w:val="left"/>
              <w:rPr>
                <w:rFonts w:ascii="宋体" w:hAnsi="宋体" w:eastAsia="宋体" w:cs="宋体"/>
                <w:color w:val="000000"/>
                <w:kern w:val="0"/>
                <w:sz w:val="18"/>
                <w:szCs w:val="18"/>
              </w:rPr>
            </w:pPr>
          </w:p>
        </w:tc>
        <w:tc>
          <w:tcPr>
            <w:tcW w:w="633" w:type="dxa"/>
            <w:vMerge w:val="continue"/>
            <w:vAlign w:val="center"/>
          </w:tcPr>
          <w:p w14:paraId="4A0EDFC3">
            <w:pPr>
              <w:widowControl/>
              <w:jc w:val="left"/>
              <w:rPr>
                <w:rFonts w:ascii="宋体" w:hAnsi="宋体" w:eastAsia="宋体" w:cs="宋体"/>
                <w:color w:val="000000"/>
                <w:kern w:val="0"/>
                <w:sz w:val="18"/>
                <w:szCs w:val="18"/>
              </w:rPr>
            </w:pPr>
          </w:p>
        </w:tc>
        <w:tc>
          <w:tcPr>
            <w:tcW w:w="2045" w:type="dxa"/>
            <w:vMerge w:val="restart"/>
            <w:shd w:val="clear" w:color="auto" w:fill="auto"/>
            <w:vAlign w:val="center"/>
          </w:tcPr>
          <w:p w14:paraId="4DB47A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鄂州航空都市安置小区配套道路</w:t>
            </w:r>
          </w:p>
        </w:tc>
        <w:tc>
          <w:tcPr>
            <w:tcW w:w="648" w:type="dxa"/>
            <w:vMerge w:val="restart"/>
            <w:shd w:val="clear" w:color="auto" w:fill="auto"/>
            <w:vAlign w:val="center"/>
          </w:tcPr>
          <w:p w14:paraId="506538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28361F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燕矶安置小区：二号路(S203-沿江大道，长约1028m，宽55m)、三号路(S203-小区，长约560m，宽20m)、四号路(S203-小区，长约611m，宽30m)。</w:t>
            </w:r>
          </w:p>
        </w:tc>
        <w:tc>
          <w:tcPr>
            <w:tcW w:w="0" w:type="auto"/>
            <w:vMerge w:val="restart"/>
            <w:shd w:val="clear" w:color="auto" w:fill="auto"/>
          </w:tcPr>
          <w:p w14:paraId="04546EF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49700</w:t>
            </w:r>
          </w:p>
          <w:p w14:paraId="5DC5D157">
            <w:pPr>
              <w:widowControl/>
              <w:jc w:val="center"/>
              <w:rPr>
                <w:rFonts w:ascii="宋体" w:hAnsi="宋体" w:eastAsia="宋体" w:cs="宋体"/>
                <w:color w:val="000000"/>
                <w:kern w:val="0"/>
                <w:sz w:val="18"/>
                <w:szCs w:val="18"/>
              </w:rPr>
            </w:pPr>
          </w:p>
        </w:tc>
      </w:tr>
      <w:tr w14:paraId="7FF0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7EF2DDA">
            <w:pPr>
              <w:widowControl/>
              <w:jc w:val="left"/>
              <w:rPr>
                <w:rFonts w:ascii="宋体" w:hAnsi="宋体" w:eastAsia="宋体" w:cs="宋体"/>
                <w:color w:val="000000"/>
                <w:kern w:val="0"/>
                <w:sz w:val="18"/>
                <w:szCs w:val="18"/>
              </w:rPr>
            </w:pPr>
          </w:p>
        </w:tc>
        <w:tc>
          <w:tcPr>
            <w:tcW w:w="633" w:type="dxa"/>
            <w:vMerge w:val="continue"/>
            <w:vAlign w:val="center"/>
          </w:tcPr>
          <w:p w14:paraId="41A07810">
            <w:pPr>
              <w:widowControl/>
              <w:jc w:val="left"/>
              <w:rPr>
                <w:rFonts w:ascii="宋体" w:hAnsi="宋体" w:eastAsia="宋体" w:cs="宋体"/>
                <w:color w:val="000000"/>
                <w:kern w:val="0"/>
                <w:sz w:val="18"/>
                <w:szCs w:val="18"/>
              </w:rPr>
            </w:pPr>
          </w:p>
        </w:tc>
        <w:tc>
          <w:tcPr>
            <w:tcW w:w="2045" w:type="dxa"/>
            <w:vMerge w:val="continue"/>
            <w:vAlign w:val="center"/>
          </w:tcPr>
          <w:p w14:paraId="688D5B70">
            <w:pPr>
              <w:widowControl/>
              <w:jc w:val="center"/>
              <w:rPr>
                <w:rFonts w:ascii="宋体" w:hAnsi="宋体" w:eastAsia="宋体" w:cs="宋体"/>
                <w:color w:val="000000"/>
                <w:kern w:val="0"/>
                <w:sz w:val="18"/>
                <w:szCs w:val="18"/>
              </w:rPr>
            </w:pPr>
          </w:p>
        </w:tc>
        <w:tc>
          <w:tcPr>
            <w:tcW w:w="648" w:type="dxa"/>
            <w:vMerge w:val="continue"/>
            <w:vAlign w:val="center"/>
          </w:tcPr>
          <w:p w14:paraId="2FF367A8">
            <w:pPr>
              <w:widowControl/>
              <w:jc w:val="center"/>
              <w:rPr>
                <w:rFonts w:ascii="宋体" w:hAnsi="宋体" w:eastAsia="宋体" w:cs="宋体"/>
                <w:color w:val="000000"/>
                <w:kern w:val="0"/>
                <w:sz w:val="18"/>
                <w:szCs w:val="18"/>
              </w:rPr>
            </w:pPr>
          </w:p>
        </w:tc>
        <w:tc>
          <w:tcPr>
            <w:tcW w:w="8581" w:type="dxa"/>
            <w:shd w:val="clear" w:color="auto" w:fill="auto"/>
            <w:vAlign w:val="center"/>
          </w:tcPr>
          <w:p w14:paraId="545B68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杨叶安置小区：北路（东路-西路，长约892m，路幅宽30m）、西路（北路-南二路，长约1042m，宽30m）、南二路（西路-杨叶大道，长约394m，宽25m）、南一路（杨叶大道-东路，长约601m，宽30m）、东路（北路-南一路，长约701m，宽30m）。</w:t>
            </w:r>
          </w:p>
        </w:tc>
        <w:tc>
          <w:tcPr>
            <w:tcW w:w="0" w:type="auto"/>
            <w:vMerge w:val="continue"/>
          </w:tcPr>
          <w:p w14:paraId="7F6AD1CE">
            <w:pPr>
              <w:widowControl/>
              <w:jc w:val="center"/>
              <w:rPr>
                <w:rFonts w:ascii="宋体" w:hAnsi="宋体" w:eastAsia="宋体" w:cs="宋体"/>
                <w:color w:val="000000"/>
                <w:kern w:val="0"/>
                <w:sz w:val="18"/>
                <w:szCs w:val="18"/>
              </w:rPr>
            </w:pPr>
          </w:p>
        </w:tc>
      </w:tr>
      <w:tr w14:paraId="4BC6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92296D5">
            <w:pPr>
              <w:widowControl/>
              <w:jc w:val="left"/>
              <w:rPr>
                <w:rFonts w:ascii="宋体" w:hAnsi="宋体" w:eastAsia="宋体" w:cs="宋体"/>
                <w:color w:val="000000"/>
                <w:kern w:val="0"/>
                <w:sz w:val="18"/>
                <w:szCs w:val="18"/>
              </w:rPr>
            </w:pPr>
          </w:p>
        </w:tc>
        <w:tc>
          <w:tcPr>
            <w:tcW w:w="633" w:type="dxa"/>
            <w:vMerge w:val="continue"/>
            <w:vAlign w:val="center"/>
          </w:tcPr>
          <w:p w14:paraId="706072FC">
            <w:pPr>
              <w:widowControl/>
              <w:jc w:val="left"/>
              <w:rPr>
                <w:rFonts w:ascii="宋体" w:hAnsi="宋体" w:eastAsia="宋体" w:cs="宋体"/>
                <w:color w:val="000000"/>
                <w:kern w:val="0"/>
                <w:sz w:val="18"/>
                <w:szCs w:val="18"/>
              </w:rPr>
            </w:pPr>
          </w:p>
        </w:tc>
        <w:tc>
          <w:tcPr>
            <w:tcW w:w="2045" w:type="dxa"/>
            <w:shd w:val="clear" w:color="auto" w:fill="auto"/>
            <w:vAlign w:val="center"/>
          </w:tcPr>
          <w:p w14:paraId="06638E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花马湖北侧产业园基础设施配套工程（二期、三期)</w:t>
            </w:r>
          </w:p>
        </w:tc>
        <w:tc>
          <w:tcPr>
            <w:tcW w:w="648" w:type="dxa"/>
            <w:shd w:val="clear" w:color="auto" w:fill="auto"/>
            <w:vAlign w:val="center"/>
          </w:tcPr>
          <w:p w14:paraId="0A6850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C6CAE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主要建设道路工程、交通工程、给排水工程、缆线管廊工程、景观工程、电气工程及停车场工程等。</w:t>
            </w:r>
          </w:p>
        </w:tc>
        <w:tc>
          <w:tcPr>
            <w:tcW w:w="0" w:type="auto"/>
            <w:shd w:val="clear" w:color="auto" w:fill="auto"/>
          </w:tcPr>
          <w:p w14:paraId="0B4C4AE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100000</w:t>
            </w:r>
          </w:p>
        </w:tc>
      </w:tr>
      <w:tr w14:paraId="7C68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CF26F65">
            <w:pPr>
              <w:widowControl/>
              <w:jc w:val="left"/>
              <w:rPr>
                <w:rFonts w:ascii="宋体" w:hAnsi="宋体" w:eastAsia="宋体" w:cs="宋体"/>
                <w:color w:val="000000"/>
                <w:kern w:val="0"/>
                <w:sz w:val="18"/>
                <w:szCs w:val="18"/>
              </w:rPr>
            </w:pPr>
          </w:p>
        </w:tc>
        <w:tc>
          <w:tcPr>
            <w:tcW w:w="633" w:type="dxa"/>
            <w:vMerge w:val="continue"/>
            <w:vAlign w:val="center"/>
          </w:tcPr>
          <w:p w14:paraId="67963472">
            <w:pPr>
              <w:widowControl/>
              <w:jc w:val="left"/>
              <w:rPr>
                <w:rFonts w:ascii="宋体" w:hAnsi="宋体" w:eastAsia="宋体" w:cs="宋体"/>
                <w:color w:val="000000"/>
                <w:kern w:val="0"/>
                <w:sz w:val="18"/>
                <w:szCs w:val="18"/>
              </w:rPr>
            </w:pPr>
          </w:p>
        </w:tc>
        <w:tc>
          <w:tcPr>
            <w:tcW w:w="2045" w:type="dxa"/>
            <w:shd w:val="clear" w:color="auto" w:fill="auto"/>
            <w:vAlign w:val="center"/>
          </w:tcPr>
          <w:p w14:paraId="4FD020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花马湖西侧产业园基础设施配套工程（二期、三期、四期）</w:t>
            </w:r>
          </w:p>
        </w:tc>
        <w:tc>
          <w:tcPr>
            <w:tcW w:w="648" w:type="dxa"/>
            <w:shd w:val="clear" w:color="auto" w:fill="auto"/>
            <w:vAlign w:val="center"/>
          </w:tcPr>
          <w:p w14:paraId="335D42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EEAE6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主要建设道路工程、交通工程、给排水工程、缆线管廊工程、景观工程、电气工程及停车场工程等。</w:t>
            </w:r>
          </w:p>
        </w:tc>
        <w:tc>
          <w:tcPr>
            <w:tcW w:w="0" w:type="auto"/>
            <w:shd w:val="clear" w:color="auto" w:fill="auto"/>
          </w:tcPr>
          <w:p w14:paraId="1B95D85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114896</w:t>
            </w:r>
          </w:p>
        </w:tc>
      </w:tr>
      <w:tr w14:paraId="1B79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7DFBC253">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18B793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燃气</w:t>
            </w:r>
          </w:p>
        </w:tc>
        <w:tc>
          <w:tcPr>
            <w:tcW w:w="2045" w:type="dxa"/>
            <w:shd w:val="clear" w:color="auto" w:fill="auto"/>
            <w:vAlign w:val="center"/>
          </w:tcPr>
          <w:p w14:paraId="71325A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CNG /LNG 加气站工程</w:t>
            </w:r>
          </w:p>
        </w:tc>
        <w:tc>
          <w:tcPr>
            <w:tcW w:w="648" w:type="dxa"/>
            <w:shd w:val="clear" w:color="auto" w:fill="auto"/>
            <w:vAlign w:val="center"/>
          </w:tcPr>
          <w:p w14:paraId="347D6B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9328C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新建CNG/LNG加气站</w:t>
            </w:r>
          </w:p>
        </w:tc>
        <w:tc>
          <w:tcPr>
            <w:tcW w:w="0" w:type="auto"/>
            <w:shd w:val="clear" w:color="auto" w:fill="auto"/>
          </w:tcPr>
          <w:p w14:paraId="641B507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4C3D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CE27B27">
            <w:pPr>
              <w:widowControl/>
              <w:jc w:val="left"/>
              <w:rPr>
                <w:rFonts w:ascii="宋体" w:hAnsi="宋体" w:eastAsia="宋体" w:cs="宋体"/>
                <w:color w:val="000000"/>
                <w:kern w:val="0"/>
                <w:sz w:val="18"/>
                <w:szCs w:val="18"/>
              </w:rPr>
            </w:pPr>
          </w:p>
        </w:tc>
        <w:tc>
          <w:tcPr>
            <w:tcW w:w="633" w:type="dxa"/>
            <w:vMerge w:val="continue"/>
            <w:vAlign w:val="center"/>
          </w:tcPr>
          <w:p w14:paraId="4DC5AF5E">
            <w:pPr>
              <w:widowControl/>
              <w:jc w:val="left"/>
              <w:rPr>
                <w:rFonts w:ascii="宋体" w:hAnsi="宋体" w:eastAsia="宋体" w:cs="宋体"/>
                <w:color w:val="000000"/>
                <w:kern w:val="0"/>
                <w:sz w:val="18"/>
                <w:szCs w:val="18"/>
              </w:rPr>
            </w:pPr>
          </w:p>
        </w:tc>
        <w:tc>
          <w:tcPr>
            <w:tcW w:w="2045" w:type="dxa"/>
            <w:shd w:val="clear" w:color="auto" w:fill="auto"/>
            <w:vAlign w:val="center"/>
          </w:tcPr>
          <w:p w14:paraId="2DFA6D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城区及乡镇中压管网工程</w:t>
            </w:r>
          </w:p>
        </w:tc>
        <w:tc>
          <w:tcPr>
            <w:tcW w:w="648" w:type="dxa"/>
            <w:shd w:val="clear" w:color="auto" w:fill="auto"/>
            <w:vAlign w:val="center"/>
          </w:tcPr>
          <w:p w14:paraId="59C035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FBA7E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建设城区及乡镇中压管网建设。</w:t>
            </w:r>
          </w:p>
        </w:tc>
        <w:tc>
          <w:tcPr>
            <w:tcW w:w="0" w:type="auto"/>
            <w:shd w:val="clear" w:color="auto" w:fill="auto"/>
          </w:tcPr>
          <w:p w14:paraId="769EC79A">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5BC1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3BF03B9">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301B46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w:t>
            </w:r>
          </w:p>
        </w:tc>
        <w:tc>
          <w:tcPr>
            <w:tcW w:w="2045" w:type="dxa"/>
            <w:shd w:val="clear" w:color="auto" w:fill="auto"/>
            <w:vAlign w:val="center"/>
          </w:tcPr>
          <w:p w14:paraId="70B083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燕矶、杨叶安置小区</w:t>
            </w:r>
          </w:p>
        </w:tc>
        <w:tc>
          <w:tcPr>
            <w:tcW w:w="648" w:type="dxa"/>
            <w:shd w:val="clear" w:color="auto" w:fill="auto"/>
            <w:vAlign w:val="center"/>
          </w:tcPr>
          <w:p w14:paraId="1F2EF7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C8ED1E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位于燕矶和杨叶，用地面积约2096亩，总建筑面积约219万m2，安置户数13412户，安置人口约4.2万人。其中一期燕矶31栋、杨叶91栋；二期燕矶25栋，杨叶68栋。</w:t>
            </w:r>
          </w:p>
        </w:tc>
        <w:tc>
          <w:tcPr>
            <w:tcW w:w="0" w:type="auto"/>
            <w:shd w:val="clear" w:color="auto" w:fill="auto"/>
          </w:tcPr>
          <w:p w14:paraId="115527D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354079</w:t>
            </w:r>
          </w:p>
        </w:tc>
      </w:tr>
      <w:tr w14:paraId="5277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BC75BCC">
            <w:pPr>
              <w:widowControl/>
              <w:jc w:val="left"/>
              <w:rPr>
                <w:rFonts w:ascii="宋体" w:hAnsi="宋体" w:eastAsia="宋体" w:cs="宋体"/>
                <w:color w:val="000000"/>
                <w:kern w:val="0"/>
                <w:sz w:val="18"/>
                <w:szCs w:val="18"/>
              </w:rPr>
            </w:pPr>
          </w:p>
        </w:tc>
        <w:tc>
          <w:tcPr>
            <w:tcW w:w="633" w:type="dxa"/>
            <w:vMerge w:val="continue"/>
            <w:vAlign w:val="center"/>
          </w:tcPr>
          <w:p w14:paraId="0AD180F3">
            <w:pPr>
              <w:widowControl/>
              <w:jc w:val="left"/>
              <w:rPr>
                <w:rFonts w:ascii="宋体" w:hAnsi="宋体" w:eastAsia="宋体" w:cs="宋体"/>
                <w:color w:val="000000"/>
                <w:kern w:val="0"/>
                <w:sz w:val="18"/>
                <w:szCs w:val="18"/>
              </w:rPr>
            </w:pPr>
          </w:p>
        </w:tc>
        <w:tc>
          <w:tcPr>
            <w:tcW w:w="2045" w:type="dxa"/>
            <w:shd w:val="clear" w:color="auto" w:fill="auto"/>
            <w:vAlign w:val="center"/>
          </w:tcPr>
          <w:p w14:paraId="3E09EF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城东润马塘人才公寓（公租房）</w:t>
            </w:r>
          </w:p>
        </w:tc>
        <w:tc>
          <w:tcPr>
            <w:tcW w:w="648" w:type="dxa"/>
            <w:shd w:val="clear" w:color="auto" w:fill="auto"/>
            <w:vAlign w:val="center"/>
          </w:tcPr>
          <w:p w14:paraId="101C72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407D3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位于学府路北侧、文塘路西侧，总用地面积约75亩，净用地面积约58亩，总建筑面积约8.9万m2,容积率2.3，可建公寓约1000套。</w:t>
            </w:r>
          </w:p>
        </w:tc>
        <w:tc>
          <w:tcPr>
            <w:tcW w:w="0" w:type="auto"/>
            <w:shd w:val="clear" w:color="auto" w:fill="auto"/>
          </w:tcPr>
          <w:p w14:paraId="3B0C872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31000</w:t>
            </w:r>
          </w:p>
        </w:tc>
      </w:tr>
      <w:tr w14:paraId="044A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33DF4AC">
            <w:pPr>
              <w:widowControl/>
              <w:jc w:val="left"/>
              <w:rPr>
                <w:rFonts w:ascii="宋体" w:hAnsi="宋体" w:eastAsia="宋体" w:cs="宋体"/>
                <w:color w:val="000000"/>
                <w:kern w:val="0"/>
                <w:sz w:val="18"/>
                <w:szCs w:val="18"/>
              </w:rPr>
            </w:pPr>
          </w:p>
        </w:tc>
        <w:tc>
          <w:tcPr>
            <w:tcW w:w="0" w:type="auto"/>
            <w:gridSpan w:val="4"/>
            <w:shd w:val="clear" w:color="auto" w:fill="auto"/>
            <w:vAlign w:val="center"/>
          </w:tcPr>
          <w:p w14:paraId="754A6D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0" w:type="auto"/>
            <w:shd w:val="clear" w:color="auto" w:fill="auto"/>
            <w:vAlign w:val="center"/>
          </w:tcPr>
          <w:p w14:paraId="59B8E64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2331877</w:t>
            </w:r>
          </w:p>
        </w:tc>
      </w:tr>
      <w:tr w14:paraId="0738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14:paraId="15AF3B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梁子湖区</w:t>
            </w:r>
          </w:p>
        </w:tc>
        <w:tc>
          <w:tcPr>
            <w:tcW w:w="633" w:type="dxa"/>
            <w:vMerge w:val="restart"/>
            <w:shd w:val="clear" w:color="auto" w:fill="auto"/>
            <w:vAlign w:val="center"/>
          </w:tcPr>
          <w:p w14:paraId="04B04D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w:t>
            </w:r>
          </w:p>
        </w:tc>
        <w:tc>
          <w:tcPr>
            <w:tcW w:w="2045" w:type="dxa"/>
            <w:shd w:val="clear" w:color="auto" w:fill="auto"/>
            <w:vAlign w:val="center"/>
          </w:tcPr>
          <w:p w14:paraId="281AB3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梧桐湖轨道交通（武汉地铁13号线未来科技城站向南延伸至鄂州梧桐湖）</w:t>
            </w:r>
          </w:p>
        </w:tc>
        <w:tc>
          <w:tcPr>
            <w:tcW w:w="648" w:type="dxa"/>
            <w:shd w:val="clear" w:color="auto" w:fill="auto"/>
            <w:vAlign w:val="center"/>
          </w:tcPr>
          <w:p w14:paraId="08C5DD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B31661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项目起点为武汉地铁13号线未来科技城站向南延伸至至梧桐湖新区，主要沿未来三路、凤凰大道走向，线路全长20.3公里、设站17 座，其中鄂州境内长 17.8 公里、设站 15 座。</w:t>
            </w:r>
          </w:p>
        </w:tc>
        <w:tc>
          <w:tcPr>
            <w:tcW w:w="0" w:type="auto"/>
            <w:shd w:val="clear" w:color="auto" w:fill="auto"/>
          </w:tcPr>
          <w:p w14:paraId="1608F3B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1000000</w:t>
            </w:r>
          </w:p>
        </w:tc>
      </w:tr>
      <w:tr w14:paraId="594E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shd w:val="clear" w:color="auto" w:fill="auto"/>
            <w:vAlign w:val="center"/>
          </w:tcPr>
          <w:p w14:paraId="3652DDA3">
            <w:pPr>
              <w:widowControl/>
              <w:jc w:val="center"/>
              <w:rPr>
                <w:rFonts w:ascii="宋体" w:hAnsi="宋体" w:eastAsia="宋体" w:cs="宋体"/>
                <w:color w:val="000000"/>
                <w:kern w:val="0"/>
                <w:sz w:val="18"/>
                <w:szCs w:val="18"/>
              </w:rPr>
            </w:pPr>
          </w:p>
        </w:tc>
        <w:tc>
          <w:tcPr>
            <w:tcW w:w="633" w:type="dxa"/>
            <w:vMerge w:val="continue"/>
            <w:shd w:val="clear" w:color="auto" w:fill="auto"/>
            <w:vAlign w:val="center"/>
          </w:tcPr>
          <w:p w14:paraId="331CC955">
            <w:pPr>
              <w:widowControl/>
              <w:jc w:val="center"/>
              <w:rPr>
                <w:rFonts w:ascii="宋体" w:hAnsi="宋体" w:eastAsia="宋体" w:cs="宋体"/>
                <w:color w:val="000000"/>
                <w:kern w:val="0"/>
                <w:sz w:val="18"/>
                <w:szCs w:val="18"/>
              </w:rPr>
            </w:pPr>
          </w:p>
        </w:tc>
        <w:tc>
          <w:tcPr>
            <w:tcW w:w="2045" w:type="dxa"/>
            <w:shd w:val="clear" w:color="auto" w:fill="auto"/>
            <w:vAlign w:val="center"/>
          </w:tcPr>
          <w:p w14:paraId="08FDA8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梧桐湖和平大街中段</w:t>
            </w:r>
          </w:p>
        </w:tc>
        <w:tc>
          <w:tcPr>
            <w:tcW w:w="648" w:type="dxa"/>
            <w:shd w:val="clear" w:color="auto" w:fill="auto"/>
            <w:vAlign w:val="center"/>
          </w:tcPr>
          <w:p w14:paraId="54C845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49DED0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道路长度1800m，断面宽度40m，包含：道路、排水、绿化、亮化、交安等。</w:t>
            </w:r>
          </w:p>
        </w:tc>
        <w:tc>
          <w:tcPr>
            <w:tcW w:w="0" w:type="auto"/>
            <w:shd w:val="clear" w:color="auto" w:fill="auto"/>
          </w:tcPr>
          <w:p w14:paraId="026EF33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11000</w:t>
            </w:r>
          </w:p>
        </w:tc>
      </w:tr>
      <w:tr w14:paraId="65C4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0FE58998">
            <w:pPr>
              <w:widowControl/>
              <w:jc w:val="left"/>
              <w:rPr>
                <w:rFonts w:ascii="宋体" w:hAnsi="宋体" w:eastAsia="宋体" w:cs="宋体"/>
                <w:color w:val="000000"/>
                <w:kern w:val="0"/>
                <w:sz w:val="18"/>
                <w:szCs w:val="18"/>
              </w:rPr>
            </w:pPr>
          </w:p>
        </w:tc>
        <w:tc>
          <w:tcPr>
            <w:tcW w:w="633" w:type="dxa"/>
            <w:vMerge w:val="continue"/>
            <w:vAlign w:val="center"/>
          </w:tcPr>
          <w:p w14:paraId="20CAA5A7">
            <w:pPr>
              <w:widowControl/>
              <w:jc w:val="left"/>
              <w:rPr>
                <w:rFonts w:ascii="宋体" w:hAnsi="宋体" w:eastAsia="宋体" w:cs="宋体"/>
                <w:color w:val="000000"/>
                <w:kern w:val="0"/>
                <w:sz w:val="18"/>
                <w:szCs w:val="18"/>
              </w:rPr>
            </w:pPr>
          </w:p>
        </w:tc>
        <w:tc>
          <w:tcPr>
            <w:tcW w:w="2045" w:type="dxa"/>
            <w:shd w:val="clear" w:color="auto" w:fill="auto"/>
            <w:vAlign w:val="center"/>
          </w:tcPr>
          <w:p w14:paraId="5A6487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梧桐湖环湖路</w:t>
            </w:r>
          </w:p>
        </w:tc>
        <w:tc>
          <w:tcPr>
            <w:tcW w:w="648" w:type="dxa"/>
            <w:shd w:val="clear" w:color="auto" w:fill="auto"/>
            <w:vAlign w:val="center"/>
          </w:tcPr>
          <w:p w14:paraId="5A88FE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10C76C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新区环湖路工程，全线4.75公里，两座桥梁，宽度40m，其中行车道宽14m，中央分隔带宽5m，两侧非机动车各宽3.5m，两侧人行道各宽3m，两侧绿化带各宽2m，为新区主要集散型道路，双向四车道。工程内容含道路、桥梁、绿化、给水、污水、雨水。</w:t>
            </w:r>
          </w:p>
        </w:tc>
        <w:tc>
          <w:tcPr>
            <w:tcW w:w="0" w:type="auto"/>
            <w:shd w:val="clear" w:color="auto" w:fill="auto"/>
          </w:tcPr>
          <w:p w14:paraId="0A429B7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5678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4DA2775">
            <w:pPr>
              <w:widowControl/>
              <w:jc w:val="left"/>
              <w:rPr>
                <w:rFonts w:ascii="宋体" w:hAnsi="宋体" w:eastAsia="宋体" w:cs="宋体"/>
                <w:color w:val="000000"/>
                <w:kern w:val="0"/>
                <w:sz w:val="18"/>
                <w:szCs w:val="18"/>
              </w:rPr>
            </w:pPr>
          </w:p>
        </w:tc>
        <w:tc>
          <w:tcPr>
            <w:tcW w:w="633" w:type="dxa"/>
            <w:vMerge w:val="continue"/>
            <w:vAlign w:val="center"/>
          </w:tcPr>
          <w:p w14:paraId="195518A4">
            <w:pPr>
              <w:widowControl/>
              <w:jc w:val="left"/>
              <w:rPr>
                <w:rFonts w:ascii="宋体" w:hAnsi="宋体" w:eastAsia="宋体" w:cs="宋体"/>
                <w:color w:val="000000"/>
                <w:kern w:val="0"/>
                <w:sz w:val="18"/>
                <w:szCs w:val="18"/>
              </w:rPr>
            </w:pPr>
          </w:p>
        </w:tc>
        <w:tc>
          <w:tcPr>
            <w:tcW w:w="2045" w:type="dxa"/>
            <w:shd w:val="clear" w:color="auto" w:fill="auto"/>
            <w:vAlign w:val="center"/>
          </w:tcPr>
          <w:p w14:paraId="3C4E62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梧桐湖红莲大道</w:t>
            </w:r>
          </w:p>
        </w:tc>
        <w:tc>
          <w:tcPr>
            <w:tcW w:w="648" w:type="dxa"/>
            <w:shd w:val="clear" w:color="auto" w:fill="auto"/>
            <w:vAlign w:val="center"/>
          </w:tcPr>
          <w:p w14:paraId="7BC6A4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F4962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红莲大道是梧桐湖新区规划城市过境主干道，起于凤凰大道与红莲大道交叉口，顺接梧桐湖大道，止于现有车湾港桥北头，桩号范围K0+000-K3+220，道路宽50m，道路全长3.22km。</w:t>
            </w:r>
          </w:p>
        </w:tc>
        <w:tc>
          <w:tcPr>
            <w:tcW w:w="0" w:type="auto"/>
            <w:shd w:val="clear" w:color="auto" w:fill="auto"/>
          </w:tcPr>
          <w:p w14:paraId="078C14E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8000</w:t>
            </w:r>
          </w:p>
        </w:tc>
      </w:tr>
      <w:tr w14:paraId="47BF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CBE2585">
            <w:pPr>
              <w:widowControl/>
              <w:jc w:val="left"/>
              <w:rPr>
                <w:rFonts w:ascii="宋体" w:hAnsi="宋体" w:eastAsia="宋体" w:cs="宋体"/>
                <w:color w:val="000000"/>
                <w:kern w:val="0"/>
                <w:sz w:val="18"/>
                <w:szCs w:val="18"/>
              </w:rPr>
            </w:pPr>
          </w:p>
        </w:tc>
        <w:tc>
          <w:tcPr>
            <w:tcW w:w="633" w:type="dxa"/>
            <w:vMerge w:val="continue"/>
            <w:vAlign w:val="center"/>
          </w:tcPr>
          <w:p w14:paraId="44A3B3FB">
            <w:pPr>
              <w:widowControl/>
              <w:jc w:val="left"/>
              <w:rPr>
                <w:rFonts w:ascii="宋体" w:hAnsi="宋体" w:eastAsia="宋体" w:cs="宋体"/>
                <w:color w:val="000000"/>
                <w:kern w:val="0"/>
                <w:sz w:val="18"/>
                <w:szCs w:val="18"/>
              </w:rPr>
            </w:pPr>
          </w:p>
        </w:tc>
        <w:tc>
          <w:tcPr>
            <w:tcW w:w="2045" w:type="dxa"/>
            <w:shd w:val="clear" w:color="auto" w:fill="auto"/>
            <w:vAlign w:val="center"/>
          </w:tcPr>
          <w:p w14:paraId="2A2F7B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梧桐湖逸升大道西段</w:t>
            </w:r>
          </w:p>
        </w:tc>
        <w:tc>
          <w:tcPr>
            <w:tcW w:w="648" w:type="dxa"/>
            <w:shd w:val="clear" w:color="auto" w:fill="auto"/>
            <w:vAlign w:val="center"/>
          </w:tcPr>
          <w:p w14:paraId="78BB11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2B894E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逸升大道西段总长2978m，包含：道路、排水、绿化、亮化、交安等。</w:t>
            </w:r>
          </w:p>
        </w:tc>
        <w:tc>
          <w:tcPr>
            <w:tcW w:w="0" w:type="auto"/>
            <w:shd w:val="clear" w:color="auto" w:fill="auto"/>
          </w:tcPr>
          <w:p w14:paraId="4EBB049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4000</w:t>
            </w:r>
          </w:p>
        </w:tc>
      </w:tr>
      <w:tr w14:paraId="334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7CC4320">
            <w:pPr>
              <w:widowControl/>
              <w:jc w:val="left"/>
              <w:rPr>
                <w:rFonts w:ascii="宋体" w:hAnsi="宋体" w:eastAsia="宋体" w:cs="宋体"/>
                <w:color w:val="000000"/>
                <w:kern w:val="0"/>
                <w:sz w:val="18"/>
                <w:szCs w:val="18"/>
              </w:rPr>
            </w:pPr>
          </w:p>
        </w:tc>
        <w:tc>
          <w:tcPr>
            <w:tcW w:w="633" w:type="dxa"/>
            <w:vMerge w:val="continue"/>
            <w:vAlign w:val="center"/>
          </w:tcPr>
          <w:p w14:paraId="3B06CE9D">
            <w:pPr>
              <w:widowControl/>
              <w:jc w:val="left"/>
              <w:rPr>
                <w:rFonts w:ascii="宋体" w:hAnsi="宋体" w:eastAsia="宋体" w:cs="宋体"/>
                <w:color w:val="000000"/>
                <w:kern w:val="0"/>
                <w:sz w:val="18"/>
                <w:szCs w:val="18"/>
              </w:rPr>
            </w:pPr>
          </w:p>
        </w:tc>
        <w:tc>
          <w:tcPr>
            <w:tcW w:w="2045" w:type="dxa"/>
            <w:shd w:val="clear" w:color="auto" w:fill="auto"/>
            <w:vAlign w:val="center"/>
          </w:tcPr>
          <w:p w14:paraId="3D2F94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梧桐湖高新路</w:t>
            </w:r>
          </w:p>
        </w:tc>
        <w:tc>
          <w:tcPr>
            <w:tcW w:w="648" w:type="dxa"/>
            <w:shd w:val="clear" w:color="auto" w:fill="auto"/>
            <w:vAlign w:val="center"/>
          </w:tcPr>
          <w:p w14:paraId="18D0EB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178EB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新区高新路工程，西起双湖大道，东至梧桐大道，全线2.27公里，一座桥梁，宽度30m，行车道14m，两侧非机动车各宽3.5m，两侧人行道各宽3m，两侧侧分带各宽1.5m，为城市次干道，双向四车道，全线为新建道路工程。工程内容含道路、桥梁、绿化、给水、污水、雨水。</w:t>
            </w:r>
          </w:p>
        </w:tc>
        <w:tc>
          <w:tcPr>
            <w:tcW w:w="0" w:type="auto"/>
            <w:shd w:val="clear" w:color="auto" w:fill="auto"/>
          </w:tcPr>
          <w:p w14:paraId="1657050C">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863</w:t>
            </w:r>
          </w:p>
        </w:tc>
      </w:tr>
      <w:tr w14:paraId="4AB6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7F0277E">
            <w:pPr>
              <w:widowControl/>
              <w:jc w:val="left"/>
              <w:rPr>
                <w:rFonts w:ascii="宋体" w:hAnsi="宋体" w:eastAsia="宋体" w:cs="宋体"/>
                <w:color w:val="000000"/>
                <w:kern w:val="0"/>
                <w:sz w:val="18"/>
                <w:szCs w:val="18"/>
              </w:rPr>
            </w:pPr>
          </w:p>
        </w:tc>
        <w:tc>
          <w:tcPr>
            <w:tcW w:w="633" w:type="dxa"/>
            <w:vMerge w:val="continue"/>
            <w:vAlign w:val="center"/>
          </w:tcPr>
          <w:p w14:paraId="43D015D4">
            <w:pPr>
              <w:widowControl/>
              <w:jc w:val="left"/>
              <w:rPr>
                <w:rFonts w:ascii="宋体" w:hAnsi="宋体" w:eastAsia="宋体" w:cs="宋体"/>
                <w:color w:val="000000"/>
                <w:kern w:val="0"/>
                <w:sz w:val="18"/>
                <w:szCs w:val="18"/>
              </w:rPr>
            </w:pPr>
          </w:p>
        </w:tc>
        <w:tc>
          <w:tcPr>
            <w:tcW w:w="2045" w:type="dxa"/>
            <w:shd w:val="clear" w:color="auto" w:fill="auto"/>
            <w:vAlign w:val="center"/>
          </w:tcPr>
          <w:p w14:paraId="3C2536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梧桐湖府前北路</w:t>
            </w:r>
          </w:p>
        </w:tc>
        <w:tc>
          <w:tcPr>
            <w:tcW w:w="648" w:type="dxa"/>
            <w:shd w:val="clear" w:color="auto" w:fill="auto"/>
            <w:vAlign w:val="center"/>
          </w:tcPr>
          <w:p w14:paraId="0C55F4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6FB8B0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道路长度680m，断面宽度40m，包含：道路、排水、绿化、亮化、交安等。</w:t>
            </w:r>
          </w:p>
        </w:tc>
        <w:tc>
          <w:tcPr>
            <w:tcW w:w="0" w:type="auto"/>
            <w:shd w:val="clear" w:color="auto" w:fill="auto"/>
          </w:tcPr>
          <w:p w14:paraId="64BE1DD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2500</w:t>
            </w:r>
          </w:p>
        </w:tc>
      </w:tr>
      <w:tr w14:paraId="1F66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AFA1AFC">
            <w:pPr>
              <w:widowControl/>
              <w:jc w:val="left"/>
              <w:rPr>
                <w:rFonts w:ascii="宋体" w:hAnsi="宋体" w:eastAsia="宋体" w:cs="宋体"/>
                <w:color w:val="000000"/>
                <w:kern w:val="0"/>
                <w:sz w:val="18"/>
                <w:szCs w:val="18"/>
              </w:rPr>
            </w:pPr>
          </w:p>
        </w:tc>
        <w:tc>
          <w:tcPr>
            <w:tcW w:w="633" w:type="dxa"/>
            <w:vMerge w:val="continue"/>
            <w:vAlign w:val="center"/>
          </w:tcPr>
          <w:p w14:paraId="609D1434">
            <w:pPr>
              <w:widowControl/>
              <w:jc w:val="left"/>
              <w:rPr>
                <w:rFonts w:ascii="宋体" w:hAnsi="宋体" w:eastAsia="宋体" w:cs="宋体"/>
                <w:color w:val="000000"/>
                <w:kern w:val="0"/>
                <w:sz w:val="18"/>
                <w:szCs w:val="18"/>
              </w:rPr>
            </w:pPr>
          </w:p>
        </w:tc>
        <w:tc>
          <w:tcPr>
            <w:tcW w:w="2045" w:type="dxa"/>
            <w:shd w:val="clear" w:color="auto" w:fill="auto"/>
            <w:vAlign w:val="center"/>
          </w:tcPr>
          <w:p w14:paraId="4D87EED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月山大道延长线</w:t>
            </w:r>
          </w:p>
        </w:tc>
        <w:tc>
          <w:tcPr>
            <w:tcW w:w="648" w:type="dxa"/>
            <w:shd w:val="clear" w:color="auto" w:fill="auto"/>
            <w:vAlign w:val="center"/>
          </w:tcPr>
          <w:p w14:paraId="7072FB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3041C5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月山大道延长线起自月山湖大道与梧桐湖大道交叉口，终止交于汽李线，全长约0.575公里，规划红线宽度50m。</w:t>
            </w:r>
          </w:p>
        </w:tc>
        <w:tc>
          <w:tcPr>
            <w:tcW w:w="0" w:type="auto"/>
            <w:shd w:val="clear" w:color="auto" w:fill="auto"/>
          </w:tcPr>
          <w:p w14:paraId="42A8484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w:t>
            </w:r>
          </w:p>
        </w:tc>
      </w:tr>
      <w:tr w14:paraId="09E3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0AA94EC">
            <w:pPr>
              <w:widowControl/>
              <w:jc w:val="left"/>
              <w:rPr>
                <w:rFonts w:ascii="宋体" w:hAnsi="宋体" w:eastAsia="宋体" w:cs="宋体"/>
                <w:color w:val="000000"/>
                <w:kern w:val="0"/>
                <w:sz w:val="18"/>
                <w:szCs w:val="18"/>
              </w:rPr>
            </w:pPr>
          </w:p>
        </w:tc>
        <w:tc>
          <w:tcPr>
            <w:tcW w:w="633" w:type="dxa"/>
            <w:vMerge w:val="continue"/>
            <w:vAlign w:val="center"/>
          </w:tcPr>
          <w:p w14:paraId="088F0C15">
            <w:pPr>
              <w:widowControl/>
              <w:jc w:val="left"/>
              <w:rPr>
                <w:rFonts w:ascii="宋体" w:hAnsi="宋体" w:eastAsia="宋体" w:cs="宋体"/>
                <w:color w:val="000000"/>
                <w:kern w:val="0"/>
                <w:sz w:val="18"/>
                <w:szCs w:val="18"/>
              </w:rPr>
            </w:pPr>
          </w:p>
        </w:tc>
        <w:tc>
          <w:tcPr>
            <w:tcW w:w="2045" w:type="dxa"/>
            <w:shd w:val="clear" w:color="auto" w:fill="auto"/>
            <w:vAlign w:val="center"/>
          </w:tcPr>
          <w:p w14:paraId="48A46A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梧桐湖规划十三路</w:t>
            </w:r>
          </w:p>
        </w:tc>
        <w:tc>
          <w:tcPr>
            <w:tcW w:w="648" w:type="dxa"/>
            <w:shd w:val="clear" w:color="auto" w:fill="auto"/>
            <w:vAlign w:val="center"/>
          </w:tcPr>
          <w:p w14:paraId="746A0B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634F0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包含：道路、排水、绿化、亮化、交安等。</w:t>
            </w:r>
          </w:p>
        </w:tc>
        <w:tc>
          <w:tcPr>
            <w:tcW w:w="0" w:type="auto"/>
            <w:shd w:val="clear" w:color="auto" w:fill="auto"/>
          </w:tcPr>
          <w:p w14:paraId="4715F60B">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6000</w:t>
            </w:r>
          </w:p>
        </w:tc>
      </w:tr>
      <w:tr w14:paraId="3A7A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5F310EFC">
            <w:pPr>
              <w:widowControl/>
              <w:jc w:val="left"/>
              <w:rPr>
                <w:rFonts w:ascii="宋体" w:hAnsi="宋体" w:eastAsia="宋体" w:cs="宋体"/>
                <w:color w:val="000000"/>
                <w:kern w:val="0"/>
                <w:sz w:val="18"/>
                <w:szCs w:val="18"/>
              </w:rPr>
            </w:pPr>
          </w:p>
        </w:tc>
        <w:tc>
          <w:tcPr>
            <w:tcW w:w="633" w:type="dxa"/>
            <w:vMerge w:val="continue"/>
            <w:vAlign w:val="center"/>
          </w:tcPr>
          <w:p w14:paraId="416A711F">
            <w:pPr>
              <w:widowControl/>
              <w:jc w:val="left"/>
              <w:rPr>
                <w:rFonts w:ascii="宋体" w:hAnsi="宋体" w:eastAsia="宋体" w:cs="宋体"/>
                <w:color w:val="000000"/>
                <w:kern w:val="0"/>
                <w:sz w:val="18"/>
                <w:szCs w:val="18"/>
              </w:rPr>
            </w:pPr>
          </w:p>
        </w:tc>
        <w:tc>
          <w:tcPr>
            <w:tcW w:w="2045" w:type="dxa"/>
            <w:shd w:val="clear" w:color="auto" w:fill="auto"/>
            <w:vAlign w:val="center"/>
          </w:tcPr>
          <w:p w14:paraId="4EEEF6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梧桐湖规划十六路</w:t>
            </w:r>
          </w:p>
        </w:tc>
        <w:tc>
          <w:tcPr>
            <w:tcW w:w="648" w:type="dxa"/>
            <w:shd w:val="clear" w:color="auto" w:fill="auto"/>
            <w:vAlign w:val="center"/>
          </w:tcPr>
          <w:p w14:paraId="67BF93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C9C99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包含：道路、排水、绿化、亮化、交安等。</w:t>
            </w:r>
          </w:p>
        </w:tc>
        <w:tc>
          <w:tcPr>
            <w:tcW w:w="0" w:type="auto"/>
            <w:shd w:val="clear" w:color="auto" w:fill="auto"/>
          </w:tcPr>
          <w:p w14:paraId="3A45457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9500</w:t>
            </w:r>
          </w:p>
        </w:tc>
      </w:tr>
      <w:tr w14:paraId="06AF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D6B3747">
            <w:pPr>
              <w:widowControl/>
              <w:jc w:val="left"/>
              <w:rPr>
                <w:rFonts w:ascii="宋体" w:hAnsi="宋体" w:eastAsia="宋体" w:cs="宋体"/>
                <w:color w:val="000000"/>
                <w:kern w:val="0"/>
                <w:sz w:val="18"/>
                <w:szCs w:val="18"/>
              </w:rPr>
            </w:pPr>
          </w:p>
        </w:tc>
        <w:tc>
          <w:tcPr>
            <w:tcW w:w="633" w:type="dxa"/>
            <w:vMerge w:val="continue"/>
            <w:vAlign w:val="center"/>
          </w:tcPr>
          <w:p w14:paraId="2015FBED">
            <w:pPr>
              <w:widowControl/>
              <w:jc w:val="left"/>
              <w:rPr>
                <w:rFonts w:ascii="宋体" w:hAnsi="宋体" w:eastAsia="宋体" w:cs="宋体"/>
                <w:color w:val="000000"/>
                <w:kern w:val="0"/>
                <w:sz w:val="18"/>
                <w:szCs w:val="18"/>
              </w:rPr>
            </w:pPr>
          </w:p>
        </w:tc>
        <w:tc>
          <w:tcPr>
            <w:tcW w:w="2045" w:type="dxa"/>
            <w:shd w:val="clear" w:color="auto" w:fill="auto"/>
            <w:vAlign w:val="center"/>
          </w:tcPr>
          <w:p w14:paraId="4F3903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梧桐湖规划二十一路</w:t>
            </w:r>
          </w:p>
        </w:tc>
        <w:tc>
          <w:tcPr>
            <w:tcW w:w="648" w:type="dxa"/>
            <w:shd w:val="clear" w:color="auto" w:fill="auto"/>
            <w:vAlign w:val="center"/>
          </w:tcPr>
          <w:p w14:paraId="4C6443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00BC6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包含：道路、排水、绿化、亮化、交安等。</w:t>
            </w:r>
          </w:p>
        </w:tc>
        <w:tc>
          <w:tcPr>
            <w:tcW w:w="0" w:type="auto"/>
            <w:shd w:val="clear" w:color="auto" w:fill="auto"/>
          </w:tcPr>
          <w:p w14:paraId="41CFB3E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8000</w:t>
            </w:r>
          </w:p>
        </w:tc>
      </w:tr>
      <w:tr w14:paraId="302B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1724B35">
            <w:pPr>
              <w:widowControl/>
              <w:jc w:val="left"/>
              <w:rPr>
                <w:rFonts w:ascii="宋体" w:hAnsi="宋体" w:eastAsia="宋体" w:cs="宋体"/>
                <w:color w:val="000000"/>
                <w:kern w:val="0"/>
                <w:sz w:val="18"/>
                <w:szCs w:val="18"/>
              </w:rPr>
            </w:pPr>
          </w:p>
        </w:tc>
        <w:tc>
          <w:tcPr>
            <w:tcW w:w="633" w:type="dxa"/>
            <w:vMerge w:val="continue"/>
            <w:vAlign w:val="center"/>
          </w:tcPr>
          <w:p w14:paraId="575717C0">
            <w:pPr>
              <w:widowControl/>
              <w:jc w:val="left"/>
              <w:rPr>
                <w:rFonts w:ascii="宋体" w:hAnsi="宋体" w:eastAsia="宋体" w:cs="宋体"/>
                <w:color w:val="000000"/>
                <w:kern w:val="0"/>
                <w:sz w:val="18"/>
                <w:szCs w:val="18"/>
              </w:rPr>
            </w:pPr>
          </w:p>
        </w:tc>
        <w:tc>
          <w:tcPr>
            <w:tcW w:w="2045" w:type="dxa"/>
            <w:shd w:val="clear" w:color="auto" w:fill="auto"/>
            <w:vAlign w:val="center"/>
          </w:tcPr>
          <w:p w14:paraId="53796C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梧桐湖次四路</w:t>
            </w:r>
          </w:p>
        </w:tc>
        <w:tc>
          <w:tcPr>
            <w:tcW w:w="648" w:type="dxa"/>
            <w:shd w:val="clear" w:color="auto" w:fill="auto"/>
            <w:vAlign w:val="center"/>
          </w:tcPr>
          <w:p w14:paraId="1771EE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3C2E2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包含：道路、排水、绿化、亮化、交安等。</w:t>
            </w:r>
          </w:p>
        </w:tc>
        <w:tc>
          <w:tcPr>
            <w:tcW w:w="0" w:type="auto"/>
            <w:shd w:val="clear" w:color="auto" w:fill="auto"/>
          </w:tcPr>
          <w:p w14:paraId="367551A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3500</w:t>
            </w:r>
          </w:p>
        </w:tc>
      </w:tr>
      <w:tr w14:paraId="3B21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EB4ED55">
            <w:pPr>
              <w:widowControl/>
              <w:jc w:val="left"/>
              <w:rPr>
                <w:rFonts w:ascii="宋体" w:hAnsi="宋体" w:eastAsia="宋体" w:cs="宋体"/>
                <w:color w:val="000000"/>
                <w:kern w:val="0"/>
                <w:sz w:val="18"/>
                <w:szCs w:val="18"/>
              </w:rPr>
            </w:pPr>
          </w:p>
        </w:tc>
        <w:tc>
          <w:tcPr>
            <w:tcW w:w="633" w:type="dxa"/>
            <w:vMerge w:val="continue"/>
            <w:vAlign w:val="center"/>
          </w:tcPr>
          <w:p w14:paraId="77D9D9F6">
            <w:pPr>
              <w:widowControl/>
              <w:jc w:val="left"/>
              <w:rPr>
                <w:rFonts w:ascii="宋体" w:hAnsi="宋体" w:eastAsia="宋体" w:cs="宋体"/>
                <w:color w:val="000000"/>
                <w:kern w:val="0"/>
                <w:sz w:val="18"/>
                <w:szCs w:val="18"/>
              </w:rPr>
            </w:pPr>
          </w:p>
        </w:tc>
        <w:tc>
          <w:tcPr>
            <w:tcW w:w="2045" w:type="dxa"/>
            <w:shd w:val="clear" w:color="auto" w:fill="auto"/>
            <w:vAlign w:val="center"/>
          </w:tcPr>
          <w:p w14:paraId="447437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梧桐湖和平大街东段</w:t>
            </w:r>
          </w:p>
        </w:tc>
        <w:tc>
          <w:tcPr>
            <w:tcW w:w="648" w:type="dxa"/>
            <w:shd w:val="clear" w:color="auto" w:fill="auto"/>
            <w:vAlign w:val="center"/>
          </w:tcPr>
          <w:p w14:paraId="335C2D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3764F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道路长度2842m，断面宽度40m，包含：道路、排水、绿化、亮化、交安等。</w:t>
            </w:r>
          </w:p>
        </w:tc>
        <w:tc>
          <w:tcPr>
            <w:tcW w:w="0" w:type="auto"/>
            <w:shd w:val="clear" w:color="auto" w:fill="auto"/>
          </w:tcPr>
          <w:p w14:paraId="76C565DE">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5F3B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203E6EC">
            <w:pPr>
              <w:widowControl/>
              <w:jc w:val="left"/>
              <w:rPr>
                <w:rFonts w:ascii="宋体" w:hAnsi="宋体" w:eastAsia="宋体" w:cs="宋体"/>
                <w:color w:val="000000"/>
                <w:kern w:val="0"/>
                <w:sz w:val="18"/>
                <w:szCs w:val="18"/>
              </w:rPr>
            </w:pPr>
          </w:p>
        </w:tc>
        <w:tc>
          <w:tcPr>
            <w:tcW w:w="633" w:type="dxa"/>
            <w:vMerge w:val="continue"/>
            <w:vAlign w:val="center"/>
          </w:tcPr>
          <w:p w14:paraId="647062FA">
            <w:pPr>
              <w:widowControl/>
              <w:jc w:val="left"/>
              <w:rPr>
                <w:rFonts w:ascii="宋体" w:hAnsi="宋体" w:eastAsia="宋体" w:cs="宋体"/>
                <w:color w:val="000000"/>
                <w:kern w:val="0"/>
                <w:sz w:val="18"/>
                <w:szCs w:val="18"/>
              </w:rPr>
            </w:pPr>
          </w:p>
        </w:tc>
        <w:tc>
          <w:tcPr>
            <w:tcW w:w="2045" w:type="dxa"/>
            <w:shd w:val="clear" w:color="auto" w:fill="auto"/>
            <w:vAlign w:val="center"/>
          </w:tcPr>
          <w:p w14:paraId="5E2BC3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梧桐湖法院路</w:t>
            </w:r>
          </w:p>
        </w:tc>
        <w:tc>
          <w:tcPr>
            <w:tcW w:w="648" w:type="dxa"/>
            <w:shd w:val="clear" w:color="auto" w:fill="auto"/>
            <w:vAlign w:val="center"/>
          </w:tcPr>
          <w:p w14:paraId="5D88D5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D9D43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道路长度808m，断面宽度15m，包含：道路、排水、绿化、亮化、交安等。</w:t>
            </w:r>
          </w:p>
        </w:tc>
        <w:tc>
          <w:tcPr>
            <w:tcW w:w="0" w:type="auto"/>
            <w:shd w:val="clear" w:color="auto" w:fill="auto"/>
          </w:tcPr>
          <w:p w14:paraId="54633919">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4000</w:t>
            </w:r>
          </w:p>
        </w:tc>
      </w:tr>
      <w:tr w14:paraId="4977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F74F1A5">
            <w:pPr>
              <w:widowControl/>
              <w:jc w:val="left"/>
              <w:rPr>
                <w:rFonts w:ascii="宋体" w:hAnsi="宋体" w:eastAsia="宋体" w:cs="宋体"/>
                <w:color w:val="000000"/>
                <w:kern w:val="0"/>
                <w:sz w:val="18"/>
                <w:szCs w:val="18"/>
              </w:rPr>
            </w:pPr>
          </w:p>
        </w:tc>
        <w:tc>
          <w:tcPr>
            <w:tcW w:w="633" w:type="dxa"/>
            <w:vMerge w:val="continue"/>
            <w:vAlign w:val="center"/>
          </w:tcPr>
          <w:p w14:paraId="2389A0F2">
            <w:pPr>
              <w:widowControl/>
              <w:jc w:val="left"/>
              <w:rPr>
                <w:rFonts w:ascii="宋体" w:hAnsi="宋体" w:eastAsia="宋体" w:cs="宋体"/>
                <w:color w:val="000000"/>
                <w:kern w:val="0"/>
                <w:sz w:val="18"/>
                <w:szCs w:val="18"/>
              </w:rPr>
            </w:pPr>
          </w:p>
        </w:tc>
        <w:tc>
          <w:tcPr>
            <w:tcW w:w="2045" w:type="dxa"/>
            <w:shd w:val="clear" w:color="auto" w:fill="auto"/>
            <w:vAlign w:val="center"/>
          </w:tcPr>
          <w:p w14:paraId="5D1215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梧桐湖逸升大道东段</w:t>
            </w:r>
          </w:p>
        </w:tc>
        <w:tc>
          <w:tcPr>
            <w:tcW w:w="648" w:type="dxa"/>
            <w:shd w:val="clear" w:color="auto" w:fill="auto"/>
            <w:vAlign w:val="center"/>
          </w:tcPr>
          <w:p w14:paraId="704D5C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1C235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道路长度850m，断面宽度15m，包含：道路、排水、绿化、亮化、交安等。</w:t>
            </w:r>
          </w:p>
        </w:tc>
        <w:tc>
          <w:tcPr>
            <w:tcW w:w="0" w:type="auto"/>
            <w:shd w:val="clear" w:color="auto" w:fill="auto"/>
          </w:tcPr>
          <w:p w14:paraId="6183C9EF">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7936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18B1B515">
            <w:pPr>
              <w:widowControl/>
              <w:jc w:val="left"/>
              <w:rPr>
                <w:rFonts w:ascii="宋体" w:hAnsi="宋体" w:eastAsia="宋体" w:cs="宋体"/>
                <w:color w:val="000000"/>
                <w:kern w:val="0"/>
                <w:sz w:val="18"/>
                <w:szCs w:val="18"/>
              </w:rPr>
            </w:pPr>
          </w:p>
        </w:tc>
        <w:tc>
          <w:tcPr>
            <w:tcW w:w="633" w:type="dxa"/>
            <w:vMerge w:val="continue"/>
            <w:vAlign w:val="center"/>
          </w:tcPr>
          <w:p w14:paraId="3DDB618F">
            <w:pPr>
              <w:widowControl/>
              <w:jc w:val="left"/>
              <w:rPr>
                <w:rFonts w:ascii="宋体" w:hAnsi="宋体" w:eastAsia="宋体" w:cs="宋体"/>
                <w:color w:val="000000"/>
                <w:kern w:val="0"/>
                <w:sz w:val="18"/>
                <w:szCs w:val="18"/>
              </w:rPr>
            </w:pPr>
          </w:p>
        </w:tc>
        <w:tc>
          <w:tcPr>
            <w:tcW w:w="2045" w:type="dxa"/>
            <w:shd w:val="clear" w:color="auto" w:fill="auto"/>
            <w:vAlign w:val="center"/>
          </w:tcPr>
          <w:p w14:paraId="4AF898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长岭码头综合停车场建设项目</w:t>
            </w:r>
          </w:p>
        </w:tc>
        <w:tc>
          <w:tcPr>
            <w:tcW w:w="648" w:type="dxa"/>
            <w:shd w:val="clear" w:color="auto" w:fill="auto"/>
            <w:vAlign w:val="center"/>
          </w:tcPr>
          <w:p w14:paraId="6C249E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A9B8A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主要建设地下停车场建设，地面停车场、道路刷黑、标牌标识以及休闲设施、相关绿化配套设施等。建设规模：项目位于梁子镇长岭居委会，占地面积16亩。</w:t>
            </w:r>
          </w:p>
        </w:tc>
        <w:tc>
          <w:tcPr>
            <w:tcW w:w="0" w:type="auto"/>
            <w:shd w:val="clear" w:color="auto" w:fill="auto"/>
          </w:tcPr>
          <w:p w14:paraId="2E8DF4D0">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4700</w:t>
            </w:r>
          </w:p>
        </w:tc>
      </w:tr>
      <w:tr w14:paraId="59E5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8AF0336">
            <w:pPr>
              <w:widowControl/>
              <w:jc w:val="left"/>
              <w:rPr>
                <w:rFonts w:ascii="宋体" w:hAnsi="宋体" w:eastAsia="宋体" w:cs="宋体"/>
                <w:color w:val="000000"/>
                <w:kern w:val="0"/>
                <w:sz w:val="18"/>
                <w:szCs w:val="18"/>
              </w:rPr>
            </w:pPr>
          </w:p>
        </w:tc>
        <w:tc>
          <w:tcPr>
            <w:tcW w:w="633" w:type="dxa"/>
            <w:vMerge w:val="continue"/>
            <w:vAlign w:val="center"/>
          </w:tcPr>
          <w:p w14:paraId="40503188">
            <w:pPr>
              <w:widowControl/>
              <w:jc w:val="left"/>
              <w:rPr>
                <w:rFonts w:ascii="宋体" w:hAnsi="宋体" w:eastAsia="宋体" w:cs="宋体"/>
                <w:color w:val="000000"/>
                <w:kern w:val="0"/>
                <w:sz w:val="18"/>
                <w:szCs w:val="18"/>
              </w:rPr>
            </w:pPr>
          </w:p>
        </w:tc>
        <w:tc>
          <w:tcPr>
            <w:tcW w:w="2045" w:type="dxa"/>
            <w:shd w:val="clear" w:color="auto" w:fill="auto"/>
            <w:vAlign w:val="center"/>
          </w:tcPr>
          <w:p w14:paraId="2BD5C8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太和镇道路及配套设施工程</w:t>
            </w:r>
          </w:p>
        </w:tc>
        <w:tc>
          <w:tcPr>
            <w:tcW w:w="648" w:type="dxa"/>
            <w:shd w:val="clear" w:color="auto" w:fill="auto"/>
            <w:vAlign w:val="center"/>
          </w:tcPr>
          <w:p w14:paraId="0F6059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1E569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长20km。建设主要内容为道路工程、排水工程、照明工程、绿化工程、交通安全设施及配套设施建设等。主要含太和外环路、步行街至王天六路、联家超市至羊城大道路、极灿酒店至外环路、交警队路口至谢家咀下新外环(含硬化刷黑)。</w:t>
            </w:r>
          </w:p>
        </w:tc>
        <w:tc>
          <w:tcPr>
            <w:tcW w:w="0" w:type="auto"/>
            <w:shd w:val="clear" w:color="auto" w:fill="auto"/>
          </w:tcPr>
          <w:p w14:paraId="48BAFD91">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6D0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91980C8">
            <w:pPr>
              <w:widowControl/>
              <w:jc w:val="left"/>
              <w:rPr>
                <w:rFonts w:ascii="宋体" w:hAnsi="宋体" w:eastAsia="宋体" w:cs="宋体"/>
                <w:color w:val="000000"/>
                <w:kern w:val="0"/>
                <w:sz w:val="18"/>
                <w:szCs w:val="18"/>
              </w:rPr>
            </w:pPr>
          </w:p>
        </w:tc>
        <w:tc>
          <w:tcPr>
            <w:tcW w:w="633" w:type="dxa"/>
            <w:vMerge w:val="restart"/>
            <w:shd w:val="clear" w:color="auto" w:fill="auto"/>
            <w:vAlign w:val="center"/>
          </w:tcPr>
          <w:p w14:paraId="47DA94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燃气</w:t>
            </w:r>
          </w:p>
        </w:tc>
        <w:tc>
          <w:tcPr>
            <w:tcW w:w="2045" w:type="dxa"/>
            <w:shd w:val="clear" w:color="auto" w:fill="auto"/>
            <w:vAlign w:val="center"/>
          </w:tcPr>
          <w:p w14:paraId="6A469D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农村天然气管道建设</w:t>
            </w:r>
          </w:p>
        </w:tc>
        <w:tc>
          <w:tcPr>
            <w:tcW w:w="648" w:type="dxa"/>
            <w:shd w:val="clear" w:color="auto" w:fill="auto"/>
            <w:vAlign w:val="center"/>
          </w:tcPr>
          <w:p w14:paraId="230EC8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077133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主要建设梁子镇域天然气管网及配套工程，实现日供气30000方标准。</w:t>
            </w:r>
          </w:p>
        </w:tc>
        <w:tc>
          <w:tcPr>
            <w:tcW w:w="0" w:type="auto"/>
            <w:shd w:val="clear" w:color="auto" w:fill="auto"/>
          </w:tcPr>
          <w:p w14:paraId="1BAC33C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840</w:t>
            </w:r>
          </w:p>
        </w:tc>
      </w:tr>
      <w:tr w14:paraId="386A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2572635">
            <w:pPr>
              <w:widowControl/>
              <w:jc w:val="left"/>
              <w:rPr>
                <w:rFonts w:ascii="宋体" w:hAnsi="宋体" w:eastAsia="宋体" w:cs="宋体"/>
                <w:color w:val="000000"/>
                <w:kern w:val="0"/>
                <w:sz w:val="18"/>
                <w:szCs w:val="18"/>
              </w:rPr>
            </w:pPr>
          </w:p>
        </w:tc>
        <w:tc>
          <w:tcPr>
            <w:tcW w:w="633" w:type="dxa"/>
            <w:vMerge w:val="continue"/>
            <w:vAlign w:val="center"/>
          </w:tcPr>
          <w:p w14:paraId="6FF7BDB5">
            <w:pPr>
              <w:widowControl/>
              <w:jc w:val="left"/>
              <w:rPr>
                <w:rFonts w:ascii="宋体" w:hAnsi="宋体" w:eastAsia="宋体" w:cs="宋体"/>
                <w:color w:val="000000"/>
                <w:kern w:val="0"/>
                <w:sz w:val="18"/>
                <w:szCs w:val="18"/>
              </w:rPr>
            </w:pPr>
          </w:p>
        </w:tc>
        <w:tc>
          <w:tcPr>
            <w:tcW w:w="2045" w:type="dxa"/>
            <w:shd w:val="clear" w:color="auto" w:fill="auto"/>
            <w:vAlign w:val="center"/>
          </w:tcPr>
          <w:p w14:paraId="225E4D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集镇煤气管道工程</w:t>
            </w:r>
          </w:p>
        </w:tc>
        <w:tc>
          <w:tcPr>
            <w:tcW w:w="648" w:type="dxa"/>
            <w:shd w:val="clear" w:color="auto" w:fill="auto"/>
            <w:vAlign w:val="center"/>
          </w:tcPr>
          <w:p w14:paraId="256A27B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555A40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太和至涂镇集镇19公里煤气管道建设。</w:t>
            </w:r>
          </w:p>
        </w:tc>
        <w:tc>
          <w:tcPr>
            <w:tcW w:w="0" w:type="auto"/>
            <w:shd w:val="clear" w:color="auto" w:fill="auto"/>
          </w:tcPr>
          <w:p w14:paraId="61188B66">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1200</w:t>
            </w:r>
          </w:p>
        </w:tc>
      </w:tr>
      <w:tr w14:paraId="2459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134A132">
            <w:pPr>
              <w:widowControl/>
              <w:jc w:val="left"/>
              <w:rPr>
                <w:rFonts w:ascii="宋体" w:hAnsi="宋体" w:eastAsia="宋体" w:cs="宋体"/>
                <w:color w:val="000000"/>
                <w:kern w:val="0"/>
                <w:sz w:val="18"/>
                <w:szCs w:val="18"/>
              </w:rPr>
            </w:pPr>
          </w:p>
        </w:tc>
        <w:tc>
          <w:tcPr>
            <w:tcW w:w="633" w:type="dxa"/>
            <w:vMerge w:val="continue"/>
            <w:vAlign w:val="center"/>
          </w:tcPr>
          <w:p w14:paraId="22E3375B">
            <w:pPr>
              <w:widowControl/>
              <w:jc w:val="left"/>
              <w:rPr>
                <w:rFonts w:ascii="宋体" w:hAnsi="宋体" w:eastAsia="宋体" w:cs="宋体"/>
                <w:color w:val="000000"/>
                <w:kern w:val="0"/>
                <w:sz w:val="18"/>
                <w:szCs w:val="18"/>
              </w:rPr>
            </w:pPr>
          </w:p>
        </w:tc>
        <w:tc>
          <w:tcPr>
            <w:tcW w:w="2045" w:type="dxa"/>
            <w:shd w:val="clear" w:color="auto" w:fill="auto"/>
            <w:vAlign w:val="center"/>
          </w:tcPr>
          <w:p w14:paraId="4CC8B5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天然气储气库工程</w:t>
            </w:r>
          </w:p>
        </w:tc>
        <w:tc>
          <w:tcPr>
            <w:tcW w:w="648" w:type="dxa"/>
            <w:shd w:val="clear" w:color="auto" w:fill="auto"/>
            <w:vAlign w:val="center"/>
          </w:tcPr>
          <w:p w14:paraId="0BE2BB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B75BB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 1 座天然气储气库。</w:t>
            </w:r>
          </w:p>
        </w:tc>
        <w:tc>
          <w:tcPr>
            <w:tcW w:w="0" w:type="auto"/>
            <w:shd w:val="clear" w:color="auto" w:fill="auto"/>
          </w:tcPr>
          <w:p w14:paraId="73BDF215">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12000</w:t>
            </w:r>
          </w:p>
        </w:tc>
      </w:tr>
      <w:tr w14:paraId="1B9F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45BA413">
            <w:pPr>
              <w:widowControl/>
              <w:jc w:val="left"/>
              <w:rPr>
                <w:rFonts w:ascii="宋体" w:hAnsi="宋体" w:eastAsia="宋体" w:cs="宋体"/>
                <w:color w:val="000000"/>
                <w:kern w:val="0"/>
                <w:sz w:val="18"/>
                <w:szCs w:val="18"/>
              </w:rPr>
            </w:pPr>
          </w:p>
        </w:tc>
        <w:tc>
          <w:tcPr>
            <w:tcW w:w="633" w:type="dxa"/>
            <w:vMerge w:val="continue"/>
            <w:vAlign w:val="center"/>
          </w:tcPr>
          <w:p w14:paraId="71EE3012">
            <w:pPr>
              <w:widowControl/>
              <w:jc w:val="left"/>
              <w:rPr>
                <w:rFonts w:ascii="宋体" w:hAnsi="宋体" w:eastAsia="宋体" w:cs="宋体"/>
                <w:color w:val="000000"/>
                <w:kern w:val="0"/>
                <w:sz w:val="18"/>
                <w:szCs w:val="18"/>
              </w:rPr>
            </w:pPr>
          </w:p>
        </w:tc>
        <w:tc>
          <w:tcPr>
            <w:tcW w:w="2045" w:type="dxa"/>
            <w:shd w:val="clear" w:color="auto" w:fill="auto"/>
            <w:vAlign w:val="center"/>
          </w:tcPr>
          <w:p w14:paraId="28BA64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CNG /LNG 加气站工程</w:t>
            </w:r>
          </w:p>
        </w:tc>
        <w:tc>
          <w:tcPr>
            <w:tcW w:w="648" w:type="dxa"/>
            <w:shd w:val="clear" w:color="auto" w:fill="auto"/>
            <w:vAlign w:val="center"/>
          </w:tcPr>
          <w:p w14:paraId="5D44E1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F6839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新建CNG/LNG加气站。</w:t>
            </w:r>
          </w:p>
        </w:tc>
        <w:tc>
          <w:tcPr>
            <w:tcW w:w="0" w:type="auto"/>
            <w:shd w:val="clear" w:color="auto" w:fill="auto"/>
          </w:tcPr>
          <w:p w14:paraId="10D41C0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4500</w:t>
            </w:r>
          </w:p>
        </w:tc>
      </w:tr>
      <w:tr w14:paraId="5330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45C80FF">
            <w:pPr>
              <w:widowControl/>
              <w:jc w:val="left"/>
              <w:rPr>
                <w:rFonts w:ascii="宋体" w:hAnsi="宋体" w:eastAsia="宋体" w:cs="宋体"/>
                <w:color w:val="000000"/>
                <w:kern w:val="0"/>
                <w:sz w:val="18"/>
                <w:szCs w:val="18"/>
              </w:rPr>
            </w:pPr>
          </w:p>
        </w:tc>
        <w:tc>
          <w:tcPr>
            <w:tcW w:w="633" w:type="dxa"/>
            <w:vMerge w:val="continue"/>
            <w:vAlign w:val="center"/>
          </w:tcPr>
          <w:p w14:paraId="43D66F5A">
            <w:pPr>
              <w:widowControl/>
              <w:jc w:val="left"/>
              <w:rPr>
                <w:rFonts w:ascii="宋体" w:hAnsi="宋体" w:eastAsia="宋体" w:cs="宋体"/>
                <w:color w:val="000000"/>
                <w:kern w:val="0"/>
                <w:sz w:val="18"/>
                <w:szCs w:val="18"/>
              </w:rPr>
            </w:pPr>
          </w:p>
        </w:tc>
        <w:tc>
          <w:tcPr>
            <w:tcW w:w="2045" w:type="dxa"/>
            <w:shd w:val="clear" w:color="auto" w:fill="auto"/>
            <w:vAlign w:val="center"/>
          </w:tcPr>
          <w:p w14:paraId="3A10FE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城区及乡镇中压管网工程</w:t>
            </w:r>
          </w:p>
        </w:tc>
        <w:tc>
          <w:tcPr>
            <w:tcW w:w="648" w:type="dxa"/>
            <w:shd w:val="clear" w:color="auto" w:fill="auto"/>
            <w:vAlign w:val="center"/>
          </w:tcPr>
          <w:p w14:paraId="59BF0F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70A15D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建设城区及乡镇中压管网建设。</w:t>
            </w:r>
          </w:p>
        </w:tc>
        <w:tc>
          <w:tcPr>
            <w:tcW w:w="0" w:type="auto"/>
            <w:shd w:val="clear" w:color="auto" w:fill="auto"/>
          </w:tcPr>
          <w:p w14:paraId="112F4E0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15000</w:t>
            </w:r>
          </w:p>
        </w:tc>
      </w:tr>
      <w:tr w14:paraId="51C7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29B48492">
            <w:pPr>
              <w:widowControl/>
              <w:jc w:val="left"/>
              <w:rPr>
                <w:rFonts w:ascii="宋体" w:hAnsi="宋体" w:eastAsia="宋体" w:cs="宋体"/>
                <w:color w:val="000000"/>
                <w:kern w:val="0"/>
                <w:sz w:val="18"/>
                <w:szCs w:val="18"/>
              </w:rPr>
            </w:pPr>
          </w:p>
        </w:tc>
        <w:tc>
          <w:tcPr>
            <w:tcW w:w="633" w:type="dxa"/>
            <w:shd w:val="clear" w:color="auto" w:fill="auto"/>
            <w:vAlign w:val="center"/>
          </w:tcPr>
          <w:p w14:paraId="6F5E2C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住房保障</w:t>
            </w:r>
          </w:p>
        </w:tc>
        <w:tc>
          <w:tcPr>
            <w:tcW w:w="2045" w:type="dxa"/>
            <w:shd w:val="clear" w:color="auto" w:fill="auto"/>
            <w:vAlign w:val="center"/>
          </w:tcPr>
          <w:p w14:paraId="7D9DAA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“十四五”老旧小区改造工程项目</w:t>
            </w:r>
          </w:p>
        </w:tc>
        <w:tc>
          <w:tcPr>
            <w:tcW w:w="648" w:type="dxa"/>
            <w:shd w:val="clear" w:color="auto" w:fill="auto"/>
            <w:vAlign w:val="center"/>
          </w:tcPr>
          <w:p w14:paraId="7D2C38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21A94C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改造15个老旧小区，涉及26栋，407户。</w:t>
            </w:r>
          </w:p>
        </w:tc>
        <w:tc>
          <w:tcPr>
            <w:tcW w:w="0" w:type="auto"/>
            <w:shd w:val="clear" w:color="auto" w:fill="auto"/>
          </w:tcPr>
          <w:p w14:paraId="6709C49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w:t>
            </w:r>
          </w:p>
        </w:tc>
      </w:tr>
      <w:tr w14:paraId="5F5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49A1196D">
            <w:pPr>
              <w:widowControl/>
              <w:jc w:val="left"/>
              <w:rPr>
                <w:rFonts w:ascii="宋体" w:hAnsi="宋体" w:eastAsia="宋体" w:cs="宋体"/>
                <w:color w:val="000000"/>
                <w:kern w:val="0"/>
                <w:sz w:val="18"/>
                <w:szCs w:val="18"/>
              </w:rPr>
            </w:pPr>
          </w:p>
        </w:tc>
        <w:tc>
          <w:tcPr>
            <w:tcW w:w="633" w:type="dxa"/>
            <w:shd w:val="clear" w:color="auto" w:fill="auto"/>
            <w:vAlign w:val="center"/>
          </w:tcPr>
          <w:p w14:paraId="47753C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2045" w:type="dxa"/>
            <w:shd w:val="clear" w:color="auto" w:fill="auto"/>
            <w:vAlign w:val="center"/>
          </w:tcPr>
          <w:p w14:paraId="20BACE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沼山镇张裕钊文化产业园</w:t>
            </w:r>
          </w:p>
        </w:tc>
        <w:tc>
          <w:tcPr>
            <w:tcW w:w="648" w:type="dxa"/>
            <w:shd w:val="clear" w:color="auto" w:fill="auto"/>
            <w:vAlign w:val="center"/>
          </w:tcPr>
          <w:p w14:paraId="70427F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续建</w:t>
            </w:r>
          </w:p>
        </w:tc>
        <w:tc>
          <w:tcPr>
            <w:tcW w:w="8581" w:type="dxa"/>
            <w:shd w:val="clear" w:color="auto" w:fill="auto"/>
            <w:vAlign w:val="center"/>
          </w:tcPr>
          <w:p w14:paraId="0D78FE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研究中心及配套设施建设。</w:t>
            </w:r>
          </w:p>
        </w:tc>
        <w:tc>
          <w:tcPr>
            <w:tcW w:w="0" w:type="auto"/>
            <w:shd w:val="clear" w:color="auto" w:fill="auto"/>
          </w:tcPr>
          <w:p w14:paraId="047F2EA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8000</w:t>
            </w:r>
          </w:p>
        </w:tc>
      </w:tr>
      <w:tr w14:paraId="1FCE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D51B6F0">
            <w:pPr>
              <w:widowControl/>
              <w:jc w:val="left"/>
              <w:rPr>
                <w:rFonts w:ascii="宋体" w:hAnsi="宋体" w:eastAsia="宋体" w:cs="宋体"/>
                <w:color w:val="000000"/>
                <w:kern w:val="0"/>
                <w:sz w:val="18"/>
                <w:szCs w:val="18"/>
              </w:rPr>
            </w:pPr>
          </w:p>
        </w:tc>
        <w:tc>
          <w:tcPr>
            <w:tcW w:w="0" w:type="auto"/>
            <w:gridSpan w:val="4"/>
            <w:shd w:val="clear" w:color="auto" w:fill="auto"/>
            <w:vAlign w:val="center"/>
          </w:tcPr>
          <w:p w14:paraId="12898E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小计</w:t>
            </w:r>
          </w:p>
        </w:tc>
        <w:tc>
          <w:tcPr>
            <w:tcW w:w="0" w:type="auto"/>
            <w:shd w:val="clear" w:color="auto" w:fill="auto"/>
            <w:vAlign w:val="center"/>
          </w:tcPr>
          <w:p w14:paraId="24CA3C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145103</w:t>
            </w:r>
          </w:p>
        </w:tc>
      </w:tr>
      <w:tr w14:paraId="5FE4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shd w:val="clear" w:color="auto" w:fill="auto"/>
            <w:vAlign w:val="center"/>
          </w:tcPr>
          <w:p w14:paraId="630348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鄂州市</w:t>
            </w:r>
          </w:p>
        </w:tc>
        <w:tc>
          <w:tcPr>
            <w:tcW w:w="633" w:type="dxa"/>
            <w:shd w:val="clear" w:color="auto" w:fill="auto"/>
            <w:vAlign w:val="center"/>
          </w:tcPr>
          <w:p w14:paraId="7084DF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道路交通</w:t>
            </w:r>
          </w:p>
        </w:tc>
        <w:tc>
          <w:tcPr>
            <w:tcW w:w="2045" w:type="dxa"/>
            <w:shd w:val="clear" w:color="auto" w:fill="auto"/>
            <w:vAlign w:val="center"/>
          </w:tcPr>
          <w:p w14:paraId="446A29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鄂州市域铁路</w:t>
            </w:r>
          </w:p>
        </w:tc>
        <w:tc>
          <w:tcPr>
            <w:tcW w:w="648" w:type="dxa"/>
            <w:shd w:val="clear" w:color="auto" w:fill="auto"/>
            <w:vAlign w:val="center"/>
          </w:tcPr>
          <w:p w14:paraId="0ABE65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66F267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项目起于光谷中心城站，沿武汉轨道交通13号线向东展线，经既有武汉轨道交通11号线葛店南站、三江港区、主城区至鄂州花湖机场，全长约55公里。</w:t>
            </w:r>
          </w:p>
        </w:tc>
        <w:tc>
          <w:tcPr>
            <w:tcW w:w="0" w:type="auto"/>
            <w:shd w:val="clear" w:color="auto" w:fill="auto"/>
          </w:tcPr>
          <w:p w14:paraId="688C54A4">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2000000</w:t>
            </w:r>
          </w:p>
        </w:tc>
      </w:tr>
      <w:tr w14:paraId="1283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shd w:val="clear" w:color="auto" w:fill="auto"/>
            <w:vAlign w:val="center"/>
          </w:tcPr>
          <w:p w14:paraId="1D642C0A">
            <w:pPr>
              <w:widowControl/>
              <w:jc w:val="center"/>
              <w:rPr>
                <w:rFonts w:ascii="宋体" w:hAnsi="宋体" w:eastAsia="宋体" w:cs="宋体"/>
                <w:color w:val="000000"/>
                <w:kern w:val="0"/>
                <w:sz w:val="18"/>
                <w:szCs w:val="18"/>
              </w:rPr>
            </w:pPr>
          </w:p>
        </w:tc>
        <w:tc>
          <w:tcPr>
            <w:tcW w:w="633" w:type="dxa"/>
            <w:vMerge w:val="restart"/>
            <w:shd w:val="clear" w:color="auto" w:fill="auto"/>
            <w:vAlign w:val="center"/>
          </w:tcPr>
          <w:p w14:paraId="49763D2A">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人居环境</w:t>
            </w:r>
          </w:p>
        </w:tc>
        <w:tc>
          <w:tcPr>
            <w:tcW w:w="2045" w:type="dxa"/>
            <w:shd w:val="clear" w:color="auto" w:fill="auto"/>
            <w:vAlign w:val="center"/>
          </w:tcPr>
          <w:p w14:paraId="1E0E27B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城市体检</w:t>
            </w:r>
          </w:p>
        </w:tc>
        <w:tc>
          <w:tcPr>
            <w:tcW w:w="648" w:type="dxa"/>
            <w:shd w:val="clear" w:color="auto" w:fill="auto"/>
            <w:vAlign w:val="center"/>
          </w:tcPr>
          <w:p w14:paraId="323658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11BF84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以城市体检为切入点，通过体检查找“城市病”，以项目实施对城市进行“微改造”。建立科学、动态的体检指标体系，分别确定生态宜居、城市特色、交通便捷、生活舒适、多元包容、安全韧性、城市活力7个方面具体指标和社会满意度调查具体项目。</w:t>
            </w:r>
          </w:p>
        </w:tc>
        <w:tc>
          <w:tcPr>
            <w:tcW w:w="0" w:type="auto"/>
            <w:shd w:val="clear" w:color="auto" w:fill="auto"/>
          </w:tcPr>
          <w:p w14:paraId="6F738AB8">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2000</w:t>
            </w:r>
          </w:p>
        </w:tc>
      </w:tr>
      <w:tr w14:paraId="24E6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65277F2E">
            <w:pPr>
              <w:widowControl/>
              <w:jc w:val="left"/>
              <w:rPr>
                <w:rFonts w:ascii="宋体" w:hAnsi="宋体" w:eastAsia="宋体" w:cs="宋体"/>
                <w:color w:val="000000"/>
                <w:kern w:val="0"/>
                <w:sz w:val="18"/>
                <w:szCs w:val="18"/>
              </w:rPr>
            </w:pPr>
          </w:p>
        </w:tc>
        <w:tc>
          <w:tcPr>
            <w:tcW w:w="633" w:type="dxa"/>
            <w:vMerge w:val="continue"/>
            <w:vAlign w:val="center"/>
          </w:tcPr>
          <w:p w14:paraId="041C0E75">
            <w:pPr>
              <w:widowControl/>
              <w:jc w:val="left"/>
              <w:rPr>
                <w:rFonts w:ascii="宋体" w:hAnsi="宋体" w:eastAsia="宋体" w:cs="宋体"/>
                <w:color w:val="000000"/>
                <w:kern w:val="0"/>
                <w:sz w:val="18"/>
                <w:szCs w:val="18"/>
              </w:rPr>
            </w:pPr>
          </w:p>
        </w:tc>
        <w:tc>
          <w:tcPr>
            <w:tcW w:w="2045" w:type="dxa"/>
            <w:shd w:val="clear" w:color="auto" w:fill="auto"/>
            <w:vAlign w:val="center"/>
          </w:tcPr>
          <w:p w14:paraId="002480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擦亮小城镇</w:t>
            </w:r>
          </w:p>
        </w:tc>
        <w:tc>
          <w:tcPr>
            <w:tcW w:w="648" w:type="dxa"/>
            <w:shd w:val="clear" w:color="auto" w:fill="auto"/>
            <w:vAlign w:val="center"/>
          </w:tcPr>
          <w:p w14:paraId="0DA75D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4E93BC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全市21个中心集镇道路、垃圾污水治理、绿化、游园广场、沿街立面整治改造、游园、线缆改造、风貌特色打造等基础设施和公共服务设施建设</w:t>
            </w:r>
          </w:p>
        </w:tc>
        <w:tc>
          <w:tcPr>
            <w:tcW w:w="0" w:type="auto"/>
            <w:shd w:val="clear" w:color="auto" w:fill="auto"/>
          </w:tcPr>
          <w:p w14:paraId="57DE4153">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100000</w:t>
            </w:r>
          </w:p>
        </w:tc>
      </w:tr>
      <w:tr w14:paraId="45933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vAlign w:val="center"/>
          </w:tcPr>
          <w:p w14:paraId="3C3398AB">
            <w:pPr>
              <w:widowControl/>
              <w:jc w:val="left"/>
              <w:rPr>
                <w:rFonts w:ascii="宋体" w:hAnsi="宋体" w:eastAsia="宋体" w:cs="宋体"/>
                <w:color w:val="000000"/>
                <w:kern w:val="0"/>
                <w:sz w:val="18"/>
                <w:szCs w:val="18"/>
              </w:rPr>
            </w:pPr>
          </w:p>
        </w:tc>
        <w:tc>
          <w:tcPr>
            <w:tcW w:w="633" w:type="dxa"/>
            <w:shd w:val="clear" w:color="auto" w:fill="auto"/>
            <w:vAlign w:val="center"/>
          </w:tcPr>
          <w:p w14:paraId="698CCD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智慧住建</w:t>
            </w:r>
          </w:p>
        </w:tc>
        <w:tc>
          <w:tcPr>
            <w:tcW w:w="2045" w:type="dxa"/>
            <w:shd w:val="clear" w:color="auto" w:fill="auto"/>
            <w:vAlign w:val="center"/>
          </w:tcPr>
          <w:p w14:paraId="440155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智慧住建</w:t>
            </w:r>
          </w:p>
        </w:tc>
        <w:tc>
          <w:tcPr>
            <w:tcW w:w="648" w:type="dxa"/>
            <w:shd w:val="clear" w:color="auto" w:fill="auto"/>
            <w:vAlign w:val="center"/>
          </w:tcPr>
          <w:p w14:paraId="58E65C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新建</w:t>
            </w:r>
          </w:p>
        </w:tc>
        <w:tc>
          <w:tcPr>
            <w:tcW w:w="8581" w:type="dxa"/>
            <w:shd w:val="clear" w:color="auto" w:fill="auto"/>
            <w:vAlign w:val="center"/>
          </w:tcPr>
          <w:p w14:paraId="31BE74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围绕“一个中心、四个平台”进行建设，即实现一体化数据的数据中心、全生命周期的业务平台、智慧便民的服务与信用平台、一个功能完备的住建管理辅助决策平台和一个安全可靠的资金监管平台。</w:t>
            </w:r>
          </w:p>
        </w:tc>
        <w:tc>
          <w:tcPr>
            <w:tcW w:w="0" w:type="auto"/>
            <w:shd w:val="clear" w:color="auto" w:fill="auto"/>
          </w:tcPr>
          <w:p w14:paraId="3359659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1500</w:t>
            </w:r>
          </w:p>
        </w:tc>
      </w:tr>
      <w:tr w14:paraId="54EA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gridSpan w:val="5"/>
            <w:shd w:val="clear" w:color="auto" w:fill="auto"/>
            <w:vAlign w:val="center"/>
          </w:tcPr>
          <w:p w14:paraId="478858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总计</w:t>
            </w:r>
          </w:p>
        </w:tc>
        <w:tc>
          <w:tcPr>
            <w:tcW w:w="0" w:type="auto"/>
            <w:shd w:val="clear" w:color="auto" w:fill="auto"/>
            <w:vAlign w:val="center"/>
          </w:tcPr>
          <w:p w14:paraId="3E4C3F87">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t>9978310</w:t>
            </w:r>
          </w:p>
        </w:tc>
      </w:tr>
    </w:tbl>
    <w:p w14:paraId="303ED679">
      <w:pPr>
        <w:ind w:firstLine="560" w:firstLineChars="200"/>
        <w:rPr>
          <w:rFonts w:cs="仿宋" w:asciiTheme="minorEastAsia" w:hAnsiTheme="minorEastAsia"/>
          <w:sz w:val="28"/>
          <w:szCs w:val="30"/>
        </w:rPr>
        <w:sectPr>
          <w:pgSz w:w="16838" w:h="11906" w:orient="landscape"/>
          <w:pgMar w:top="1701" w:right="1701" w:bottom="1701" w:left="1701" w:header="851" w:footer="992" w:gutter="0"/>
          <w:cols w:space="425" w:num="1"/>
          <w:docGrid w:type="lines" w:linePitch="312" w:charSpace="0"/>
        </w:sectPr>
      </w:pPr>
    </w:p>
    <w:p w14:paraId="598FCFEB">
      <w:pPr>
        <w:pStyle w:val="2"/>
        <w:numPr>
          <w:ilvl w:val="0"/>
          <w:numId w:val="0"/>
        </w:numPr>
        <w:spacing w:before="0" w:after="0"/>
        <w:ind w:left="425"/>
        <w:jc w:val="left"/>
        <w:rPr>
          <w:rFonts w:ascii="黑体" w:hAnsi="黑体" w:cs="黑体"/>
        </w:rPr>
      </w:pPr>
      <w:bookmarkStart w:id="87" w:name="_Toc84864683"/>
      <w:r>
        <w:rPr>
          <w:rFonts w:hint="eastAsia" w:ascii="黑体" w:hAnsi="黑体" w:cs="黑体"/>
        </w:rPr>
        <w:t>附图：</w:t>
      </w:r>
      <w:bookmarkEnd w:id="87"/>
    </w:p>
    <w:p w14:paraId="169EB4BC">
      <w:pPr>
        <w:pStyle w:val="4"/>
        <w:numPr>
          <w:ilvl w:val="0"/>
          <w:numId w:val="6"/>
        </w:numPr>
        <w:spacing w:line="480" w:lineRule="auto"/>
        <w:ind w:left="839" w:hanging="357" w:firstLineChars="0"/>
        <w:rPr>
          <w:b/>
        </w:rPr>
      </w:pPr>
      <w:r>
        <w:rPr>
          <w:rFonts w:hint="eastAsia"/>
          <w:b/>
        </w:rPr>
        <w:t>鄂城区道路建设图</w:t>
      </w:r>
    </w:p>
    <w:p w14:paraId="208F6A97">
      <w:pPr>
        <w:pStyle w:val="4"/>
        <w:numPr>
          <w:ilvl w:val="0"/>
          <w:numId w:val="6"/>
        </w:numPr>
        <w:spacing w:line="480" w:lineRule="auto"/>
        <w:ind w:left="839" w:hanging="357" w:firstLineChars="0"/>
        <w:rPr>
          <w:b/>
        </w:rPr>
      </w:pPr>
      <w:r>
        <w:rPr>
          <w:rFonts w:hint="eastAsia"/>
          <w:b/>
        </w:rPr>
        <w:t>葛店开发区道路建设图</w:t>
      </w:r>
    </w:p>
    <w:p w14:paraId="1FF6F78A">
      <w:pPr>
        <w:pStyle w:val="4"/>
        <w:numPr>
          <w:ilvl w:val="0"/>
          <w:numId w:val="6"/>
        </w:numPr>
        <w:spacing w:line="480" w:lineRule="auto"/>
        <w:ind w:left="839" w:hanging="357" w:firstLineChars="0"/>
        <w:rPr>
          <w:b/>
        </w:rPr>
      </w:pPr>
      <w:r>
        <w:rPr>
          <w:rFonts w:hint="eastAsia"/>
          <w:b/>
        </w:rPr>
        <w:t>临空经济区道路建设图</w:t>
      </w:r>
    </w:p>
    <w:p w14:paraId="6CB91B80">
      <w:pPr>
        <w:pStyle w:val="4"/>
        <w:numPr>
          <w:ilvl w:val="0"/>
          <w:numId w:val="6"/>
        </w:numPr>
        <w:spacing w:line="480" w:lineRule="auto"/>
        <w:ind w:left="839" w:hanging="357" w:firstLineChars="0"/>
        <w:rPr>
          <w:b/>
        </w:rPr>
      </w:pPr>
      <w:r>
        <w:rPr>
          <w:rFonts w:hint="eastAsia"/>
          <w:b/>
        </w:rPr>
        <w:t>华容区道路建设图</w:t>
      </w:r>
    </w:p>
    <w:p w14:paraId="72ADFCFA">
      <w:pPr>
        <w:pStyle w:val="4"/>
        <w:numPr>
          <w:ilvl w:val="0"/>
          <w:numId w:val="6"/>
        </w:numPr>
        <w:spacing w:line="480" w:lineRule="auto"/>
        <w:ind w:left="839" w:hanging="357" w:firstLineChars="0"/>
        <w:rPr>
          <w:b/>
        </w:rPr>
      </w:pPr>
      <w:r>
        <w:rPr>
          <w:rFonts w:hint="eastAsia"/>
          <w:b/>
        </w:rPr>
        <w:t>红莲湖道路建设图</w:t>
      </w:r>
    </w:p>
    <w:p w14:paraId="18BC5666">
      <w:pPr>
        <w:pStyle w:val="4"/>
        <w:numPr>
          <w:ilvl w:val="0"/>
          <w:numId w:val="6"/>
        </w:numPr>
        <w:spacing w:line="480" w:lineRule="auto"/>
        <w:ind w:left="839" w:hanging="357" w:firstLineChars="0"/>
        <w:rPr>
          <w:b/>
        </w:rPr>
      </w:pPr>
      <w:r>
        <w:rPr>
          <w:rFonts w:hint="eastAsia"/>
          <w:b/>
        </w:rPr>
        <w:t>梧桐湖道路建设图</w:t>
      </w:r>
    </w:p>
    <w:p w14:paraId="07FA2018">
      <w:pPr>
        <w:pStyle w:val="4"/>
        <w:numPr>
          <w:ilvl w:val="0"/>
          <w:numId w:val="6"/>
        </w:numPr>
        <w:spacing w:line="480" w:lineRule="auto"/>
        <w:ind w:left="839" w:hanging="357" w:firstLineChars="0"/>
        <w:rPr>
          <w:b/>
        </w:rPr>
      </w:pPr>
      <w:r>
        <w:rPr>
          <w:rFonts w:hint="eastAsia"/>
          <w:b/>
        </w:rPr>
        <w:t>燃气工程建设图</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2E0D">
    <w:pPr>
      <w:pStyle w:val="17"/>
      <w:jc w:val="center"/>
    </w:pPr>
  </w:p>
  <w:p w14:paraId="7911110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102A6">
    <w:pPr>
      <w:pStyle w:val="17"/>
      <w:jc w:val="center"/>
    </w:pPr>
    <w:r>
      <w:fldChar w:fldCharType="begin"/>
    </w:r>
    <w:r>
      <w:instrText xml:space="preserve"> PAGE   \* MERGEFORMAT </w:instrText>
    </w:r>
    <w:r>
      <w:fldChar w:fldCharType="separate"/>
    </w:r>
    <w:r>
      <w:rPr>
        <w:lang w:val="zh-CN"/>
      </w:rPr>
      <w:t>68</w:t>
    </w:r>
    <w:r>
      <w:rPr>
        <w:lang w:val="zh-CN"/>
      </w:rPr>
      <w:fldChar w:fldCharType="end"/>
    </w:r>
  </w:p>
  <w:p w14:paraId="7973AFBB">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F1E98"/>
    <w:multiLevelType w:val="multilevel"/>
    <w:tmpl w:val="499F1E9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41873E4"/>
    <w:multiLevelType w:val="multilevel"/>
    <w:tmpl w:val="541873E4"/>
    <w:lvl w:ilvl="0" w:tentative="0">
      <w:start w:val="1"/>
      <w:numFmt w:val="decimal"/>
      <w:lvlText w:val="%1、"/>
      <w:lvlJc w:val="left"/>
      <w:pPr>
        <w:ind w:left="720" w:hanging="72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5F0623"/>
    <w:multiLevelType w:val="multilevel"/>
    <w:tmpl w:val="5F5F0623"/>
    <w:lvl w:ilvl="0" w:tentative="0">
      <w:start w:val="1"/>
      <w:numFmt w:val="chineseCountingThousand"/>
      <w:pStyle w:val="2"/>
      <w:lvlText w:val="第%1章"/>
      <w:lvlJc w:val="left"/>
      <w:pPr>
        <w:tabs>
          <w:tab w:val="left" w:pos="1418"/>
        </w:tabs>
        <w:ind w:left="425" w:hanging="425"/>
      </w:pPr>
      <w:rPr>
        <w:rFonts w:hint="default"/>
      </w:rPr>
    </w:lvl>
    <w:lvl w:ilvl="1" w:tentative="0">
      <w:start w:val="1"/>
      <w:numFmt w:val="decimal"/>
      <w:isLgl/>
      <w:suff w:val="space"/>
      <w:lvlText w:val="%1.%2"/>
      <w:lvlJc w:val="left"/>
      <w:pPr>
        <w:ind w:left="0" w:firstLine="425"/>
      </w:pPr>
      <w:rPr>
        <w:rFonts w:hint="default" w:ascii="Times New Roman" w:hAnsi="Times New Roman" w:eastAsia="黑体"/>
        <w:b/>
        <w:i w:val="0"/>
        <w:sz w:val="30"/>
      </w:rPr>
    </w:lvl>
    <w:lvl w:ilvl="2" w:tentative="0">
      <w:start w:val="1"/>
      <w:numFmt w:val="decimal"/>
      <w:pStyle w:val="6"/>
      <w:isLgl/>
      <w:suff w:val="space"/>
      <w:lvlText w:val="%1.%2.%3"/>
      <w:lvlJc w:val="left"/>
      <w:pPr>
        <w:ind w:left="0" w:firstLine="851"/>
      </w:pPr>
      <w:rPr>
        <w:rFonts w:hint="default" w:ascii="Times New Roman" w:hAnsi="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A183318"/>
    <w:multiLevelType w:val="multilevel"/>
    <w:tmpl w:val="7A18331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2ZTcwOGZmMTRkODQ5MWU4MTM1N2I3YzEyOTVhN2QifQ=="/>
  </w:docVars>
  <w:rsids>
    <w:rsidRoot w:val="00FE34B6"/>
    <w:rsid w:val="00002650"/>
    <w:rsid w:val="00003488"/>
    <w:rsid w:val="00005B86"/>
    <w:rsid w:val="00006864"/>
    <w:rsid w:val="0000747E"/>
    <w:rsid w:val="0000788D"/>
    <w:rsid w:val="00010396"/>
    <w:rsid w:val="00010732"/>
    <w:rsid w:val="000107B2"/>
    <w:rsid w:val="00010C60"/>
    <w:rsid w:val="000140EC"/>
    <w:rsid w:val="00017453"/>
    <w:rsid w:val="000209EB"/>
    <w:rsid w:val="000246CE"/>
    <w:rsid w:val="00026011"/>
    <w:rsid w:val="00027255"/>
    <w:rsid w:val="00036319"/>
    <w:rsid w:val="00037297"/>
    <w:rsid w:val="00037E93"/>
    <w:rsid w:val="00040B89"/>
    <w:rsid w:val="00043FF0"/>
    <w:rsid w:val="00045668"/>
    <w:rsid w:val="00054859"/>
    <w:rsid w:val="0005591D"/>
    <w:rsid w:val="00057F4B"/>
    <w:rsid w:val="00060C7A"/>
    <w:rsid w:val="000701A1"/>
    <w:rsid w:val="00081359"/>
    <w:rsid w:val="00081D00"/>
    <w:rsid w:val="00084FDB"/>
    <w:rsid w:val="00086010"/>
    <w:rsid w:val="0009059A"/>
    <w:rsid w:val="00091761"/>
    <w:rsid w:val="00092941"/>
    <w:rsid w:val="00092E91"/>
    <w:rsid w:val="000933CB"/>
    <w:rsid w:val="00093C8F"/>
    <w:rsid w:val="00094176"/>
    <w:rsid w:val="00094823"/>
    <w:rsid w:val="00094CEC"/>
    <w:rsid w:val="0009683D"/>
    <w:rsid w:val="00096DA1"/>
    <w:rsid w:val="00097B8A"/>
    <w:rsid w:val="000A1D33"/>
    <w:rsid w:val="000A3854"/>
    <w:rsid w:val="000B1DA2"/>
    <w:rsid w:val="000B5B70"/>
    <w:rsid w:val="000C2041"/>
    <w:rsid w:val="000C221A"/>
    <w:rsid w:val="000C22CB"/>
    <w:rsid w:val="000C5507"/>
    <w:rsid w:val="000C5DB0"/>
    <w:rsid w:val="000C6E92"/>
    <w:rsid w:val="000C6F03"/>
    <w:rsid w:val="000D0011"/>
    <w:rsid w:val="000D441B"/>
    <w:rsid w:val="000E1111"/>
    <w:rsid w:val="000E73CC"/>
    <w:rsid w:val="000F40AE"/>
    <w:rsid w:val="000F49A8"/>
    <w:rsid w:val="000F4D00"/>
    <w:rsid w:val="000F6372"/>
    <w:rsid w:val="00100907"/>
    <w:rsid w:val="00100C79"/>
    <w:rsid w:val="00100EC7"/>
    <w:rsid w:val="00101610"/>
    <w:rsid w:val="001033D0"/>
    <w:rsid w:val="00106307"/>
    <w:rsid w:val="00110FFB"/>
    <w:rsid w:val="00117FE6"/>
    <w:rsid w:val="0012114B"/>
    <w:rsid w:val="001212E7"/>
    <w:rsid w:val="00124DF9"/>
    <w:rsid w:val="00126604"/>
    <w:rsid w:val="00136F09"/>
    <w:rsid w:val="001378E6"/>
    <w:rsid w:val="00137BBD"/>
    <w:rsid w:val="00140685"/>
    <w:rsid w:val="00140BF0"/>
    <w:rsid w:val="00140E47"/>
    <w:rsid w:val="0014102D"/>
    <w:rsid w:val="001416E3"/>
    <w:rsid w:val="00142051"/>
    <w:rsid w:val="0014255B"/>
    <w:rsid w:val="00144005"/>
    <w:rsid w:val="00145771"/>
    <w:rsid w:val="00145C7B"/>
    <w:rsid w:val="00150EE6"/>
    <w:rsid w:val="001510FB"/>
    <w:rsid w:val="00153687"/>
    <w:rsid w:val="00153764"/>
    <w:rsid w:val="00155125"/>
    <w:rsid w:val="00160670"/>
    <w:rsid w:val="00160872"/>
    <w:rsid w:val="0016229A"/>
    <w:rsid w:val="001628C2"/>
    <w:rsid w:val="0016351F"/>
    <w:rsid w:val="00170BA2"/>
    <w:rsid w:val="0017356C"/>
    <w:rsid w:val="0017520B"/>
    <w:rsid w:val="001843AF"/>
    <w:rsid w:val="00186859"/>
    <w:rsid w:val="0018769C"/>
    <w:rsid w:val="00187D05"/>
    <w:rsid w:val="00187E22"/>
    <w:rsid w:val="00193C3A"/>
    <w:rsid w:val="00194109"/>
    <w:rsid w:val="001944CD"/>
    <w:rsid w:val="00194751"/>
    <w:rsid w:val="001962BC"/>
    <w:rsid w:val="001A1A1C"/>
    <w:rsid w:val="001A30F2"/>
    <w:rsid w:val="001A4E0D"/>
    <w:rsid w:val="001A5234"/>
    <w:rsid w:val="001A5C4A"/>
    <w:rsid w:val="001B2071"/>
    <w:rsid w:val="001B35CC"/>
    <w:rsid w:val="001B4B23"/>
    <w:rsid w:val="001B5794"/>
    <w:rsid w:val="001C306D"/>
    <w:rsid w:val="001D1923"/>
    <w:rsid w:val="001D3208"/>
    <w:rsid w:val="001D3D81"/>
    <w:rsid w:val="001D435D"/>
    <w:rsid w:val="001E021D"/>
    <w:rsid w:val="001E0D38"/>
    <w:rsid w:val="001E1089"/>
    <w:rsid w:val="001E26A8"/>
    <w:rsid w:val="001E32BE"/>
    <w:rsid w:val="001E563E"/>
    <w:rsid w:val="001E5F29"/>
    <w:rsid w:val="001E6557"/>
    <w:rsid w:val="001F0C1D"/>
    <w:rsid w:val="001F50A9"/>
    <w:rsid w:val="001F53CE"/>
    <w:rsid w:val="002008FD"/>
    <w:rsid w:val="00200FFC"/>
    <w:rsid w:val="0020668E"/>
    <w:rsid w:val="002138F5"/>
    <w:rsid w:val="00217371"/>
    <w:rsid w:val="0021762A"/>
    <w:rsid w:val="002176B9"/>
    <w:rsid w:val="00217A9C"/>
    <w:rsid w:val="00217FED"/>
    <w:rsid w:val="0022006F"/>
    <w:rsid w:val="0022176E"/>
    <w:rsid w:val="00223813"/>
    <w:rsid w:val="00224CD3"/>
    <w:rsid w:val="00227A88"/>
    <w:rsid w:val="00230307"/>
    <w:rsid w:val="00231287"/>
    <w:rsid w:val="00231631"/>
    <w:rsid w:val="00231E02"/>
    <w:rsid w:val="00240C15"/>
    <w:rsid w:val="002429AF"/>
    <w:rsid w:val="00242F67"/>
    <w:rsid w:val="002450F9"/>
    <w:rsid w:val="00246049"/>
    <w:rsid w:val="00246292"/>
    <w:rsid w:val="00247016"/>
    <w:rsid w:val="00247A8D"/>
    <w:rsid w:val="002501CA"/>
    <w:rsid w:val="00254FE6"/>
    <w:rsid w:val="002571DB"/>
    <w:rsid w:val="00257B81"/>
    <w:rsid w:val="002628D5"/>
    <w:rsid w:val="00264A62"/>
    <w:rsid w:val="002668AD"/>
    <w:rsid w:val="00267591"/>
    <w:rsid w:val="00270445"/>
    <w:rsid w:val="00272FFA"/>
    <w:rsid w:val="00273027"/>
    <w:rsid w:val="00276222"/>
    <w:rsid w:val="00276ECA"/>
    <w:rsid w:val="00280E28"/>
    <w:rsid w:val="00281C90"/>
    <w:rsid w:val="00282E45"/>
    <w:rsid w:val="0028362E"/>
    <w:rsid w:val="002855FE"/>
    <w:rsid w:val="002861B8"/>
    <w:rsid w:val="00287821"/>
    <w:rsid w:val="00292B54"/>
    <w:rsid w:val="0029301C"/>
    <w:rsid w:val="002938BF"/>
    <w:rsid w:val="002A4C94"/>
    <w:rsid w:val="002B1498"/>
    <w:rsid w:val="002B4DF5"/>
    <w:rsid w:val="002B5963"/>
    <w:rsid w:val="002B74F8"/>
    <w:rsid w:val="002C134F"/>
    <w:rsid w:val="002C2F51"/>
    <w:rsid w:val="002D0AF2"/>
    <w:rsid w:val="002D0C85"/>
    <w:rsid w:val="002D1426"/>
    <w:rsid w:val="002D1AF2"/>
    <w:rsid w:val="002D48AF"/>
    <w:rsid w:val="002D493C"/>
    <w:rsid w:val="002D5A25"/>
    <w:rsid w:val="002D6DB4"/>
    <w:rsid w:val="002D75C7"/>
    <w:rsid w:val="002D7CD7"/>
    <w:rsid w:val="002E057F"/>
    <w:rsid w:val="002E0D42"/>
    <w:rsid w:val="002E1965"/>
    <w:rsid w:val="002E1A16"/>
    <w:rsid w:val="002E2ED4"/>
    <w:rsid w:val="002E70B6"/>
    <w:rsid w:val="002F1882"/>
    <w:rsid w:val="002F2FBC"/>
    <w:rsid w:val="0030373D"/>
    <w:rsid w:val="00305DF7"/>
    <w:rsid w:val="00306ECB"/>
    <w:rsid w:val="0031578F"/>
    <w:rsid w:val="00315B0B"/>
    <w:rsid w:val="00317421"/>
    <w:rsid w:val="003225F9"/>
    <w:rsid w:val="00323F9D"/>
    <w:rsid w:val="003300C9"/>
    <w:rsid w:val="003309B9"/>
    <w:rsid w:val="0033155D"/>
    <w:rsid w:val="00331DF2"/>
    <w:rsid w:val="003358D8"/>
    <w:rsid w:val="003377B2"/>
    <w:rsid w:val="003408DA"/>
    <w:rsid w:val="00347B9A"/>
    <w:rsid w:val="00350F83"/>
    <w:rsid w:val="00352906"/>
    <w:rsid w:val="00361DD4"/>
    <w:rsid w:val="00363FFD"/>
    <w:rsid w:val="00364D09"/>
    <w:rsid w:val="003716B1"/>
    <w:rsid w:val="00375784"/>
    <w:rsid w:val="00375B50"/>
    <w:rsid w:val="00380C1A"/>
    <w:rsid w:val="00381966"/>
    <w:rsid w:val="00382227"/>
    <w:rsid w:val="00385705"/>
    <w:rsid w:val="00394EF8"/>
    <w:rsid w:val="003A0C49"/>
    <w:rsid w:val="003A0D95"/>
    <w:rsid w:val="003A7191"/>
    <w:rsid w:val="003A722C"/>
    <w:rsid w:val="003B0740"/>
    <w:rsid w:val="003B0975"/>
    <w:rsid w:val="003B1B8F"/>
    <w:rsid w:val="003B2BBF"/>
    <w:rsid w:val="003B6107"/>
    <w:rsid w:val="003B7598"/>
    <w:rsid w:val="003B797F"/>
    <w:rsid w:val="003C12F8"/>
    <w:rsid w:val="003D2831"/>
    <w:rsid w:val="003D2D6A"/>
    <w:rsid w:val="003D3AA8"/>
    <w:rsid w:val="003D4712"/>
    <w:rsid w:val="003E69DE"/>
    <w:rsid w:val="003F1826"/>
    <w:rsid w:val="003F2771"/>
    <w:rsid w:val="003F4016"/>
    <w:rsid w:val="0040086A"/>
    <w:rsid w:val="0040104B"/>
    <w:rsid w:val="0040202D"/>
    <w:rsid w:val="00403CFC"/>
    <w:rsid w:val="00404507"/>
    <w:rsid w:val="00405B89"/>
    <w:rsid w:val="00413295"/>
    <w:rsid w:val="0041651F"/>
    <w:rsid w:val="00420E88"/>
    <w:rsid w:val="004210A8"/>
    <w:rsid w:val="00423252"/>
    <w:rsid w:val="00425F02"/>
    <w:rsid w:val="0043052A"/>
    <w:rsid w:val="00432BDC"/>
    <w:rsid w:val="0043456F"/>
    <w:rsid w:val="004346D1"/>
    <w:rsid w:val="00434BA9"/>
    <w:rsid w:val="00435D07"/>
    <w:rsid w:val="00436F4A"/>
    <w:rsid w:val="00441233"/>
    <w:rsid w:val="00441F58"/>
    <w:rsid w:val="00443965"/>
    <w:rsid w:val="00444796"/>
    <w:rsid w:val="00445EB5"/>
    <w:rsid w:val="004512A5"/>
    <w:rsid w:val="00451B74"/>
    <w:rsid w:val="00452187"/>
    <w:rsid w:val="00452B42"/>
    <w:rsid w:val="00454DA7"/>
    <w:rsid w:val="00454EB3"/>
    <w:rsid w:val="0045779F"/>
    <w:rsid w:val="00460F90"/>
    <w:rsid w:val="0046396B"/>
    <w:rsid w:val="00465599"/>
    <w:rsid w:val="00465E4A"/>
    <w:rsid w:val="004729AB"/>
    <w:rsid w:val="00473C60"/>
    <w:rsid w:val="004743DF"/>
    <w:rsid w:val="004755C8"/>
    <w:rsid w:val="004775EE"/>
    <w:rsid w:val="0047776E"/>
    <w:rsid w:val="00481234"/>
    <w:rsid w:val="00482681"/>
    <w:rsid w:val="00483BAE"/>
    <w:rsid w:val="00483F72"/>
    <w:rsid w:val="00485A96"/>
    <w:rsid w:val="00485ED2"/>
    <w:rsid w:val="004926B8"/>
    <w:rsid w:val="0049294B"/>
    <w:rsid w:val="00497C03"/>
    <w:rsid w:val="004A0A5E"/>
    <w:rsid w:val="004A1F07"/>
    <w:rsid w:val="004A21D1"/>
    <w:rsid w:val="004A2256"/>
    <w:rsid w:val="004A2C55"/>
    <w:rsid w:val="004A5BFA"/>
    <w:rsid w:val="004B0EFD"/>
    <w:rsid w:val="004B2E75"/>
    <w:rsid w:val="004B33C3"/>
    <w:rsid w:val="004B541B"/>
    <w:rsid w:val="004B74ED"/>
    <w:rsid w:val="004C0F7F"/>
    <w:rsid w:val="004C598F"/>
    <w:rsid w:val="004C6B29"/>
    <w:rsid w:val="004C79A8"/>
    <w:rsid w:val="004C7A46"/>
    <w:rsid w:val="004D16CC"/>
    <w:rsid w:val="004D489E"/>
    <w:rsid w:val="004D4ABC"/>
    <w:rsid w:val="004D624E"/>
    <w:rsid w:val="004D62C6"/>
    <w:rsid w:val="004D7572"/>
    <w:rsid w:val="004E0D08"/>
    <w:rsid w:val="004E1F1B"/>
    <w:rsid w:val="004E1F8B"/>
    <w:rsid w:val="004E1F9E"/>
    <w:rsid w:val="004E1FD9"/>
    <w:rsid w:val="004E2A5D"/>
    <w:rsid w:val="004E2F3B"/>
    <w:rsid w:val="004E34ED"/>
    <w:rsid w:val="004E35FC"/>
    <w:rsid w:val="004E49B3"/>
    <w:rsid w:val="004F0671"/>
    <w:rsid w:val="004F13BD"/>
    <w:rsid w:val="004F2355"/>
    <w:rsid w:val="004F31EE"/>
    <w:rsid w:val="004F3B2F"/>
    <w:rsid w:val="0050088B"/>
    <w:rsid w:val="005121BF"/>
    <w:rsid w:val="00520758"/>
    <w:rsid w:val="005227DA"/>
    <w:rsid w:val="00522F49"/>
    <w:rsid w:val="00524056"/>
    <w:rsid w:val="00524EA6"/>
    <w:rsid w:val="0052541D"/>
    <w:rsid w:val="00525A79"/>
    <w:rsid w:val="00527562"/>
    <w:rsid w:val="005334CD"/>
    <w:rsid w:val="00533E2D"/>
    <w:rsid w:val="00533E7D"/>
    <w:rsid w:val="00534D0C"/>
    <w:rsid w:val="00541D2B"/>
    <w:rsid w:val="00543698"/>
    <w:rsid w:val="0054557F"/>
    <w:rsid w:val="00554960"/>
    <w:rsid w:val="0056270D"/>
    <w:rsid w:val="0056496B"/>
    <w:rsid w:val="005651FD"/>
    <w:rsid w:val="00570A55"/>
    <w:rsid w:val="00570B6B"/>
    <w:rsid w:val="00571FDE"/>
    <w:rsid w:val="00573ECD"/>
    <w:rsid w:val="00576D82"/>
    <w:rsid w:val="00581DED"/>
    <w:rsid w:val="00583554"/>
    <w:rsid w:val="0058783D"/>
    <w:rsid w:val="005913C4"/>
    <w:rsid w:val="00591CEE"/>
    <w:rsid w:val="005941E3"/>
    <w:rsid w:val="0059469C"/>
    <w:rsid w:val="005A4A47"/>
    <w:rsid w:val="005B3514"/>
    <w:rsid w:val="005B6093"/>
    <w:rsid w:val="005B695F"/>
    <w:rsid w:val="005C2A89"/>
    <w:rsid w:val="005C31D2"/>
    <w:rsid w:val="005C49E9"/>
    <w:rsid w:val="005C4DEC"/>
    <w:rsid w:val="005C4F2F"/>
    <w:rsid w:val="005C6A81"/>
    <w:rsid w:val="005D3BDB"/>
    <w:rsid w:val="005E0059"/>
    <w:rsid w:val="005E03F3"/>
    <w:rsid w:val="005E0E2B"/>
    <w:rsid w:val="005E1836"/>
    <w:rsid w:val="005E3020"/>
    <w:rsid w:val="005E4A3E"/>
    <w:rsid w:val="005E6892"/>
    <w:rsid w:val="005E6D2F"/>
    <w:rsid w:val="005E7F95"/>
    <w:rsid w:val="005F0080"/>
    <w:rsid w:val="005F00D1"/>
    <w:rsid w:val="005F0A90"/>
    <w:rsid w:val="005F328F"/>
    <w:rsid w:val="005F649E"/>
    <w:rsid w:val="005F773F"/>
    <w:rsid w:val="006051A5"/>
    <w:rsid w:val="00606843"/>
    <w:rsid w:val="00607C14"/>
    <w:rsid w:val="00610DF4"/>
    <w:rsid w:val="006126F1"/>
    <w:rsid w:val="00615768"/>
    <w:rsid w:val="00616BA1"/>
    <w:rsid w:val="00620720"/>
    <w:rsid w:val="00623790"/>
    <w:rsid w:val="006243BA"/>
    <w:rsid w:val="006261F9"/>
    <w:rsid w:val="00633B07"/>
    <w:rsid w:val="00634D5B"/>
    <w:rsid w:val="00635E55"/>
    <w:rsid w:val="00637FBB"/>
    <w:rsid w:val="00640535"/>
    <w:rsid w:val="00644B63"/>
    <w:rsid w:val="0065261C"/>
    <w:rsid w:val="00655575"/>
    <w:rsid w:val="00664D3A"/>
    <w:rsid w:val="00666EB1"/>
    <w:rsid w:val="0067163F"/>
    <w:rsid w:val="0067203E"/>
    <w:rsid w:val="00672F40"/>
    <w:rsid w:val="00673B83"/>
    <w:rsid w:val="00674E2B"/>
    <w:rsid w:val="00676ED8"/>
    <w:rsid w:val="0067707B"/>
    <w:rsid w:val="00677129"/>
    <w:rsid w:val="00683275"/>
    <w:rsid w:val="00684250"/>
    <w:rsid w:val="006866C2"/>
    <w:rsid w:val="00690100"/>
    <w:rsid w:val="00691BC3"/>
    <w:rsid w:val="006937F6"/>
    <w:rsid w:val="00697E31"/>
    <w:rsid w:val="006A032C"/>
    <w:rsid w:val="006A22A0"/>
    <w:rsid w:val="006A4561"/>
    <w:rsid w:val="006A6599"/>
    <w:rsid w:val="006B2A01"/>
    <w:rsid w:val="006B5163"/>
    <w:rsid w:val="006B5D24"/>
    <w:rsid w:val="006B66A2"/>
    <w:rsid w:val="006C395B"/>
    <w:rsid w:val="006C3F2A"/>
    <w:rsid w:val="006C4899"/>
    <w:rsid w:val="006C4DD8"/>
    <w:rsid w:val="006C5FDE"/>
    <w:rsid w:val="006D2750"/>
    <w:rsid w:val="006D732B"/>
    <w:rsid w:val="006D7B67"/>
    <w:rsid w:val="006E10FD"/>
    <w:rsid w:val="006E45C0"/>
    <w:rsid w:val="006E61F2"/>
    <w:rsid w:val="006F15AC"/>
    <w:rsid w:val="006F1F09"/>
    <w:rsid w:val="006F2E19"/>
    <w:rsid w:val="006F4308"/>
    <w:rsid w:val="006F45ED"/>
    <w:rsid w:val="006F4858"/>
    <w:rsid w:val="006F62B9"/>
    <w:rsid w:val="006F648F"/>
    <w:rsid w:val="006F7696"/>
    <w:rsid w:val="007017DC"/>
    <w:rsid w:val="00704316"/>
    <w:rsid w:val="00704FE8"/>
    <w:rsid w:val="00707D2E"/>
    <w:rsid w:val="00711C79"/>
    <w:rsid w:val="00714F68"/>
    <w:rsid w:val="00716CA6"/>
    <w:rsid w:val="007222A9"/>
    <w:rsid w:val="00723190"/>
    <w:rsid w:val="00727D3E"/>
    <w:rsid w:val="00732B69"/>
    <w:rsid w:val="00733309"/>
    <w:rsid w:val="007352F9"/>
    <w:rsid w:val="007411BA"/>
    <w:rsid w:val="00741C69"/>
    <w:rsid w:val="00742708"/>
    <w:rsid w:val="00745C2F"/>
    <w:rsid w:val="00751D57"/>
    <w:rsid w:val="00754D0A"/>
    <w:rsid w:val="00754D9D"/>
    <w:rsid w:val="00756FF0"/>
    <w:rsid w:val="007570C4"/>
    <w:rsid w:val="007605CE"/>
    <w:rsid w:val="0076541B"/>
    <w:rsid w:val="007659EA"/>
    <w:rsid w:val="0077108D"/>
    <w:rsid w:val="00772934"/>
    <w:rsid w:val="007776B4"/>
    <w:rsid w:val="00781210"/>
    <w:rsid w:val="0078384F"/>
    <w:rsid w:val="00784BB5"/>
    <w:rsid w:val="00787030"/>
    <w:rsid w:val="0079383F"/>
    <w:rsid w:val="007964C5"/>
    <w:rsid w:val="00797274"/>
    <w:rsid w:val="007A07AA"/>
    <w:rsid w:val="007A13FD"/>
    <w:rsid w:val="007A3A90"/>
    <w:rsid w:val="007A4F25"/>
    <w:rsid w:val="007A55FC"/>
    <w:rsid w:val="007A6AAA"/>
    <w:rsid w:val="007A7C2D"/>
    <w:rsid w:val="007B0304"/>
    <w:rsid w:val="007B0F94"/>
    <w:rsid w:val="007B32A2"/>
    <w:rsid w:val="007B3C74"/>
    <w:rsid w:val="007B3C85"/>
    <w:rsid w:val="007B4C69"/>
    <w:rsid w:val="007B63FF"/>
    <w:rsid w:val="007C0355"/>
    <w:rsid w:val="007C34D1"/>
    <w:rsid w:val="007C44DF"/>
    <w:rsid w:val="007D2827"/>
    <w:rsid w:val="007D31AE"/>
    <w:rsid w:val="007D413E"/>
    <w:rsid w:val="007D5FA3"/>
    <w:rsid w:val="007D743F"/>
    <w:rsid w:val="007D77CE"/>
    <w:rsid w:val="007F1DF6"/>
    <w:rsid w:val="007F40BF"/>
    <w:rsid w:val="007F4372"/>
    <w:rsid w:val="007F5A4F"/>
    <w:rsid w:val="0080195F"/>
    <w:rsid w:val="00802594"/>
    <w:rsid w:val="00804243"/>
    <w:rsid w:val="0080500F"/>
    <w:rsid w:val="00810810"/>
    <w:rsid w:val="00813EDB"/>
    <w:rsid w:val="008149AB"/>
    <w:rsid w:val="00816CE6"/>
    <w:rsid w:val="00820C27"/>
    <w:rsid w:val="00823575"/>
    <w:rsid w:val="00823F70"/>
    <w:rsid w:val="0082510C"/>
    <w:rsid w:val="0082532D"/>
    <w:rsid w:val="0083196F"/>
    <w:rsid w:val="0083346C"/>
    <w:rsid w:val="008353DB"/>
    <w:rsid w:val="00835747"/>
    <w:rsid w:val="00835E9E"/>
    <w:rsid w:val="008363A8"/>
    <w:rsid w:val="0084210D"/>
    <w:rsid w:val="008422FA"/>
    <w:rsid w:val="00847E78"/>
    <w:rsid w:val="00850876"/>
    <w:rsid w:val="0085318A"/>
    <w:rsid w:val="00853BA1"/>
    <w:rsid w:val="00857CC9"/>
    <w:rsid w:val="0086075A"/>
    <w:rsid w:val="00861FD1"/>
    <w:rsid w:val="0086340D"/>
    <w:rsid w:val="008701F6"/>
    <w:rsid w:val="008706DB"/>
    <w:rsid w:val="008740E8"/>
    <w:rsid w:val="0087417E"/>
    <w:rsid w:val="008755EB"/>
    <w:rsid w:val="00876E29"/>
    <w:rsid w:val="008904E0"/>
    <w:rsid w:val="00890A3B"/>
    <w:rsid w:val="00890EC1"/>
    <w:rsid w:val="00891A1B"/>
    <w:rsid w:val="0089331A"/>
    <w:rsid w:val="00894951"/>
    <w:rsid w:val="0089668F"/>
    <w:rsid w:val="008A18BF"/>
    <w:rsid w:val="008A2AD3"/>
    <w:rsid w:val="008A6656"/>
    <w:rsid w:val="008B3834"/>
    <w:rsid w:val="008B388A"/>
    <w:rsid w:val="008C3137"/>
    <w:rsid w:val="008C4C1B"/>
    <w:rsid w:val="008C75A3"/>
    <w:rsid w:val="008C7C56"/>
    <w:rsid w:val="008D34B6"/>
    <w:rsid w:val="008D524D"/>
    <w:rsid w:val="008D61B3"/>
    <w:rsid w:val="008E03DA"/>
    <w:rsid w:val="008E3A7A"/>
    <w:rsid w:val="008E6374"/>
    <w:rsid w:val="008E70CA"/>
    <w:rsid w:val="008F09F7"/>
    <w:rsid w:val="008F1372"/>
    <w:rsid w:val="008F2B9B"/>
    <w:rsid w:val="008F3826"/>
    <w:rsid w:val="008F44BD"/>
    <w:rsid w:val="008F6192"/>
    <w:rsid w:val="008F7EAF"/>
    <w:rsid w:val="00902967"/>
    <w:rsid w:val="00905F10"/>
    <w:rsid w:val="009118F2"/>
    <w:rsid w:val="0091312F"/>
    <w:rsid w:val="00915DB8"/>
    <w:rsid w:val="00916E32"/>
    <w:rsid w:val="00917693"/>
    <w:rsid w:val="0092156C"/>
    <w:rsid w:val="00930753"/>
    <w:rsid w:val="009309EF"/>
    <w:rsid w:val="00936822"/>
    <w:rsid w:val="00942AEF"/>
    <w:rsid w:val="00944218"/>
    <w:rsid w:val="009466D9"/>
    <w:rsid w:val="009522AB"/>
    <w:rsid w:val="0095514F"/>
    <w:rsid w:val="009562B0"/>
    <w:rsid w:val="00966028"/>
    <w:rsid w:val="00970F88"/>
    <w:rsid w:val="0097226A"/>
    <w:rsid w:val="00973A34"/>
    <w:rsid w:val="0098004B"/>
    <w:rsid w:val="00981A88"/>
    <w:rsid w:val="0098318F"/>
    <w:rsid w:val="009835CC"/>
    <w:rsid w:val="00990CC0"/>
    <w:rsid w:val="00990FD8"/>
    <w:rsid w:val="00991E8B"/>
    <w:rsid w:val="00997184"/>
    <w:rsid w:val="009979B4"/>
    <w:rsid w:val="009A50E5"/>
    <w:rsid w:val="009A7FEB"/>
    <w:rsid w:val="009B2EC0"/>
    <w:rsid w:val="009B33CF"/>
    <w:rsid w:val="009C01C2"/>
    <w:rsid w:val="009C0C68"/>
    <w:rsid w:val="009C5E41"/>
    <w:rsid w:val="009C73BF"/>
    <w:rsid w:val="009D342F"/>
    <w:rsid w:val="009D43C4"/>
    <w:rsid w:val="009D6570"/>
    <w:rsid w:val="009D708D"/>
    <w:rsid w:val="009E128F"/>
    <w:rsid w:val="009E3401"/>
    <w:rsid w:val="009E42D9"/>
    <w:rsid w:val="009E65C6"/>
    <w:rsid w:val="009E7970"/>
    <w:rsid w:val="009E7A37"/>
    <w:rsid w:val="009F083B"/>
    <w:rsid w:val="009F4611"/>
    <w:rsid w:val="00A022B6"/>
    <w:rsid w:val="00A03DB5"/>
    <w:rsid w:val="00A10526"/>
    <w:rsid w:val="00A1131C"/>
    <w:rsid w:val="00A115B7"/>
    <w:rsid w:val="00A132AC"/>
    <w:rsid w:val="00A14E08"/>
    <w:rsid w:val="00A1514C"/>
    <w:rsid w:val="00A212A2"/>
    <w:rsid w:val="00A21467"/>
    <w:rsid w:val="00A21FF5"/>
    <w:rsid w:val="00A223CA"/>
    <w:rsid w:val="00A263EB"/>
    <w:rsid w:val="00A33067"/>
    <w:rsid w:val="00A359FA"/>
    <w:rsid w:val="00A35AC9"/>
    <w:rsid w:val="00A35DD7"/>
    <w:rsid w:val="00A360AC"/>
    <w:rsid w:val="00A36855"/>
    <w:rsid w:val="00A37DBB"/>
    <w:rsid w:val="00A429CF"/>
    <w:rsid w:val="00A43AE6"/>
    <w:rsid w:val="00A45FFB"/>
    <w:rsid w:val="00A50B88"/>
    <w:rsid w:val="00A52A79"/>
    <w:rsid w:val="00A52B6F"/>
    <w:rsid w:val="00A540F9"/>
    <w:rsid w:val="00A569F9"/>
    <w:rsid w:val="00A56CE7"/>
    <w:rsid w:val="00A607DF"/>
    <w:rsid w:val="00A62781"/>
    <w:rsid w:val="00A70980"/>
    <w:rsid w:val="00A715FD"/>
    <w:rsid w:val="00A71CFF"/>
    <w:rsid w:val="00A73BAA"/>
    <w:rsid w:val="00A77040"/>
    <w:rsid w:val="00A77B4A"/>
    <w:rsid w:val="00A825CC"/>
    <w:rsid w:val="00A8263F"/>
    <w:rsid w:val="00A8301A"/>
    <w:rsid w:val="00A8482E"/>
    <w:rsid w:val="00A84E0A"/>
    <w:rsid w:val="00A85128"/>
    <w:rsid w:val="00A8637D"/>
    <w:rsid w:val="00A96FF7"/>
    <w:rsid w:val="00AA335B"/>
    <w:rsid w:val="00AB2375"/>
    <w:rsid w:val="00AB5F6A"/>
    <w:rsid w:val="00AB788E"/>
    <w:rsid w:val="00AC2553"/>
    <w:rsid w:val="00AC2EF7"/>
    <w:rsid w:val="00AD1ABA"/>
    <w:rsid w:val="00AD1F66"/>
    <w:rsid w:val="00AD5538"/>
    <w:rsid w:val="00AE24B9"/>
    <w:rsid w:val="00AE27E4"/>
    <w:rsid w:val="00AE2C18"/>
    <w:rsid w:val="00AE542E"/>
    <w:rsid w:val="00AE61F9"/>
    <w:rsid w:val="00AE6C9F"/>
    <w:rsid w:val="00AE75B5"/>
    <w:rsid w:val="00AF2834"/>
    <w:rsid w:val="00AF3918"/>
    <w:rsid w:val="00AF55A3"/>
    <w:rsid w:val="00AF56E9"/>
    <w:rsid w:val="00AF5B29"/>
    <w:rsid w:val="00AF5BB2"/>
    <w:rsid w:val="00AF657F"/>
    <w:rsid w:val="00B02791"/>
    <w:rsid w:val="00B05063"/>
    <w:rsid w:val="00B0591D"/>
    <w:rsid w:val="00B0597E"/>
    <w:rsid w:val="00B11AE4"/>
    <w:rsid w:val="00B12393"/>
    <w:rsid w:val="00B152BC"/>
    <w:rsid w:val="00B1568F"/>
    <w:rsid w:val="00B16004"/>
    <w:rsid w:val="00B20B35"/>
    <w:rsid w:val="00B20D8F"/>
    <w:rsid w:val="00B23F04"/>
    <w:rsid w:val="00B275B9"/>
    <w:rsid w:val="00B34969"/>
    <w:rsid w:val="00B35CC1"/>
    <w:rsid w:val="00B40154"/>
    <w:rsid w:val="00B41E8E"/>
    <w:rsid w:val="00B4283E"/>
    <w:rsid w:val="00B44C86"/>
    <w:rsid w:val="00B45898"/>
    <w:rsid w:val="00B470B2"/>
    <w:rsid w:val="00B47F0E"/>
    <w:rsid w:val="00B5099D"/>
    <w:rsid w:val="00B509A6"/>
    <w:rsid w:val="00B5231B"/>
    <w:rsid w:val="00B5246D"/>
    <w:rsid w:val="00B54882"/>
    <w:rsid w:val="00B54E28"/>
    <w:rsid w:val="00B561D9"/>
    <w:rsid w:val="00B56EF2"/>
    <w:rsid w:val="00B57703"/>
    <w:rsid w:val="00B608BE"/>
    <w:rsid w:val="00B60F8E"/>
    <w:rsid w:val="00B67CC7"/>
    <w:rsid w:val="00B702CA"/>
    <w:rsid w:val="00B70BC4"/>
    <w:rsid w:val="00B71308"/>
    <w:rsid w:val="00B753E7"/>
    <w:rsid w:val="00B763D2"/>
    <w:rsid w:val="00B76415"/>
    <w:rsid w:val="00B76863"/>
    <w:rsid w:val="00B80B94"/>
    <w:rsid w:val="00B83671"/>
    <w:rsid w:val="00B87399"/>
    <w:rsid w:val="00B95B67"/>
    <w:rsid w:val="00B96200"/>
    <w:rsid w:val="00BA0D0B"/>
    <w:rsid w:val="00BA1E74"/>
    <w:rsid w:val="00BA42B6"/>
    <w:rsid w:val="00BA4515"/>
    <w:rsid w:val="00BA5A2E"/>
    <w:rsid w:val="00BB056F"/>
    <w:rsid w:val="00BB2565"/>
    <w:rsid w:val="00BB3039"/>
    <w:rsid w:val="00BB499B"/>
    <w:rsid w:val="00BB5EB5"/>
    <w:rsid w:val="00BB66FF"/>
    <w:rsid w:val="00BC1AF2"/>
    <w:rsid w:val="00BC30BF"/>
    <w:rsid w:val="00BC4F0E"/>
    <w:rsid w:val="00BD2A64"/>
    <w:rsid w:val="00BD3AF7"/>
    <w:rsid w:val="00BD41BB"/>
    <w:rsid w:val="00BD7BF4"/>
    <w:rsid w:val="00BE1104"/>
    <w:rsid w:val="00BE13D6"/>
    <w:rsid w:val="00BE2516"/>
    <w:rsid w:val="00BE2989"/>
    <w:rsid w:val="00BE373E"/>
    <w:rsid w:val="00BE4617"/>
    <w:rsid w:val="00BE5A7E"/>
    <w:rsid w:val="00BE5ED3"/>
    <w:rsid w:val="00BE776F"/>
    <w:rsid w:val="00BF13DB"/>
    <w:rsid w:val="00BF439B"/>
    <w:rsid w:val="00BF5680"/>
    <w:rsid w:val="00BF662A"/>
    <w:rsid w:val="00C005BC"/>
    <w:rsid w:val="00C01214"/>
    <w:rsid w:val="00C0376B"/>
    <w:rsid w:val="00C04673"/>
    <w:rsid w:val="00C070E4"/>
    <w:rsid w:val="00C13A47"/>
    <w:rsid w:val="00C14307"/>
    <w:rsid w:val="00C1478D"/>
    <w:rsid w:val="00C15FF7"/>
    <w:rsid w:val="00C2233F"/>
    <w:rsid w:val="00C2453B"/>
    <w:rsid w:val="00C26709"/>
    <w:rsid w:val="00C273FE"/>
    <w:rsid w:val="00C27668"/>
    <w:rsid w:val="00C31495"/>
    <w:rsid w:val="00C3197A"/>
    <w:rsid w:val="00C33388"/>
    <w:rsid w:val="00C40AF2"/>
    <w:rsid w:val="00C43800"/>
    <w:rsid w:val="00C473CE"/>
    <w:rsid w:val="00C52A75"/>
    <w:rsid w:val="00C56F7A"/>
    <w:rsid w:val="00C57E50"/>
    <w:rsid w:val="00C60218"/>
    <w:rsid w:val="00C62F39"/>
    <w:rsid w:val="00C64128"/>
    <w:rsid w:val="00C6484F"/>
    <w:rsid w:val="00C64A31"/>
    <w:rsid w:val="00C64EBB"/>
    <w:rsid w:val="00C731F2"/>
    <w:rsid w:val="00C75227"/>
    <w:rsid w:val="00C75EBD"/>
    <w:rsid w:val="00C804B3"/>
    <w:rsid w:val="00C827DD"/>
    <w:rsid w:val="00C8643B"/>
    <w:rsid w:val="00C902DF"/>
    <w:rsid w:val="00C90CE9"/>
    <w:rsid w:val="00C90E98"/>
    <w:rsid w:val="00C92FF6"/>
    <w:rsid w:val="00C93A3C"/>
    <w:rsid w:val="00C9637D"/>
    <w:rsid w:val="00CA0687"/>
    <w:rsid w:val="00CA368F"/>
    <w:rsid w:val="00CA5735"/>
    <w:rsid w:val="00CA6621"/>
    <w:rsid w:val="00CA6D85"/>
    <w:rsid w:val="00CB0673"/>
    <w:rsid w:val="00CB46F8"/>
    <w:rsid w:val="00CB4CEA"/>
    <w:rsid w:val="00CC0666"/>
    <w:rsid w:val="00CC30A1"/>
    <w:rsid w:val="00CC364B"/>
    <w:rsid w:val="00CC379D"/>
    <w:rsid w:val="00CC7446"/>
    <w:rsid w:val="00CD2F58"/>
    <w:rsid w:val="00CE0F5C"/>
    <w:rsid w:val="00CE2935"/>
    <w:rsid w:val="00CE29F7"/>
    <w:rsid w:val="00CE50B5"/>
    <w:rsid w:val="00CE5CAF"/>
    <w:rsid w:val="00CE6E74"/>
    <w:rsid w:val="00CF7200"/>
    <w:rsid w:val="00D006B9"/>
    <w:rsid w:val="00D00F72"/>
    <w:rsid w:val="00D0175A"/>
    <w:rsid w:val="00D06BEC"/>
    <w:rsid w:val="00D06CE9"/>
    <w:rsid w:val="00D10AC0"/>
    <w:rsid w:val="00D13092"/>
    <w:rsid w:val="00D153F6"/>
    <w:rsid w:val="00D16B89"/>
    <w:rsid w:val="00D17E82"/>
    <w:rsid w:val="00D20443"/>
    <w:rsid w:val="00D20518"/>
    <w:rsid w:val="00D26978"/>
    <w:rsid w:val="00D330A5"/>
    <w:rsid w:val="00D40AAF"/>
    <w:rsid w:val="00D41C9A"/>
    <w:rsid w:val="00D41F6F"/>
    <w:rsid w:val="00D43EB4"/>
    <w:rsid w:val="00D4450D"/>
    <w:rsid w:val="00D45073"/>
    <w:rsid w:val="00D467E0"/>
    <w:rsid w:val="00D555A5"/>
    <w:rsid w:val="00D55E8A"/>
    <w:rsid w:val="00D57E89"/>
    <w:rsid w:val="00D601AA"/>
    <w:rsid w:val="00D65409"/>
    <w:rsid w:val="00D7053D"/>
    <w:rsid w:val="00D714A8"/>
    <w:rsid w:val="00D71C56"/>
    <w:rsid w:val="00D73AB5"/>
    <w:rsid w:val="00D74C22"/>
    <w:rsid w:val="00D77DA8"/>
    <w:rsid w:val="00D81218"/>
    <w:rsid w:val="00D8211C"/>
    <w:rsid w:val="00D82CF5"/>
    <w:rsid w:val="00D83183"/>
    <w:rsid w:val="00D91327"/>
    <w:rsid w:val="00D91743"/>
    <w:rsid w:val="00D97E9C"/>
    <w:rsid w:val="00DA51E7"/>
    <w:rsid w:val="00DA6AAE"/>
    <w:rsid w:val="00DA7204"/>
    <w:rsid w:val="00DA76C3"/>
    <w:rsid w:val="00DA7E2E"/>
    <w:rsid w:val="00DB260C"/>
    <w:rsid w:val="00DB582E"/>
    <w:rsid w:val="00DB595E"/>
    <w:rsid w:val="00DC0321"/>
    <w:rsid w:val="00DC292A"/>
    <w:rsid w:val="00DC3E89"/>
    <w:rsid w:val="00DC5A7A"/>
    <w:rsid w:val="00DD19E5"/>
    <w:rsid w:val="00DD3CE9"/>
    <w:rsid w:val="00DD413D"/>
    <w:rsid w:val="00DD45EB"/>
    <w:rsid w:val="00DD5E9A"/>
    <w:rsid w:val="00DE231A"/>
    <w:rsid w:val="00DE598F"/>
    <w:rsid w:val="00DE60E3"/>
    <w:rsid w:val="00DE6A10"/>
    <w:rsid w:val="00DE707F"/>
    <w:rsid w:val="00DF2A98"/>
    <w:rsid w:val="00DF3B32"/>
    <w:rsid w:val="00DF47F1"/>
    <w:rsid w:val="00DF64BA"/>
    <w:rsid w:val="00DF6945"/>
    <w:rsid w:val="00E005F5"/>
    <w:rsid w:val="00E00FF3"/>
    <w:rsid w:val="00E0387A"/>
    <w:rsid w:val="00E04F1C"/>
    <w:rsid w:val="00E1112D"/>
    <w:rsid w:val="00E13B6F"/>
    <w:rsid w:val="00E144E5"/>
    <w:rsid w:val="00E15A01"/>
    <w:rsid w:val="00E16D96"/>
    <w:rsid w:val="00E20ADD"/>
    <w:rsid w:val="00E21DEB"/>
    <w:rsid w:val="00E22926"/>
    <w:rsid w:val="00E26114"/>
    <w:rsid w:val="00E273C5"/>
    <w:rsid w:val="00E3446B"/>
    <w:rsid w:val="00E36AB6"/>
    <w:rsid w:val="00E42C58"/>
    <w:rsid w:val="00E46380"/>
    <w:rsid w:val="00E47A14"/>
    <w:rsid w:val="00E47CD2"/>
    <w:rsid w:val="00E501A4"/>
    <w:rsid w:val="00E513CB"/>
    <w:rsid w:val="00E51892"/>
    <w:rsid w:val="00E52E54"/>
    <w:rsid w:val="00E554A4"/>
    <w:rsid w:val="00E55B3C"/>
    <w:rsid w:val="00E621DF"/>
    <w:rsid w:val="00E623D7"/>
    <w:rsid w:val="00E6286F"/>
    <w:rsid w:val="00E66F1B"/>
    <w:rsid w:val="00E7019C"/>
    <w:rsid w:val="00E71011"/>
    <w:rsid w:val="00E71E6D"/>
    <w:rsid w:val="00E732E0"/>
    <w:rsid w:val="00E736CE"/>
    <w:rsid w:val="00E75772"/>
    <w:rsid w:val="00E75A87"/>
    <w:rsid w:val="00E770F1"/>
    <w:rsid w:val="00E80250"/>
    <w:rsid w:val="00E8181E"/>
    <w:rsid w:val="00E83C9C"/>
    <w:rsid w:val="00E84C41"/>
    <w:rsid w:val="00E8560C"/>
    <w:rsid w:val="00E87791"/>
    <w:rsid w:val="00E87D79"/>
    <w:rsid w:val="00E908D2"/>
    <w:rsid w:val="00E909F3"/>
    <w:rsid w:val="00E9262B"/>
    <w:rsid w:val="00E93482"/>
    <w:rsid w:val="00E945DA"/>
    <w:rsid w:val="00E957E8"/>
    <w:rsid w:val="00EA3ECF"/>
    <w:rsid w:val="00EA6C90"/>
    <w:rsid w:val="00EA7D5C"/>
    <w:rsid w:val="00EA7D73"/>
    <w:rsid w:val="00EB443D"/>
    <w:rsid w:val="00EB4E09"/>
    <w:rsid w:val="00EB7AF8"/>
    <w:rsid w:val="00EC413E"/>
    <w:rsid w:val="00EC785A"/>
    <w:rsid w:val="00EC7957"/>
    <w:rsid w:val="00EC7FEF"/>
    <w:rsid w:val="00ED2A80"/>
    <w:rsid w:val="00ED4C21"/>
    <w:rsid w:val="00EE0434"/>
    <w:rsid w:val="00EE0875"/>
    <w:rsid w:val="00EE1DDB"/>
    <w:rsid w:val="00EE1F93"/>
    <w:rsid w:val="00EE3C18"/>
    <w:rsid w:val="00EE70B4"/>
    <w:rsid w:val="00EF0216"/>
    <w:rsid w:val="00EF121B"/>
    <w:rsid w:val="00EF294D"/>
    <w:rsid w:val="00EF2FD9"/>
    <w:rsid w:val="00EF511B"/>
    <w:rsid w:val="00EF7E7E"/>
    <w:rsid w:val="00F00E86"/>
    <w:rsid w:val="00F024ED"/>
    <w:rsid w:val="00F05221"/>
    <w:rsid w:val="00F052F9"/>
    <w:rsid w:val="00F05EAC"/>
    <w:rsid w:val="00F1102E"/>
    <w:rsid w:val="00F11778"/>
    <w:rsid w:val="00F11AAD"/>
    <w:rsid w:val="00F17201"/>
    <w:rsid w:val="00F26988"/>
    <w:rsid w:val="00F26AF3"/>
    <w:rsid w:val="00F27659"/>
    <w:rsid w:val="00F30113"/>
    <w:rsid w:val="00F3034E"/>
    <w:rsid w:val="00F34B79"/>
    <w:rsid w:val="00F35CCB"/>
    <w:rsid w:val="00F37D6A"/>
    <w:rsid w:val="00F40E6A"/>
    <w:rsid w:val="00F41CC3"/>
    <w:rsid w:val="00F436D4"/>
    <w:rsid w:val="00F468C2"/>
    <w:rsid w:val="00F474B3"/>
    <w:rsid w:val="00F50461"/>
    <w:rsid w:val="00F56C10"/>
    <w:rsid w:val="00F56F88"/>
    <w:rsid w:val="00F6005D"/>
    <w:rsid w:val="00F60366"/>
    <w:rsid w:val="00F663DE"/>
    <w:rsid w:val="00F66EE6"/>
    <w:rsid w:val="00F677D6"/>
    <w:rsid w:val="00F703BC"/>
    <w:rsid w:val="00F712CE"/>
    <w:rsid w:val="00F73F71"/>
    <w:rsid w:val="00F764C5"/>
    <w:rsid w:val="00F7798D"/>
    <w:rsid w:val="00F77C25"/>
    <w:rsid w:val="00F82D7A"/>
    <w:rsid w:val="00F82F1C"/>
    <w:rsid w:val="00F85AEE"/>
    <w:rsid w:val="00F85BD2"/>
    <w:rsid w:val="00F8631D"/>
    <w:rsid w:val="00F87F8F"/>
    <w:rsid w:val="00F90E16"/>
    <w:rsid w:val="00F96249"/>
    <w:rsid w:val="00FA01A3"/>
    <w:rsid w:val="00FA337F"/>
    <w:rsid w:val="00FA5571"/>
    <w:rsid w:val="00FA5610"/>
    <w:rsid w:val="00FB6D58"/>
    <w:rsid w:val="00FB721C"/>
    <w:rsid w:val="00FC54B7"/>
    <w:rsid w:val="00FC5C34"/>
    <w:rsid w:val="00FC7CEC"/>
    <w:rsid w:val="00FD0AF6"/>
    <w:rsid w:val="00FD0EC8"/>
    <w:rsid w:val="00FD3641"/>
    <w:rsid w:val="00FD511B"/>
    <w:rsid w:val="00FD59FF"/>
    <w:rsid w:val="00FD6AA5"/>
    <w:rsid w:val="00FE086F"/>
    <w:rsid w:val="00FE34B6"/>
    <w:rsid w:val="00FF4CC6"/>
    <w:rsid w:val="05390362"/>
    <w:rsid w:val="05404813"/>
    <w:rsid w:val="057B491D"/>
    <w:rsid w:val="05BE36C2"/>
    <w:rsid w:val="05D27F77"/>
    <w:rsid w:val="05E4725D"/>
    <w:rsid w:val="06336870"/>
    <w:rsid w:val="0777069B"/>
    <w:rsid w:val="07F90A52"/>
    <w:rsid w:val="08561058"/>
    <w:rsid w:val="086E1D09"/>
    <w:rsid w:val="087F4618"/>
    <w:rsid w:val="09485372"/>
    <w:rsid w:val="0E7A63BD"/>
    <w:rsid w:val="0EEC6F92"/>
    <w:rsid w:val="0F86352F"/>
    <w:rsid w:val="0FA268C7"/>
    <w:rsid w:val="138276A1"/>
    <w:rsid w:val="14541D95"/>
    <w:rsid w:val="170E0A22"/>
    <w:rsid w:val="173164F6"/>
    <w:rsid w:val="1A14557E"/>
    <w:rsid w:val="1A587AD1"/>
    <w:rsid w:val="1B517D16"/>
    <w:rsid w:val="1C0527AE"/>
    <w:rsid w:val="1C955DC1"/>
    <w:rsid w:val="1E243C3B"/>
    <w:rsid w:val="25B92641"/>
    <w:rsid w:val="262526B2"/>
    <w:rsid w:val="27A65BFD"/>
    <w:rsid w:val="282E0185"/>
    <w:rsid w:val="291D11CF"/>
    <w:rsid w:val="29E83CEA"/>
    <w:rsid w:val="2C223186"/>
    <w:rsid w:val="2C8618DE"/>
    <w:rsid w:val="2DCF6BF8"/>
    <w:rsid w:val="2DD73711"/>
    <w:rsid w:val="2EC34A24"/>
    <w:rsid w:val="30275F7A"/>
    <w:rsid w:val="32236F0D"/>
    <w:rsid w:val="32A719BD"/>
    <w:rsid w:val="39526E40"/>
    <w:rsid w:val="3A4C5D50"/>
    <w:rsid w:val="3A816BD2"/>
    <w:rsid w:val="3A967648"/>
    <w:rsid w:val="3B7C3FC7"/>
    <w:rsid w:val="3BC06832"/>
    <w:rsid w:val="3C4311A7"/>
    <w:rsid w:val="3DC85E7C"/>
    <w:rsid w:val="3EC04D69"/>
    <w:rsid w:val="3F717ED5"/>
    <w:rsid w:val="40F70BCA"/>
    <w:rsid w:val="42ED248E"/>
    <w:rsid w:val="44CE6668"/>
    <w:rsid w:val="45005DAD"/>
    <w:rsid w:val="46896227"/>
    <w:rsid w:val="474C0984"/>
    <w:rsid w:val="47661214"/>
    <w:rsid w:val="48721C3F"/>
    <w:rsid w:val="491A0860"/>
    <w:rsid w:val="492E5BA9"/>
    <w:rsid w:val="4A0E0DD4"/>
    <w:rsid w:val="4A2215A5"/>
    <w:rsid w:val="4A6C0BB3"/>
    <w:rsid w:val="4A8E25E1"/>
    <w:rsid w:val="4BDC1799"/>
    <w:rsid w:val="4BF401E5"/>
    <w:rsid w:val="4C6C3360"/>
    <w:rsid w:val="4CBC5F92"/>
    <w:rsid w:val="4FDE07FB"/>
    <w:rsid w:val="53031A00"/>
    <w:rsid w:val="54E129EB"/>
    <w:rsid w:val="557A1B45"/>
    <w:rsid w:val="562242F1"/>
    <w:rsid w:val="56E336F8"/>
    <w:rsid w:val="56F43582"/>
    <w:rsid w:val="5783304A"/>
    <w:rsid w:val="57BB1E04"/>
    <w:rsid w:val="5A1753C4"/>
    <w:rsid w:val="5C6802BC"/>
    <w:rsid w:val="5DA42BE4"/>
    <w:rsid w:val="644A19F8"/>
    <w:rsid w:val="649204F3"/>
    <w:rsid w:val="68B40A61"/>
    <w:rsid w:val="69F93B38"/>
    <w:rsid w:val="6A054FA8"/>
    <w:rsid w:val="6AFA1D46"/>
    <w:rsid w:val="6D68053E"/>
    <w:rsid w:val="6DC670EB"/>
    <w:rsid w:val="6EB743CE"/>
    <w:rsid w:val="6EBB5617"/>
    <w:rsid w:val="6F042152"/>
    <w:rsid w:val="706D5EA6"/>
    <w:rsid w:val="70D823E6"/>
    <w:rsid w:val="721F68E7"/>
    <w:rsid w:val="725435FC"/>
    <w:rsid w:val="73594B92"/>
    <w:rsid w:val="74B80E68"/>
    <w:rsid w:val="74E35366"/>
    <w:rsid w:val="74FA6005"/>
    <w:rsid w:val="75EE61FE"/>
    <w:rsid w:val="77B8358D"/>
    <w:rsid w:val="78EA05B2"/>
    <w:rsid w:val="795A1DDB"/>
    <w:rsid w:val="7A642482"/>
    <w:rsid w:val="7ACC2E7A"/>
    <w:rsid w:val="7D014F82"/>
    <w:rsid w:val="7E324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4"/>
    <w:qFormat/>
    <w:uiPriority w:val="0"/>
    <w:pPr>
      <w:keepNext/>
      <w:keepLines/>
      <w:numPr>
        <w:ilvl w:val="0"/>
        <w:numId w:val="1"/>
      </w:numPr>
      <w:spacing w:after="120"/>
    </w:pPr>
    <w:rPr>
      <w:rFonts w:ascii="Times New Roman" w:hAnsi="Times New Roman" w:eastAsia="黑体"/>
      <w:bCs w:val="0"/>
      <w:sz w:val="36"/>
      <w:szCs w:val="20"/>
    </w:rPr>
  </w:style>
  <w:style w:type="paragraph" w:styleId="5">
    <w:name w:val="heading 2"/>
    <w:basedOn w:val="1"/>
    <w:next w:val="4"/>
    <w:link w:val="32"/>
    <w:qFormat/>
    <w:uiPriority w:val="9"/>
    <w:pPr>
      <w:keepNext/>
      <w:keepLines/>
      <w:spacing w:line="360" w:lineRule="auto"/>
      <w:jc w:val="left"/>
      <w:outlineLvl w:val="1"/>
    </w:pPr>
    <w:rPr>
      <w:rFonts w:ascii="Arial" w:hAnsi="Arial" w:eastAsia="黑体" w:cs="Arial"/>
      <w:b/>
      <w:bCs/>
      <w:kern w:val="0"/>
      <w:sz w:val="30"/>
      <w:szCs w:val="30"/>
    </w:rPr>
  </w:style>
  <w:style w:type="paragraph" w:styleId="6">
    <w:name w:val="heading 3"/>
    <w:basedOn w:val="1"/>
    <w:next w:val="4"/>
    <w:qFormat/>
    <w:uiPriority w:val="0"/>
    <w:pPr>
      <w:keepNext/>
      <w:keepLines/>
      <w:numPr>
        <w:ilvl w:val="2"/>
        <w:numId w:val="1"/>
      </w:numPr>
      <w:tabs>
        <w:tab w:val="left" w:pos="1418"/>
      </w:tabs>
      <w:spacing w:before="140"/>
      <w:outlineLvl w:val="2"/>
    </w:pPr>
    <w:rPr>
      <w:rFonts w:ascii="Times New Roman" w:hAnsi="Times New Roman" w:eastAsia="黑体"/>
      <w:b/>
      <w:sz w:val="28"/>
      <w:szCs w:val="20"/>
    </w:rPr>
  </w:style>
  <w:style w:type="paragraph" w:styleId="7">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21"/>
    <w:qFormat/>
    <w:uiPriority w:val="9"/>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9">
    <w:name w:val="heading 6"/>
    <w:basedOn w:val="1"/>
    <w:next w:val="1"/>
    <w:link w:val="122"/>
    <w:qFormat/>
    <w:uiPriority w:val="9"/>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Body Text First Indent"/>
    <w:basedOn w:val="1"/>
    <w:qFormat/>
    <w:uiPriority w:val="0"/>
    <w:pPr>
      <w:ind w:firstLine="498" w:firstLineChars="200"/>
    </w:pPr>
    <w:rPr>
      <w:rFonts w:ascii="Times New Roman" w:hAnsi="Times New Roman"/>
      <w:sz w:val="24"/>
      <w:szCs w:val="20"/>
    </w:rPr>
  </w:style>
  <w:style w:type="paragraph" w:styleId="10">
    <w:name w:val="Document Map"/>
    <w:basedOn w:val="1"/>
    <w:link w:val="34"/>
    <w:unhideWhenUsed/>
    <w:qFormat/>
    <w:uiPriority w:val="99"/>
    <w:rPr>
      <w:rFonts w:ascii="宋体" w:eastAsia="宋体"/>
      <w:sz w:val="18"/>
      <w:szCs w:val="18"/>
    </w:rPr>
  </w:style>
  <w:style w:type="paragraph" w:styleId="11">
    <w:name w:val="annotation text"/>
    <w:basedOn w:val="1"/>
    <w:link w:val="126"/>
    <w:unhideWhenUsed/>
    <w:qFormat/>
    <w:uiPriority w:val="99"/>
    <w:pPr>
      <w:jc w:val="left"/>
    </w:pPr>
  </w:style>
  <w:style w:type="paragraph" w:styleId="12">
    <w:name w:val="Body Text"/>
    <w:basedOn w:val="1"/>
    <w:link w:val="52"/>
    <w:unhideWhenUsed/>
    <w:qFormat/>
    <w:uiPriority w:val="99"/>
    <w:pPr>
      <w:spacing w:after="120"/>
    </w:pPr>
  </w:style>
  <w:style w:type="paragraph" w:styleId="13">
    <w:name w:val="Body Text Indent"/>
    <w:basedOn w:val="1"/>
    <w:link w:val="111"/>
    <w:unhideWhenUsed/>
    <w:qFormat/>
    <w:uiPriority w:val="99"/>
    <w:pPr>
      <w:spacing w:after="120"/>
      <w:ind w:left="420" w:leftChars="200"/>
    </w:pPr>
  </w:style>
  <w:style w:type="paragraph" w:styleId="14">
    <w:name w:val="toc 3"/>
    <w:basedOn w:val="1"/>
    <w:next w:val="1"/>
    <w:unhideWhenUsed/>
    <w:qFormat/>
    <w:uiPriority w:val="39"/>
    <w:pPr>
      <w:widowControl/>
      <w:spacing w:after="100" w:line="276" w:lineRule="auto"/>
      <w:ind w:left="440"/>
      <w:jc w:val="left"/>
    </w:pPr>
    <w:rPr>
      <w:kern w:val="0"/>
      <w:sz w:val="22"/>
    </w:rPr>
  </w:style>
  <w:style w:type="paragraph" w:styleId="15">
    <w:name w:val="Date"/>
    <w:basedOn w:val="1"/>
    <w:next w:val="1"/>
    <w:link w:val="35"/>
    <w:unhideWhenUsed/>
    <w:qFormat/>
    <w:uiPriority w:val="99"/>
    <w:pPr>
      <w:ind w:left="100" w:leftChars="2500"/>
    </w:pPr>
  </w:style>
  <w:style w:type="paragraph" w:styleId="16">
    <w:name w:val="Balloon Text"/>
    <w:basedOn w:val="1"/>
    <w:link w:val="36"/>
    <w:unhideWhenUsed/>
    <w:qFormat/>
    <w:uiPriority w:val="0"/>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kern w:val="0"/>
      <w:sz w:val="22"/>
    </w:rPr>
  </w:style>
  <w:style w:type="paragraph" w:styleId="20">
    <w:name w:val="toc 2"/>
    <w:basedOn w:val="1"/>
    <w:next w:val="1"/>
    <w:unhideWhenUsed/>
    <w:qFormat/>
    <w:uiPriority w:val="39"/>
    <w:pPr>
      <w:widowControl/>
      <w:spacing w:after="100" w:line="276" w:lineRule="auto"/>
      <w:ind w:left="220"/>
      <w:jc w:val="left"/>
    </w:pPr>
    <w:rPr>
      <w:kern w:val="0"/>
      <w:sz w:val="22"/>
    </w:rPr>
  </w:style>
  <w:style w:type="paragraph" w:styleId="21">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2">
    <w:name w:val="annotation subject"/>
    <w:basedOn w:val="11"/>
    <w:next w:val="11"/>
    <w:link w:val="127"/>
    <w:unhideWhenUsed/>
    <w:qFormat/>
    <w:uiPriority w:val="99"/>
    <w:rPr>
      <w:b/>
      <w:bCs/>
    </w:rPr>
  </w:style>
  <w:style w:type="paragraph" w:styleId="23">
    <w:name w:val="Body Text First Indent 2"/>
    <w:basedOn w:val="13"/>
    <w:link w:val="128"/>
    <w:unhideWhenUsed/>
    <w:qFormat/>
    <w:uiPriority w:val="99"/>
    <w:pPr>
      <w:ind w:firstLine="420" w:firstLineChars="200"/>
    </w:p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22"/>
    <w:rPr>
      <w:b/>
      <w:bCs/>
    </w:rPr>
  </w:style>
  <w:style w:type="character" w:styleId="28">
    <w:name w:val="FollowedHyperlink"/>
    <w:basedOn w:val="26"/>
    <w:unhideWhenUsed/>
    <w:qFormat/>
    <w:uiPriority w:val="99"/>
    <w:rPr>
      <w:color w:val="800080"/>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character" w:styleId="31">
    <w:name w:val="annotation reference"/>
    <w:basedOn w:val="26"/>
    <w:unhideWhenUsed/>
    <w:qFormat/>
    <w:uiPriority w:val="99"/>
    <w:rPr>
      <w:sz w:val="21"/>
      <w:szCs w:val="21"/>
    </w:rPr>
  </w:style>
  <w:style w:type="character" w:customStyle="1" w:styleId="32">
    <w:name w:val="标题 2 Char"/>
    <w:basedOn w:val="26"/>
    <w:link w:val="5"/>
    <w:qFormat/>
    <w:uiPriority w:val="99"/>
    <w:rPr>
      <w:rFonts w:ascii="Arial" w:hAnsi="Arial" w:eastAsia="黑体" w:cs="Arial"/>
      <w:b/>
      <w:bCs/>
      <w:kern w:val="0"/>
      <w:sz w:val="30"/>
      <w:szCs w:val="30"/>
    </w:rPr>
  </w:style>
  <w:style w:type="character" w:customStyle="1" w:styleId="33">
    <w:name w:val="标题 4 Char"/>
    <w:basedOn w:val="26"/>
    <w:link w:val="7"/>
    <w:qFormat/>
    <w:uiPriority w:val="9"/>
    <w:rPr>
      <w:rFonts w:asciiTheme="majorHAnsi" w:hAnsiTheme="majorHAnsi" w:eastAsiaTheme="majorEastAsia" w:cstheme="majorBidi"/>
      <w:b/>
      <w:bCs/>
      <w:kern w:val="2"/>
      <w:sz w:val="28"/>
      <w:szCs w:val="28"/>
    </w:rPr>
  </w:style>
  <w:style w:type="character" w:customStyle="1" w:styleId="34">
    <w:name w:val="文档结构图 Char"/>
    <w:basedOn w:val="26"/>
    <w:link w:val="10"/>
    <w:semiHidden/>
    <w:qFormat/>
    <w:uiPriority w:val="99"/>
    <w:rPr>
      <w:rFonts w:ascii="宋体" w:hAnsiTheme="minorHAnsi" w:cstheme="minorBidi"/>
      <w:kern w:val="2"/>
      <w:sz w:val="18"/>
      <w:szCs w:val="18"/>
    </w:rPr>
  </w:style>
  <w:style w:type="character" w:customStyle="1" w:styleId="35">
    <w:name w:val="日期 Char"/>
    <w:basedOn w:val="26"/>
    <w:link w:val="15"/>
    <w:semiHidden/>
    <w:qFormat/>
    <w:uiPriority w:val="99"/>
  </w:style>
  <w:style w:type="character" w:customStyle="1" w:styleId="36">
    <w:name w:val="批注框文本 Char"/>
    <w:basedOn w:val="26"/>
    <w:link w:val="16"/>
    <w:qFormat/>
    <w:uiPriority w:val="0"/>
    <w:rPr>
      <w:rFonts w:asciiTheme="minorHAnsi" w:hAnsiTheme="minorHAnsi" w:eastAsiaTheme="minorEastAsia" w:cstheme="minorBidi"/>
      <w:kern w:val="2"/>
      <w:sz w:val="18"/>
      <w:szCs w:val="18"/>
    </w:rPr>
  </w:style>
  <w:style w:type="character" w:customStyle="1" w:styleId="37">
    <w:name w:val="页脚 Char"/>
    <w:basedOn w:val="26"/>
    <w:link w:val="17"/>
    <w:qFormat/>
    <w:uiPriority w:val="99"/>
    <w:rPr>
      <w:sz w:val="18"/>
      <w:szCs w:val="18"/>
    </w:rPr>
  </w:style>
  <w:style w:type="character" w:customStyle="1" w:styleId="38">
    <w:name w:val="页眉 Char"/>
    <w:basedOn w:val="26"/>
    <w:link w:val="18"/>
    <w:qFormat/>
    <w:uiPriority w:val="99"/>
    <w:rPr>
      <w:sz w:val="18"/>
      <w:szCs w:val="18"/>
    </w:rPr>
  </w:style>
  <w:style w:type="paragraph" w:customStyle="1" w:styleId="39">
    <w:name w:val="p0"/>
    <w:basedOn w:val="1"/>
    <w:qFormat/>
    <w:uiPriority w:val="0"/>
    <w:pPr>
      <w:widowControl/>
    </w:pPr>
    <w:rPr>
      <w:kern w:val="0"/>
      <w:szCs w:val="20"/>
    </w:rPr>
  </w:style>
  <w:style w:type="paragraph" w:customStyle="1" w:styleId="40">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2">
    <w:name w:val="列出段落1"/>
    <w:basedOn w:val="1"/>
    <w:link w:val="120"/>
    <w:unhideWhenUsed/>
    <w:qFormat/>
    <w:uiPriority w:val="34"/>
    <w:pPr>
      <w:ind w:firstLine="420" w:firstLineChars="200"/>
    </w:pPr>
  </w:style>
  <w:style w:type="paragraph" w:customStyle="1" w:styleId="43">
    <w:name w:val="文章正文"/>
    <w:basedOn w:val="1"/>
    <w:qFormat/>
    <w:uiPriority w:val="0"/>
    <w:pPr>
      <w:widowControl/>
      <w:spacing w:beforeLines="50" w:afterLines="50" w:line="480" w:lineRule="exact"/>
      <w:ind w:firstLine="560" w:firstLineChars="200"/>
      <w:jc w:val="left"/>
      <w:textAlignment w:val="baseline"/>
    </w:pPr>
    <w:rPr>
      <w:rFonts w:ascii="宋体" w:hAnsi="宋体" w:eastAsia="宋体" w:cs="宋体"/>
      <w:kern w:val="0"/>
      <w:sz w:val="28"/>
      <w:szCs w:val="28"/>
      <w:u w:color="000000"/>
    </w:rPr>
  </w:style>
  <w:style w:type="paragraph" w:customStyle="1" w:styleId="44">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45">
    <w:name w:val="bjh-p"/>
    <w:basedOn w:val="26"/>
    <w:qFormat/>
    <w:uiPriority w:val="0"/>
  </w:style>
  <w:style w:type="paragraph" w:customStyle="1" w:styleId="46">
    <w:name w:val="TOC 标题1"/>
    <w:basedOn w:val="2"/>
    <w:next w:val="1"/>
    <w:unhideWhenUsed/>
    <w:qFormat/>
    <w:uiPriority w:val="39"/>
    <w:pPr>
      <w:widowControl/>
      <w:numPr>
        <w:numId w:val="0"/>
      </w:numPr>
      <w:tabs>
        <w:tab w:val="clear" w:pos="1418"/>
      </w:tabs>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47">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48">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49">
    <w:name w:val="正文5"/>
    <w:qFormat/>
    <w:uiPriority w:val="0"/>
    <w:pPr>
      <w:jc w:val="both"/>
    </w:pPr>
    <w:rPr>
      <w:rFonts w:ascii="Times New Roman" w:hAnsi="Times New Roman" w:eastAsia="宋体" w:cs="Times New Roman"/>
      <w:kern w:val="2"/>
      <w:sz w:val="21"/>
      <w:szCs w:val="21"/>
      <w:lang w:val="en-US" w:eastAsia="zh-CN" w:bidi="ar-SA"/>
    </w:rPr>
  </w:style>
  <w:style w:type="character" w:customStyle="1" w:styleId="50">
    <w:name w:val="15"/>
    <w:basedOn w:val="26"/>
    <w:qFormat/>
    <w:uiPriority w:val="0"/>
    <w:rPr>
      <w:rFonts w:hint="default" w:ascii="Times New Roman" w:hAnsi="Times New Roman" w:cs="Times New Roman"/>
      <w:b/>
      <w:bCs/>
    </w:rPr>
  </w:style>
  <w:style w:type="paragraph" w:customStyle="1" w:styleId="51">
    <w:name w:val="正文6"/>
    <w:qFormat/>
    <w:uiPriority w:val="0"/>
    <w:pPr>
      <w:jc w:val="both"/>
    </w:pPr>
    <w:rPr>
      <w:rFonts w:ascii="Times New Roman" w:hAnsi="Times New Roman" w:eastAsia="宋体" w:cs="Times New Roman"/>
      <w:kern w:val="2"/>
      <w:sz w:val="21"/>
      <w:szCs w:val="21"/>
      <w:lang w:val="en-US" w:eastAsia="zh-CN" w:bidi="ar-SA"/>
    </w:rPr>
  </w:style>
  <w:style w:type="character" w:customStyle="1" w:styleId="52">
    <w:name w:val="正文文本 Char"/>
    <w:basedOn w:val="26"/>
    <w:link w:val="12"/>
    <w:qFormat/>
    <w:uiPriority w:val="99"/>
    <w:rPr>
      <w:rFonts w:asciiTheme="minorHAnsi" w:hAnsiTheme="minorHAnsi" w:eastAsiaTheme="minorEastAsia" w:cstheme="minorBidi"/>
      <w:kern w:val="2"/>
      <w:sz w:val="21"/>
      <w:szCs w:val="22"/>
    </w:rPr>
  </w:style>
  <w:style w:type="paragraph" w:customStyle="1" w:styleId="5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
    <w:name w:val="font5"/>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55">
    <w:name w:val="font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7">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9">
    <w:name w:val="font10"/>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0">
    <w:name w:val="font11"/>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1">
    <w:name w:val="font12"/>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2">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3">
    <w:name w:val="font14"/>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64">
    <w:name w:val="font15"/>
    <w:basedOn w:val="1"/>
    <w:uiPriority w:val="0"/>
    <w:pPr>
      <w:widowControl/>
      <w:spacing w:before="100" w:beforeAutospacing="1" w:after="100" w:afterAutospacing="1"/>
      <w:jc w:val="left"/>
    </w:pPr>
    <w:rPr>
      <w:rFonts w:ascii="Calibri" w:hAnsi="Calibri" w:eastAsia="宋体" w:cs="Calibri"/>
      <w:b/>
      <w:bCs/>
      <w:color w:val="FFFFFF"/>
      <w:kern w:val="0"/>
      <w:sz w:val="24"/>
      <w:szCs w:val="24"/>
    </w:rPr>
  </w:style>
  <w:style w:type="paragraph" w:customStyle="1" w:styleId="65">
    <w:name w:val="font16"/>
    <w:basedOn w:val="1"/>
    <w:uiPriority w:val="0"/>
    <w:pPr>
      <w:widowControl/>
      <w:spacing w:before="100" w:beforeAutospacing="1" w:after="100" w:afterAutospacing="1"/>
      <w:jc w:val="left"/>
    </w:pPr>
    <w:rPr>
      <w:rFonts w:ascii="宋体" w:hAnsi="宋体" w:eastAsia="宋体" w:cs="宋体"/>
      <w:b/>
      <w:bCs/>
      <w:color w:val="FFFFFF"/>
      <w:kern w:val="0"/>
      <w:sz w:val="24"/>
      <w:szCs w:val="24"/>
    </w:rPr>
  </w:style>
  <w:style w:type="paragraph" w:customStyle="1" w:styleId="66">
    <w:name w:val="font17"/>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8">
    <w:name w:val="xl117"/>
    <w:basedOn w:val="1"/>
    <w:uiPriority w:val="0"/>
    <w:pPr>
      <w:widowControl/>
      <w:pBdr>
        <w:top w:val="single" w:color="auto" w:sz="8" w:space="0"/>
        <w:right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69">
    <w:name w:val="xl118"/>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70">
    <w:name w:val="xl119"/>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1">
    <w:name w:val="xl12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72">
    <w:name w:val="xl121"/>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3">
    <w:name w:val="xl122"/>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4">
    <w:name w:val="xl123"/>
    <w:basedOn w:val="1"/>
    <w:qFormat/>
    <w:uiPriority w:val="0"/>
    <w:pPr>
      <w:widowControl/>
      <w:pBdr>
        <w:top w:val="single" w:color="000000" w:sz="8" w:space="0"/>
        <w:bottom w:val="single" w:color="000000"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5">
    <w:name w:val="xl124"/>
    <w:basedOn w:val="1"/>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6">
    <w:name w:val="xl125"/>
    <w:basedOn w:val="1"/>
    <w:qFormat/>
    <w:uiPriority w:val="0"/>
    <w:pPr>
      <w:widowControl/>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7">
    <w:name w:val="xl126"/>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8">
    <w:name w:val="xl127"/>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79">
    <w:name w:val="xl128"/>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80">
    <w:name w:val="xl129"/>
    <w:basedOn w:val="1"/>
    <w:qFormat/>
    <w:uiPriority w:val="0"/>
    <w:pPr>
      <w:widowControl/>
      <w:pBdr>
        <w:top w:val="single" w:color="auto" w:sz="8" w:space="0"/>
        <w:left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81">
    <w:name w:val="xl130"/>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82">
    <w:name w:val="xl131"/>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83">
    <w:name w:val="xl132"/>
    <w:basedOn w:val="1"/>
    <w:qFormat/>
    <w:uiPriority w:val="0"/>
    <w:pPr>
      <w:widowControl/>
      <w:pBdr>
        <w:top w:val="single" w:color="000000" w:sz="8" w:space="0"/>
        <w:bottom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84">
    <w:name w:val="xl133"/>
    <w:basedOn w:val="1"/>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86">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7">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9">
    <w:name w:val="xl71"/>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1">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4">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5">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7">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0"/>
      <w:szCs w:val="20"/>
    </w:rPr>
  </w:style>
  <w:style w:type="paragraph" w:customStyle="1" w:styleId="10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10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10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b/>
      <w:bCs/>
      <w:kern w:val="0"/>
      <w:sz w:val="24"/>
      <w:szCs w:val="24"/>
    </w:rPr>
  </w:style>
  <w:style w:type="paragraph" w:customStyle="1" w:styleId="10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105">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106">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107">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0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0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color w:val="FF0000"/>
      <w:kern w:val="0"/>
      <w:sz w:val="20"/>
      <w:szCs w:val="20"/>
    </w:rPr>
  </w:style>
  <w:style w:type="paragraph" w:customStyle="1" w:styleId="110">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character" w:customStyle="1" w:styleId="111">
    <w:name w:val="正文文本缩进 Char"/>
    <w:basedOn w:val="26"/>
    <w:link w:val="13"/>
    <w:semiHidden/>
    <w:qFormat/>
    <w:uiPriority w:val="99"/>
    <w:rPr>
      <w:rFonts w:asciiTheme="minorHAnsi" w:hAnsiTheme="minorHAnsi" w:eastAsiaTheme="minorEastAsia" w:cstheme="minorBidi"/>
      <w:kern w:val="2"/>
      <w:sz w:val="21"/>
      <w:szCs w:val="22"/>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14">
    <w:name w:val="font01"/>
    <w:basedOn w:val="26"/>
    <w:qFormat/>
    <w:uiPriority w:val="0"/>
    <w:rPr>
      <w:rFonts w:hint="eastAsia" w:ascii="宋体" w:hAnsi="宋体" w:eastAsia="宋体" w:cs="宋体"/>
      <w:color w:val="000000"/>
      <w:sz w:val="20"/>
      <w:szCs w:val="20"/>
      <w:u w:val="none"/>
    </w:rPr>
  </w:style>
  <w:style w:type="character" w:customStyle="1" w:styleId="115">
    <w:name w:val="font81"/>
    <w:basedOn w:val="26"/>
    <w:qFormat/>
    <w:uiPriority w:val="0"/>
    <w:rPr>
      <w:rFonts w:hint="eastAsia" w:ascii="宋体" w:hAnsi="宋体" w:eastAsia="宋体" w:cs="宋体"/>
      <w:color w:val="000000"/>
      <w:sz w:val="20"/>
      <w:szCs w:val="20"/>
      <w:u w:val="none"/>
      <w:vertAlign w:val="superscript"/>
    </w:rPr>
  </w:style>
  <w:style w:type="character" w:customStyle="1" w:styleId="116">
    <w:name w:val="font31"/>
    <w:basedOn w:val="26"/>
    <w:qFormat/>
    <w:uiPriority w:val="0"/>
    <w:rPr>
      <w:rFonts w:hint="eastAsia" w:ascii="宋体" w:hAnsi="宋体" w:eastAsia="宋体" w:cs="宋体"/>
      <w:color w:val="000000"/>
      <w:sz w:val="20"/>
      <w:szCs w:val="20"/>
      <w:u w:val="none"/>
    </w:rPr>
  </w:style>
  <w:style w:type="character" w:customStyle="1" w:styleId="117">
    <w:name w:val="font41"/>
    <w:basedOn w:val="26"/>
    <w:qFormat/>
    <w:uiPriority w:val="0"/>
    <w:rPr>
      <w:rFonts w:hint="default" w:ascii="Times New Roman" w:hAnsi="Times New Roman" w:cs="Times New Roman"/>
      <w:color w:val="000000"/>
      <w:sz w:val="20"/>
      <w:szCs w:val="20"/>
      <w:u w:val="none"/>
    </w:rPr>
  </w:style>
  <w:style w:type="character" w:customStyle="1" w:styleId="118">
    <w:name w:val="ref"/>
    <w:basedOn w:val="26"/>
    <w:qFormat/>
    <w:uiPriority w:val="0"/>
  </w:style>
  <w:style w:type="paragraph" w:customStyle="1" w:styleId="119">
    <w:name w:val="TOC 标题2"/>
    <w:basedOn w:val="2"/>
    <w:next w:val="1"/>
    <w:unhideWhenUsed/>
    <w:qFormat/>
    <w:uiPriority w:val="39"/>
    <w:pPr>
      <w:widowControl/>
      <w:numPr>
        <w:numId w:val="0"/>
      </w:numPr>
      <w:tabs>
        <w:tab w:val="clear" w:pos="1418"/>
      </w:tabs>
      <w:spacing w:after="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character" w:customStyle="1" w:styleId="120">
    <w:name w:val="列出段落 字符"/>
    <w:link w:val="42"/>
    <w:qFormat/>
    <w:uiPriority w:val="34"/>
    <w:rPr>
      <w:kern w:val="2"/>
      <w:sz w:val="21"/>
      <w:szCs w:val="22"/>
    </w:rPr>
  </w:style>
  <w:style w:type="character" w:customStyle="1" w:styleId="121">
    <w:name w:val="标题 5 Char"/>
    <w:basedOn w:val="26"/>
    <w:link w:val="8"/>
    <w:qFormat/>
    <w:uiPriority w:val="9"/>
    <w:rPr>
      <w:rFonts w:ascii="Times New Roman" w:hAnsi="Times New Roman" w:eastAsia="宋体" w:cs="Times New Roman"/>
      <w:b/>
      <w:bCs/>
      <w:kern w:val="2"/>
      <w:sz w:val="28"/>
      <w:szCs w:val="28"/>
    </w:rPr>
  </w:style>
  <w:style w:type="character" w:customStyle="1" w:styleId="122">
    <w:name w:val="标题 6 Char"/>
    <w:basedOn w:val="26"/>
    <w:link w:val="9"/>
    <w:qFormat/>
    <w:uiPriority w:val="9"/>
    <w:rPr>
      <w:rFonts w:ascii="Arial" w:hAnsi="Arial" w:eastAsia="黑体" w:cs="Times New Roman"/>
      <w:b/>
      <w:bCs/>
      <w:kern w:val="2"/>
      <w:sz w:val="24"/>
      <w:szCs w:val="24"/>
    </w:rPr>
  </w:style>
  <w:style w:type="paragraph" w:customStyle="1" w:styleId="123">
    <w:name w:val="样式 正文文本缩进 + 左  0 字符"/>
    <w:basedOn w:val="13"/>
    <w:link w:val="124"/>
    <w:qFormat/>
    <w:uiPriority w:val="0"/>
    <w:pPr>
      <w:spacing w:after="0" w:line="360" w:lineRule="auto"/>
      <w:ind w:left="0" w:leftChars="0" w:firstLine="250" w:firstLineChars="250"/>
    </w:pPr>
    <w:rPr>
      <w:rFonts w:ascii="Times New Roman" w:hAnsi="Times New Roman" w:eastAsia="宋体" w:cs="宋体"/>
      <w:sz w:val="24"/>
      <w:szCs w:val="20"/>
    </w:rPr>
  </w:style>
  <w:style w:type="character" w:customStyle="1" w:styleId="124">
    <w:name w:val="样式 正文文本缩进 + 左  0 字符 Char"/>
    <w:link w:val="123"/>
    <w:qFormat/>
    <w:uiPriority w:val="0"/>
    <w:rPr>
      <w:rFonts w:ascii="Times New Roman" w:hAnsi="Times New Roman" w:eastAsia="宋体" w:cs="宋体"/>
      <w:kern w:val="2"/>
      <w:sz w:val="24"/>
    </w:rPr>
  </w:style>
  <w:style w:type="paragraph" w:customStyle="1" w:styleId="12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6">
    <w:name w:val="批注文字 Char"/>
    <w:basedOn w:val="26"/>
    <w:link w:val="11"/>
    <w:semiHidden/>
    <w:qFormat/>
    <w:uiPriority w:val="99"/>
    <w:rPr>
      <w:kern w:val="2"/>
      <w:sz w:val="21"/>
      <w:szCs w:val="22"/>
    </w:rPr>
  </w:style>
  <w:style w:type="character" w:customStyle="1" w:styleId="127">
    <w:name w:val="批注主题 Char"/>
    <w:basedOn w:val="126"/>
    <w:link w:val="22"/>
    <w:semiHidden/>
    <w:qFormat/>
    <w:uiPriority w:val="99"/>
    <w:rPr>
      <w:b/>
      <w:bCs/>
      <w:kern w:val="2"/>
      <w:sz w:val="21"/>
      <w:szCs w:val="22"/>
    </w:rPr>
  </w:style>
  <w:style w:type="character" w:customStyle="1" w:styleId="128">
    <w:name w:val="正文首行缩进 2 Char"/>
    <w:basedOn w:val="111"/>
    <w:link w:val="23"/>
    <w:semiHidden/>
    <w:qFormat/>
    <w:uiPriority w:val="99"/>
    <w:rPr>
      <w:rFonts w:asciiTheme="minorHAnsi" w:hAnsiTheme="minorHAnsi" w:eastAsiaTheme="minorEastAsia" w:cstheme="minorBidi"/>
      <w:kern w:val="2"/>
      <w:sz w:val="21"/>
      <w:szCs w:val="22"/>
    </w:rPr>
  </w:style>
  <w:style w:type="paragraph" w:customStyle="1" w:styleId="129">
    <w:name w:val="xl63"/>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0">
    <w:name w:val="xl6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1">
    <w:name w:val="xl9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2">
    <w:name w:val="xl94"/>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3">
    <w:name w:val="xl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4">
    <w:name w:val="xl96"/>
    <w:basedOn w:val="1"/>
    <w:qFormat/>
    <w:uiPriority w:val="0"/>
    <w:pPr>
      <w:widowControl/>
      <w:pBdr>
        <w:left w:val="single" w:color="000000" w:sz="8" w:space="0"/>
        <w:bottom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5">
    <w:name w:val="xl97"/>
    <w:basedOn w:val="1"/>
    <w:qFormat/>
    <w:uiPriority w:val="0"/>
    <w:pPr>
      <w:widowControl/>
      <w:pBdr>
        <w:bottom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36">
    <w:name w:val="xl9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137">
    <w:name w:val="fw2"/>
    <w:basedOn w:val="26"/>
    <w:qFormat/>
    <w:uiPriority w:val="0"/>
  </w:style>
  <w:style w:type="paragraph" w:styleId="138">
    <w:name w:val="List Paragraph"/>
    <w:basedOn w:val="1"/>
    <w:qFormat/>
    <w:uiPriority w:val="34"/>
    <w:pPr>
      <w:ind w:firstLine="420" w:firstLineChars="200"/>
    </w:pPr>
  </w:style>
  <w:style w:type="paragraph" w:customStyle="1" w:styleId="139">
    <w:name w:val="content-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9F90-7AE3-DC49-94F5-174A306EF2B1}">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71</Pages>
  <Words>35602</Words>
  <Characters>38257</Characters>
  <Lines>300</Lines>
  <Paragraphs>84</Paragraphs>
  <TotalTime>9772</TotalTime>
  <ScaleCrop>false</ScaleCrop>
  <LinksUpToDate>false</LinksUpToDate>
  <CharactersWithSpaces>38379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2021-03-07T08:01:00Z</dcterms:created>
  <dc:creator>xbany</dc:creator>
  <cp:lastModifiedBy>远烟</cp:lastModifiedBy>
  <cp:lastPrinted>2021-09-29T08:02:00Z</cp:lastPrinted>
  <dcterms:modified xsi:type="dcterms:W3CDTF">2025-03-19T08:45:25Z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3ED7898A91F94476893F9029E16BEC31_12</vt:lpwstr>
  </property>
</Properties>
</file>