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D3" w:rsidRDefault="005D1AD3" w:rsidP="005D1AD3">
      <w:pPr>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w:t>
      </w:r>
    </w:p>
    <w:p w:rsidR="005D1AD3" w:rsidRDefault="005D1AD3" w:rsidP="005D1AD3">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2021</w:t>
      </w:r>
      <w:r>
        <w:rPr>
          <w:rFonts w:ascii="Times New Roman" w:eastAsia="方正小标宋简体" w:hAnsi="Times New Roman" w:cs="Times New Roman"/>
          <w:sz w:val="36"/>
          <w:szCs w:val="36"/>
        </w:rPr>
        <w:t>年鄂州市</w:t>
      </w:r>
      <w:r>
        <w:rPr>
          <w:rFonts w:ascii="Times New Roman" w:eastAsia="方正小标宋简体" w:hAnsi="Times New Roman" w:cs="Times New Roman" w:hint="eastAsia"/>
          <w:sz w:val="36"/>
          <w:szCs w:val="36"/>
        </w:rPr>
        <w:t>经纬公路规划设计研究院</w:t>
      </w:r>
      <w:r>
        <w:rPr>
          <w:rFonts w:ascii="Times New Roman" w:eastAsia="方正小标宋简体" w:hAnsi="Times New Roman" w:cs="Times New Roman"/>
          <w:sz w:val="36"/>
          <w:szCs w:val="36"/>
        </w:rPr>
        <w:t>招聘岗位表</w:t>
      </w:r>
    </w:p>
    <w:p w:rsidR="005D1AD3" w:rsidRDefault="005D1AD3" w:rsidP="005D1AD3">
      <w:pPr>
        <w:rPr>
          <w:rFonts w:ascii="Times New Roman" w:eastAsia="仿宋_GB2312" w:hAnsi="Times New Roman" w:cs="Times New Roman"/>
          <w:sz w:val="32"/>
          <w:szCs w:val="32"/>
        </w:rPr>
      </w:pPr>
      <w:r>
        <w:rPr>
          <w:rFonts w:ascii="Times New Roman" w:eastAsia="仿宋_GB2312" w:hAnsi="Times New Roman" w:cs="Times New Roman"/>
          <w:sz w:val="32"/>
          <w:szCs w:val="32"/>
        </w:rPr>
        <w:t>招聘部门：市经纬公路规划设计</w:t>
      </w:r>
      <w:r>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院</w:t>
      </w:r>
    </w:p>
    <w:tbl>
      <w:tblPr>
        <w:tblStyle w:val="a5"/>
        <w:tblW w:w="0" w:type="auto"/>
        <w:tblInd w:w="0" w:type="dxa"/>
        <w:tblLayout w:type="fixed"/>
        <w:tblLook w:val="0000"/>
      </w:tblPr>
      <w:tblGrid>
        <w:gridCol w:w="1140"/>
        <w:gridCol w:w="690"/>
        <w:gridCol w:w="600"/>
        <w:gridCol w:w="930"/>
        <w:gridCol w:w="855"/>
        <w:gridCol w:w="2760"/>
        <w:gridCol w:w="1170"/>
        <w:gridCol w:w="930"/>
        <w:gridCol w:w="570"/>
        <w:gridCol w:w="3499"/>
        <w:gridCol w:w="1196"/>
      </w:tblGrid>
      <w:tr w:rsidR="005D1AD3" w:rsidTr="006B7373">
        <w:trPr>
          <w:trHeight w:val="242"/>
        </w:trPr>
        <w:tc>
          <w:tcPr>
            <w:tcW w:w="1140"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招聘单位</w:t>
            </w:r>
          </w:p>
        </w:tc>
        <w:tc>
          <w:tcPr>
            <w:tcW w:w="2220" w:type="dxa"/>
            <w:gridSpan w:val="3"/>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岗位及人数</w:t>
            </w:r>
          </w:p>
        </w:tc>
        <w:tc>
          <w:tcPr>
            <w:tcW w:w="855"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岗位名称</w:t>
            </w:r>
          </w:p>
        </w:tc>
        <w:tc>
          <w:tcPr>
            <w:tcW w:w="2760"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岗位描述</w:t>
            </w:r>
          </w:p>
        </w:tc>
        <w:tc>
          <w:tcPr>
            <w:tcW w:w="6169" w:type="dxa"/>
            <w:gridSpan w:val="4"/>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招聘岗位资格条件</w:t>
            </w:r>
          </w:p>
        </w:tc>
        <w:tc>
          <w:tcPr>
            <w:tcW w:w="1196"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其他</w:t>
            </w:r>
          </w:p>
        </w:tc>
      </w:tr>
      <w:tr w:rsidR="005D1AD3" w:rsidTr="006B7373">
        <w:trPr>
          <w:trHeight w:val="464"/>
        </w:trPr>
        <w:tc>
          <w:tcPr>
            <w:tcW w:w="1140" w:type="dxa"/>
            <w:vMerge/>
            <w:vAlign w:val="center"/>
          </w:tcPr>
          <w:p w:rsidR="005D1AD3" w:rsidRDefault="005D1AD3" w:rsidP="006B7373">
            <w:pPr>
              <w:jc w:val="center"/>
              <w:rPr>
                <w:rFonts w:ascii="Times New Roman" w:eastAsia="黑体" w:hAnsi="Times New Roman"/>
                <w:sz w:val="24"/>
              </w:rPr>
            </w:pPr>
          </w:p>
        </w:tc>
        <w:tc>
          <w:tcPr>
            <w:tcW w:w="1290" w:type="dxa"/>
            <w:gridSpan w:val="2"/>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专业技术岗位</w:t>
            </w:r>
          </w:p>
        </w:tc>
        <w:tc>
          <w:tcPr>
            <w:tcW w:w="930" w:type="dxa"/>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管理岗位</w:t>
            </w:r>
          </w:p>
        </w:tc>
        <w:tc>
          <w:tcPr>
            <w:tcW w:w="855" w:type="dxa"/>
            <w:vMerge/>
            <w:vAlign w:val="center"/>
          </w:tcPr>
          <w:p w:rsidR="005D1AD3" w:rsidRDefault="005D1AD3" w:rsidP="006B7373">
            <w:pPr>
              <w:jc w:val="center"/>
              <w:rPr>
                <w:rFonts w:ascii="Times New Roman" w:eastAsia="黑体" w:hAnsi="Times New Roman"/>
                <w:sz w:val="24"/>
              </w:rPr>
            </w:pPr>
          </w:p>
        </w:tc>
        <w:tc>
          <w:tcPr>
            <w:tcW w:w="2760" w:type="dxa"/>
            <w:vMerge/>
            <w:vAlign w:val="center"/>
          </w:tcPr>
          <w:p w:rsidR="005D1AD3" w:rsidRDefault="005D1AD3" w:rsidP="006B7373">
            <w:pPr>
              <w:jc w:val="center"/>
              <w:rPr>
                <w:rFonts w:ascii="Times New Roman" w:eastAsia="黑体" w:hAnsi="Times New Roman"/>
                <w:sz w:val="24"/>
              </w:rPr>
            </w:pPr>
          </w:p>
        </w:tc>
        <w:tc>
          <w:tcPr>
            <w:tcW w:w="1170"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所需专业</w:t>
            </w:r>
          </w:p>
        </w:tc>
        <w:tc>
          <w:tcPr>
            <w:tcW w:w="930"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学历</w:t>
            </w:r>
          </w:p>
        </w:tc>
        <w:tc>
          <w:tcPr>
            <w:tcW w:w="570"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年龄</w:t>
            </w:r>
          </w:p>
        </w:tc>
        <w:tc>
          <w:tcPr>
            <w:tcW w:w="3499" w:type="dxa"/>
            <w:vMerge w:val="restart"/>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专业工作经历</w:t>
            </w:r>
          </w:p>
        </w:tc>
        <w:tc>
          <w:tcPr>
            <w:tcW w:w="1196" w:type="dxa"/>
            <w:vMerge/>
            <w:vAlign w:val="center"/>
          </w:tcPr>
          <w:p w:rsidR="005D1AD3" w:rsidRDefault="005D1AD3" w:rsidP="006B7373">
            <w:pPr>
              <w:jc w:val="center"/>
              <w:rPr>
                <w:rFonts w:ascii="Times New Roman" w:eastAsia="黑体" w:hAnsi="Times New Roman"/>
                <w:sz w:val="24"/>
              </w:rPr>
            </w:pPr>
          </w:p>
        </w:tc>
      </w:tr>
      <w:tr w:rsidR="005D1AD3" w:rsidTr="006B7373">
        <w:trPr>
          <w:trHeight w:val="542"/>
        </w:trPr>
        <w:tc>
          <w:tcPr>
            <w:tcW w:w="1140" w:type="dxa"/>
            <w:vMerge/>
            <w:vAlign w:val="center"/>
          </w:tcPr>
          <w:p w:rsidR="005D1AD3" w:rsidRDefault="005D1AD3" w:rsidP="006B7373">
            <w:pPr>
              <w:jc w:val="center"/>
              <w:rPr>
                <w:rFonts w:ascii="Times New Roman" w:eastAsia="黑体" w:hAnsi="Times New Roman"/>
                <w:sz w:val="24"/>
              </w:rPr>
            </w:pPr>
          </w:p>
        </w:tc>
        <w:tc>
          <w:tcPr>
            <w:tcW w:w="690" w:type="dxa"/>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人数</w:t>
            </w:r>
          </w:p>
        </w:tc>
        <w:tc>
          <w:tcPr>
            <w:tcW w:w="600" w:type="dxa"/>
            <w:vAlign w:val="center"/>
          </w:tcPr>
          <w:p w:rsidR="005D1AD3" w:rsidRDefault="005D1AD3" w:rsidP="006B7373">
            <w:pPr>
              <w:jc w:val="center"/>
              <w:rPr>
                <w:rFonts w:ascii="Times New Roman" w:eastAsia="黑体" w:hAnsi="Times New Roman"/>
                <w:sz w:val="24"/>
              </w:rPr>
            </w:pPr>
            <w:r>
              <w:rPr>
                <w:rFonts w:ascii="Times New Roman" w:eastAsia="黑体" w:hAnsi="Times New Roman"/>
                <w:sz w:val="24"/>
              </w:rPr>
              <w:t>等级</w:t>
            </w:r>
          </w:p>
        </w:tc>
        <w:tc>
          <w:tcPr>
            <w:tcW w:w="930" w:type="dxa"/>
            <w:vAlign w:val="center"/>
          </w:tcPr>
          <w:p w:rsidR="005D1AD3" w:rsidRDefault="005D1AD3" w:rsidP="006B7373">
            <w:pPr>
              <w:jc w:val="center"/>
              <w:rPr>
                <w:rFonts w:ascii="Times New Roman" w:eastAsia="黑体" w:hAnsi="Times New Roman"/>
                <w:sz w:val="24"/>
              </w:rPr>
            </w:pPr>
          </w:p>
        </w:tc>
        <w:tc>
          <w:tcPr>
            <w:tcW w:w="855" w:type="dxa"/>
            <w:vMerge/>
            <w:vAlign w:val="center"/>
          </w:tcPr>
          <w:p w:rsidR="005D1AD3" w:rsidRDefault="005D1AD3" w:rsidP="006B7373">
            <w:pPr>
              <w:jc w:val="center"/>
              <w:rPr>
                <w:rFonts w:ascii="Times New Roman" w:eastAsia="黑体" w:hAnsi="Times New Roman"/>
                <w:sz w:val="24"/>
              </w:rPr>
            </w:pPr>
          </w:p>
        </w:tc>
        <w:tc>
          <w:tcPr>
            <w:tcW w:w="2760" w:type="dxa"/>
            <w:vMerge/>
            <w:vAlign w:val="center"/>
          </w:tcPr>
          <w:p w:rsidR="005D1AD3" w:rsidRDefault="005D1AD3" w:rsidP="006B7373">
            <w:pPr>
              <w:jc w:val="center"/>
              <w:rPr>
                <w:rFonts w:ascii="Times New Roman" w:eastAsia="黑体" w:hAnsi="Times New Roman"/>
                <w:sz w:val="24"/>
              </w:rPr>
            </w:pPr>
          </w:p>
        </w:tc>
        <w:tc>
          <w:tcPr>
            <w:tcW w:w="1170" w:type="dxa"/>
            <w:vMerge/>
            <w:vAlign w:val="center"/>
          </w:tcPr>
          <w:p w:rsidR="005D1AD3" w:rsidRDefault="005D1AD3" w:rsidP="006B7373">
            <w:pPr>
              <w:jc w:val="center"/>
              <w:rPr>
                <w:rFonts w:ascii="Times New Roman" w:eastAsia="黑体" w:hAnsi="Times New Roman"/>
                <w:sz w:val="24"/>
              </w:rPr>
            </w:pPr>
          </w:p>
        </w:tc>
        <w:tc>
          <w:tcPr>
            <w:tcW w:w="930" w:type="dxa"/>
            <w:vMerge/>
            <w:vAlign w:val="center"/>
          </w:tcPr>
          <w:p w:rsidR="005D1AD3" w:rsidRDefault="005D1AD3" w:rsidP="006B7373">
            <w:pPr>
              <w:jc w:val="center"/>
              <w:rPr>
                <w:rFonts w:ascii="Times New Roman" w:eastAsia="黑体" w:hAnsi="Times New Roman"/>
                <w:sz w:val="24"/>
              </w:rPr>
            </w:pPr>
          </w:p>
        </w:tc>
        <w:tc>
          <w:tcPr>
            <w:tcW w:w="570" w:type="dxa"/>
            <w:vMerge/>
            <w:vAlign w:val="center"/>
          </w:tcPr>
          <w:p w:rsidR="005D1AD3" w:rsidRDefault="005D1AD3" w:rsidP="006B7373">
            <w:pPr>
              <w:jc w:val="center"/>
              <w:rPr>
                <w:rFonts w:ascii="Times New Roman" w:eastAsia="黑体" w:hAnsi="Times New Roman"/>
                <w:sz w:val="24"/>
              </w:rPr>
            </w:pPr>
          </w:p>
        </w:tc>
        <w:tc>
          <w:tcPr>
            <w:tcW w:w="3499" w:type="dxa"/>
            <w:vMerge/>
            <w:vAlign w:val="center"/>
          </w:tcPr>
          <w:p w:rsidR="005D1AD3" w:rsidRDefault="005D1AD3" w:rsidP="006B7373">
            <w:pPr>
              <w:jc w:val="center"/>
              <w:rPr>
                <w:rFonts w:ascii="Times New Roman" w:eastAsia="黑体" w:hAnsi="Times New Roman"/>
                <w:sz w:val="24"/>
              </w:rPr>
            </w:pPr>
          </w:p>
        </w:tc>
        <w:tc>
          <w:tcPr>
            <w:tcW w:w="1196" w:type="dxa"/>
            <w:vMerge/>
            <w:vAlign w:val="center"/>
          </w:tcPr>
          <w:p w:rsidR="005D1AD3" w:rsidRDefault="005D1AD3" w:rsidP="006B7373">
            <w:pPr>
              <w:jc w:val="center"/>
              <w:rPr>
                <w:rFonts w:ascii="Times New Roman" w:eastAsia="黑体" w:hAnsi="Times New Roman"/>
                <w:sz w:val="24"/>
              </w:rPr>
            </w:pPr>
          </w:p>
        </w:tc>
      </w:tr>
      <w:tr w:rsidR="005D1AD3" w:rsidTr="006B7373">
        <w:trPr>
          <w:trHeight w:val="2290"/>
        </w:trPr>
        <w:tc>
          <w:tcPr>
            <w:tcW w:w="1140" w:type="dxa"/>
            <w:vAlign w:val="center"/>
          </w:tcPr>
          <w:p w:rsidR="005D1AD3" w:rsidRDefault="005D1AD3" w:rsidP="006B737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市经纬公路规划设计研究院</w:t>
            </w:r>
          </w:p>
        </w:tc>
        <w:tc>
          <w:tcPr>
            <w:tcW w:w="690" w:type="dxa"/>
            <w:vAlign w:val="center"/>
          </w:tcPr>
          <w:p w:rsidR="005D1AD3" w:rsidRDefault="005D1AD3" w:rsidP="006B737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600" w:type="dxa"/>
            <w:vAlign w:val="center"/>
          </w:tcPr>
          <w:p w:rsidR="005D1AD3" w:rsidRDefault="005D1AD3" w:rsidP="006B737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高级</w:t>
            </w:r>
          </w:p>
        </w:tc>
        <w:tc>
          <w:tcPr>
            <w:tcW w:w="930" w:type="dxa"/>
            <w:vAlign w:val="center"/>
          </w:tcPr>
          <w:p w:rsidR="005D1AD3" w:rsidRDefault="005D1AD3" w:rsidP="006B7373">
            <w:pPr>
              <w:jc w:val="center"/>
              <w:rPr>
                <w:rFonts w:ascii="仿宋_GB2312" w:eastAsia="仿宋_GB2312" w:hAnsi="仿宋_GB2312" w:cs="仿宋_GB2312" w:hint="eastAsia"/>
                <w:szCs w:val="21"/>
              </w:rPr>
            </w:pPr>
          </w:p>
        </w:tc>
        <w:tc>
          <w:tcPr>
            <w:tcW w:w="855" w:type="dxa"/>
            <w:vAlign w:val="center"/>
          </w:tcPr>
          <w:p w:rsidR="005D1AD3" w:rsidRDefault="005D1AD3" w:rsidP="006B7373">
            <w:pPr>
              <w:jc w:val="left"/>
              <w:rPr>
                <w:rFonts w:ascii="仿宋_GB2312" w:eastAsia="仿宋_GB2312" w:hAnsi="仿宋_GB2312" w:cs="仿宋_GB2312" w:hint="eastAsia"/>
                <w:szCs w:val="21"/>
              </w:rPr>
            </w:pPr>
            <w:r>
              <w:rPr>
                <w:rFonts w:ascii="仿宋_GB2312" w:eastAsia="仿宋_GB2312" w:hAnsi="仿宋_GB2312" w:cs="仿宋_GB2312" w:hint="eastAsia"/>
                <w:szCs w:val="21"/>
              </w:rPr>
              <w:t>总工程师</w:t>
            </w:r>
          </w:p>
        </w:tc>
        <w:tc>
          <w:tcPr>
            <w:tcW w:w="2760" w:type="dxa"/>
            <w:vAlign w:val="center"/>
          </w:tcPr>
          <w:p w:rsidR="005D1AD3" w:rsidRDefault="005D1AD3" w:rsidP="006B7373">
            <w:pPr>
              <w:spacing w:line="24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负责公司技术质量管理工作，保证勘察设计质量、环境、职业安全达到规范标准；指导项目外业工作、组织和配合外业验收检查等，并监督落实审查意见；执行“两校三审”制度，审查内部的技术方案、技术文</w:t>
            </w:r>
            <w:r>
              <w:rPr>
                <w:rFonts w:ascii="仿宋_GB2312" w:eastAsia="仿宋_GB2312" w:hAnsi="仿宋_GB2312" w:cs="仿宋_GB2312" w:hint="eastAsia"/>
                <w:color w:val="000000"/>
                <w:szCs w:val="21"/>
              </w:rPr>
              <w:t>件。</w:t>
            </w:r>
          </w:p>
        </w:tc>
        <w:tc>
          <w:tcPr>
            <w:tcW w:w="1170" w:type="dxa"/>
            <w:vAlign w:val="center"/>
          </w:tcPr>
          <w:p w:rsidR="005D1AD3" w:rsidRDefault="005D1AD3" w:rsidP="006B7373">
            <w:pPr>
              <w:spacing w:line="24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道路工程等相关专业</w:t>
            </w:r>
          </w:p>
        </w:tc>
        <w:tc>
          <w:tcPr>
            <w:tcW w:w="930" w:type="dxa"/>
            <w:vAlign w:val="center"/>
          </w:tcPr>
          <w:p w:rsidR="005D1AD3" w:rsidRDefault="005D1AD3" w:rsidP="006B737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全日制大学本科及以上</w:t>
            </w:r>
          </w:p>
        </w:tc>
        <w:tc>
          <w:tcPr>
            <w:tcW w:w="570" w:type="dxa"/>
            <w:vAlign w:val="center"/>
          </w:tcPr>
          <w:p w:rsidR="005D1AD3" w:rsidRDefault="005D1AD3" w:rsidP="006B737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45岁以下</w:t>
            </w:r>
          </w:p>
        </w:tc>
        <w:tc>
          <w:tcPr>
            <w:tcW w:w="3499" w:type="dxa"/>
            <w:vAlign w:val="center"/>
          </w:tcPr>
          <w:p w:rsidR="005D1AD3" w:rsidRDefault="005D1AD3" w:rsidP="006B7373">
            <w:pPr>
              <w:spacing w:line="240" w:lineRule="exact"/>
              <w:jc w:val="left"/>
              <w:rPr>
                <w:rFonts w:ascii="仿宋_GB2312" w:eastAsia="仿宋_GB2312" w:hAnsi="仿宋_GB2312" w:cs="仿宋_GB2312" w:hint="eastAsia"/>
              </w:rPr>
            </w:pPr>
            <w:r>
              <w:rPr>
                <w:rFonts w:ascii="仿宋_GB2312" w:eastAsia="仿宋_GB2312" w:hAnsi="仿宋_GB2312" w:cs="仿宋_GB2312" w:hint="eastAsia"/>
                <w:szCs w:val="21"/>
              </w:rPr>
              <w:t>具有10年以上设计院设计经验，有主持或参与过工程项目全过程工程经验，在设计院担任过不少于3项中型以上项目的项目负责人，具备注册执业资格或高级专业技术职称。</w:t>
            </w:r>
          </w:p>
        </w:tc>
        <w:tc>
          <w:tcPr>
            <w:tcW w:w="1196" w:type="dxa"/>
            <w:vAlign w:val="center"/>
          </w:tcPr>
          <w:p w:rsidR="005D1AD3" w:rsidRDefault="005D1AD3" w:rsidP="006B7373">
            <w:pPr>
              <w:spacing w:line="240" w:lineRule="exact"/>
              <w:jc w:val="left"/>
              <w:rPr>
                <w:rFonts w:ascii="Times New Roman" w:hAnsi="Times New Roman"/>
              </w:rPr>
            </w:pPr>
          </w:p>
        </w:tc>
      </w:tr>
      <w:tr w:rsidR="005D1AD3" w:rsidTr="006B7373">
        <w:trPr>
          <w:trHeight w:val="1978"/>
        </w:trPr>
        <w:tc>
          <w:tcPr>
            <w:tcW w:w="1140" w:type="dxa"/>
            <w:vAlign w:val="center"/>
          </w:tcPr>
          <w:p w:rsidR="005D1AD3" w:rsidRDefault="005D1AD3" w:rsidP="006B7373">
            <w:pPr>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市经纬公路规划设计研究院</w:t>
            </w:r>
          </w:p>
        </w:tc>
        <w:tc>
          <w:tcPr>
            <w:tcW w:w="690" w:type="dxa"/>
            <w:vAlign w:val="center"/>
          </w:tcPr>
          <w:p w:rsidR="005D1AD3" w:rsidRDefault="005D1AD3" w:rsidP="006B7373">
            <w:pPr>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600" w:type="dxa"/>
            <w:vAlign w:val="center"/>
          </w:tcPr>
          <w:p w:rsidR="005D1AD3" w:rsidRDefault="005D1AD3" w:rsidP="006B7373">
            <w:pPr>
              <w:jc w:val="center"/>
              <w:rPr>
                <w:rFonts w:ascii="仿宋_GB2312" w:eastAsia="仿宋_GB2312" w:hAnsi="仿宋_GB2312" w:cs="仿宋_GB2312" w:hint="eastAsia"/>
              </w:rPr>
            </w:pPr>
            <w:r>
              <w:rPr>
                <w:rFonts w:ascii="仿宋_GB2312" w:eastAsia="仿宋_GB2312" w:hAnsi="仿宋_GB2312" w:cs="仿宋_GB2312" w:hint="eastAsia"/>
              </w:rPr>
              <w:t>中级</w:t>
            </w:r>
          </w:p>
        </w:tc>
        <w:tc>
          <w:tcPr>
            <w:tcW w:w="930" w:type="dxa"/>
            <w:vAlign w:val="center"/>
          </w:tcPr>
          <w:p w:rsidR="005D1AD3" w:rsidRDefault="005D1AD3" w:rsidP="006B7373">
            <w:pPr>
              <w:rPr>
                <w:rFonts w:ascii="仿宋_GB2312" w:eastAsia="仿宋_GB2312" w:hAnsi="仿宋_GB2312" w:cs="仿宋_GB2312" w:hint="eastAsia"/>
              </w:rPr>
            </w:pPr>
          </w:p>
        </w:tc>
        <w:tc>
          <w:tcPr>
            <w:tcW w:w="855" w:type="dxa"/>
            <w:vAlign w:val="center"/>
          </w:tcPr>
          <w:p w:rsidR="005D1AD3" w:rsidRDefault="005D1AD3" w:rsidP="006B7373">
            <w:pPr>
              <w:spacing w:line="240" w:lineRule="exact"/>
              <w:rPr>
                <w:rFonts w:ascii="仿宋_GB2312" w:eastAsia="仿宋_GB2312" w:hAnsi="仿宋_GB2312" w:cs="仿宋_GB2312" w:hint="eastAsia"/>
              </w:rPr>
            </w:pPr>
            <w:r>
              <w:rPr>
                <w:rFonts w:ascii="仿宋_GB2312" w:eastAsia="仿宋_GB2312" w:hAnsi="仿宋_GB2312" w:cs="仿宋_GB2312" w:hint="eastAsia"/>
              </w:rPr>
              <w:t>设计专业技术负责人</w:t>
            </w:r>
          </w:p>
        </w:tc>
        <w:tc>
          <w:tcPr>
            <w:tcW w:w="2760" w:type="dxa"/>
            <w:vAlign w:val="center"/>
          </w:tcPr>
          <w:p w:rsidR="005D1AD3" w:rsidRDefault="005D1AD3" w:rsidP="006B7373">
            <w:pPr>
              <w:spacing w:line="240" w:lineRule="exact"/>
              <w:rPr>
                <w:rFonts w:ascii="仿宋_GB2312" w:eastAsia="仿宋_GB2312" w:hAnsi="仿宋_GB2312" w:cs="仿宋_GB2312" w:hint="eastAsia"/>
              </w:rPr>
            </w:pPr>
            <w:r>
              <w:rPr>
                <w:rFonts w:ascii="仿宋_GB2312" w:eastAsia="仿宋_GB2312" w:hAnsi="仿宋_GB2312" w:cs="仿宋_GB2312" w:hint="eastAsia"/>
              </w:rPr>
              <w:t>负责市政、道路、公路工程设计工作；主持设计项目进度、工期、质量、安全以及竣工交付的相关管理工作；解决项目中出现的具体专业技术问题。</w:t>
            </w:r>
            <w:r>
              <w:rPr>
                <w:rFonts w:ascii="仿宋_GB2312" w:eastAsia="仿宋_GB2312" w:hAnsi="仿宋_GB2312" w:cs="仿宋_GB2312" w:hint="eastAsia"/>
              </w:rPr>
              <w:br/>
            </w:r>
          </w:p>
        </w:tc>
        <w:tc>
          <w:tcPr>
            <w:tcW w:w="1170" w:type="dxa"/>
            <w:vAlign w:val="center"/>
          </w:tcPr>
          <w:p w:rsidR="005D1AD3" w:rsidRDefault="005D1AD3" w:rsidP="006B7373">
            <w:pPr>
              <w:spacing w:line="240" w:lineRule="exact"/>
              <w:jc w:val="left"/>
              <w:rPr>
                <w:rFonts w:ascii="仿宋_GB2312" w:eastAsia="仿宋_GB2312" w:hAnsi="仿宋_GB2312" w:cs="仿宋_GB2312" w:hint="eastAsia"/>
              </w:rPr>
            </w:pPr>
            <w:r>
              <w:rPr>
                <w:rFonts w:ascii="仿宋_GB2312" w:eastAsia="仿宋_GB2312" w:hAnsi="仿宋_GB2312" w:cs="仿宋_GB2312" w:hint="eastAsia"/>
              </w:rPr>
              <w:t>桥梁等结构工程技术专业</w:t>
            </w:r>
          </w:p>
        </w:tc>
        <w:tc>
          <w:tcPr>
            <w:tcW w:w="930" w:type="dxa"/>
            <w:vAlign w:val="center"/>
          </w:tcPr>
          <w:p w:rsidR="005D1AD3" w:rsidRDefault="005D1AD3" w:rsidP="006B7373">
            <w:pPr>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全日制大学本科及以上</w:t>
            </w:r>
          </w:p>
        </w:tc>
        <w:tc>
          <w:tcPr>
            <w:tcW w:w="570" w:type="dxa"/>
            <w:vAlign w:val="center"/>
          </w:tcPr>
          <w:p w:rsidR="005D1AD3" w:rsidRDefault="005D1AD3" w:rsidP="006B7373">
            <w:pPr>
              <w:spacing w:line="240" w:lineRule="exact"/>
              <w:jc w:val="center"/>
              <w:rPr>
                <w:rFonts w:ascii="仿宋_GB2312" w:eastAsia="仿宋_GB2312" w:hAnsi="仿宋_GB2312" w:cs="仿宋_GB2312" w:hint="eastAsia"/>
              </w:rPr>
            </w:pPr>
            <w:r>
              <w:rPr>
                <w:rFonts w:ascii="仿宋_GB2312" w:eastAsia="仿宋_GB2312" w:hAnsi="仿宋_GB2312" w:cs="仿宋_GB2312" w:hint="eastAsia"/>
              </w:rPr>
              <w:t>35岁以下</w:t>
            </w:r>
          </w:p>
        </w:tc>
        <w:tc>
          <w:tcPr>
            <w:tcW w:w="3499" w:type="dxa"/>
            <w:vAlign w:val="center"/>
          </w:tcPr>
          <w:p w:rsidR="005D1AD3" w:rsidRDefault="005D1AD3" w:rsidP="006B7373">
            <w:pPr>
              <w:spacing w:line="240" w:lineRule="exact"/>
              <w:rPr>
                <w:rFonts w:ascii="仿宋_GB2312" w:eastAsia="仿宋_GB2312" w:hAnsi="仿宋_GB2312" w:cs="仿宋_GB2312" w:hint="eastAsia"/>
              </w:rPr>
            </w:pPr>
            <w:r>
              <w:rPr>
                <w:rFonts w:ascii="仿宋_GB2312" w:eastAsia="仿宋_GB2312" w:hAnsi="仿宋_GB2312" w:cs="仿宋_GB2312" w:hint="eastAsia"/>
                <w:szCs w:val="21"/>
              </w:rPr>
              <w:t>具有5年以上市政、公路工程、桥梁等结构类设计经验，熟悉相关方面的法律、法规和行业施工管理方面国家颁布的质量标准；持有主导专业的注册人员优先，非注册人员应当作为专业技术负责人主持过所申请行业相应专业设计类型的中型以上项目工程设计不少于2项。</w:t>
            </w:r>
          </w:p>
        </w:tc>
        <w:tc>
          <w:tcPr>
            <w:tcW w:w="1196" w:type="dxa"/>
            <w:vAlign w:val="center"/>
          </w:tcPr>
          <w:p w:rsidR="005D1AD3" w:rsidRDefault="005D1AD3" w:rsidP="006B7373">
            <w:pPr>
              <w:spacing w:line="240" w:lineRule="exact"/>
              <w:rPr>
                <w:rFonts w:ascii="Times New Roman" w:hAnsi="Times New Roman"/>
              </w:rPr>
            </w:pPr>
          </w:p>
        </w:tc>
      </w:tr>
    </w:tbl>
    <w:p w:rsidR="005D1AD3" w:rsidRDefault="005D1AD3" w:rsidP="005D1AD3">
      <w:pPr>
        <w:pStyle w:val="New"/>
        <w:spacing w:line="480" w:lineRule="exact"/>
        <w:rPr>
          <w:rFonts w:ascii="方正小标宋简体" w:eastAsia="方正小标宋简体" w:hAnsi="方正小标宋简体" w:cs="方正小标宋简体" w:hint="eastAsia"/>
          <w:b/>
          <w:bCs/>
          <w:sz w:val="32"/>
          <w:szCs w:val="32"/>
        </w:rPr>
        <w:sectPr w:rsidR="005D1AD3">
          <w:pgSz w:w="16838" w:h="11906" w:orient="landscape"/>
          <w:pgMar w:top="1800" w:right="1440" w:bottom="1800" w:left="1440" w:header="851" w:footer="992" w:gutter="0"/>
          <w:cols w:space="720"/>
          <w:docGrid w:type="lines" w:linePitch="312"/>
        </w:sectPr>
      </w:pPr>
    </w:p>
    <w:p w:rsidR="004358AB" w:rsidRDefault="004358AB" w:rsidP="00D31D50">
      <w:pPr>
        <w:spacing w:line="220" w:lineRule="atLeast"/>
      </w:pPr>
    </w:p>
    <w:sectPr w:rsidR="004358AB" w:rsidSect="005D1AD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BE" w:rsidRDefault="003D71BE" w:rsidP="005D1AD3">
      <w:pPr>
        <w:spacing w:after="0"/>
      </w:pPr>
      <w:r>
        <w:separator/>
      </w:r>
    </w:p>
  </w:endnote>
  <w:endnote w:type="continuationSeparator" w:id="0">
    <w:p w:rsidR="003D71BE" w:rsidRDefault="003D71BE" w:rsidP="005D1A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BE" w:rsidRDefault="003D71BE" w:rsidP="005D1AD3">
      <w:pPr>
        <w:spacing w:after="0"/>
      </w:pPr>
      <w:r>
        <w:separator/>
      </w:r>
    </w:p>
  </w:footnote>
  <w:footnote w:type="continuationSeparator" w:id="0">
    <w:p w:rsidR="003D71BE" w:rsidRDefault="003D71BE" w:rsidP="005D1A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02E6"/>
    <w:rsid w:val="003D37D8"/>
    <w:rsid w:val="003D71BE"/>
    <w:rsid w:val="00426133"/>
    <w:rsid w:val="004358AB"/>
    <w:rsid w:val="005D1AD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A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D1AD3"/>
    <w:rPr>
      <w:rFonts w:ascii="Tahoma" w:hAnsi="Tahoma"/>
      <w:sz w:val="18"/>
      <w:szCs w:val="18"/>
    </w:rPr>
  </w:style>
  <w:style w:type="paragraph" w:styleId="a4">
    <w:name w:val="footer"/>
    <w:basedOn w:val="a"/>
    <w:link w:val="Char0"/>
    <w:uiPriority w:val="99"/>
    <w:semiHidden/>
    <w:unhideWhenUsed/>
    <w:rsid w:val="005D1AD3"/>
    <w:pPr>
      <w:tabs>
        <w:tab w:val="center" w:pos="4153"/>
        <w:tab w:val="right" w:pos="8306"/>
      </w:tabs>
    </w:pPr>
    <w:rPr>
      <w:sz w:val="18"/>
      <w:szCs w:val="18"/>
    </w:rPr>
  </w:style>
  <w:style w:type="character" w:customStyle="1" w:styleId="Char0">
    <w:name w:val="页脚 Char"/>
    <w:basedOn w:val="a0"/>
    <w:link w:val="a4"/>
    <w:uiPriority w:val="99"/>
    <w:semiHidden/>
    <w:rsid w:val="005D1AD3"/>
    <w:rPr>
      <w:rFonts w:ascii="Tahoma" w:hAnsi="Tahoma"/>
      <w:sz w:val="18"/>
      <w:szCs w:val="18"/>
    </w:rPr>
  </w:style>
  <w:style w:type="table" w:styleId="a5">
    <w:name w:val="Table Grid"/>
    <w:basedOn w:val="a1"/>
    <w:qFormat/>
    <w:rsid w:val="005D1AD3"/>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rsid w:val="005D1AD3"/>
    <w:pPr>
      <w:widowControl w:val="0"/>
      <w:spacing w:after="0" w:line="240" w:lineRule="auto"/>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2021-07-01T04:03:00Z</dcterms:modified>
</cp:coreProperties>
</file>