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建设工程企业资质延续委托审查意见</w:t>
      </w:r>
    </w:p>
    <w:bookmarkEnd w:id="0"/>
    <w:tbl>
      <w:tblPr>
        <w:tblStyle w:val="6"/>
        <w:tblW w:w="92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134"/>
        <w:gridCol w:w="2860"/>
        <w:gridCol w:w="35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申请延续资质类别</w:t>
            </w:r>
          </w:p>
        </w:tc>
        <w:tc>
          <w:tcPr>
            <w:tcW w:w="35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湖北良信建筑安装有限公司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市政公用工程施工总承包贰级、钢结构工程专业承包贰级、起重设备安装工程专业承包贰级、建筑装修装饰工程专业承包贰级、建筑机电安装工程专业承包贰级、环保工程专业承包贰级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同意市政公用工程施工总承包贰级、钢结构工程专业承包贰级、起重设备安装工程专业承包贰级、建筑装修装饰工程专业承包贰级、建筑机电安装工程专业承包贰级、环保工程专业承包贰级。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湖北金荣鑫建设工程有限公司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电力工程施工总承包贰级、市政公用工程施工总承包贰级、机电工程施工总承包贰级、钢结构工程专业承包贰级、地基基础工程专业承包贰级、起重设备安装工程专业承包贰级、电子与智能化工程专业承包贰级、消防设施工程专业承包贰级、防水防腐保温工程专业承包贰级、建筑机电安装工程专业承包贰级、建筑幕墙工程专业承包贰级、古建筑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工程施工总承包贰级、电力工程施工总承包贰级、市政公用工程施工总承包贰级、机电工程施工总承包贰级、钢结构工程专业承包贰级、地基基础工程专业承包贰级、起重设备安装工程专业承包贰级、电子与智能化工程专业承包贰级、消防设施工程专业承包贰级、防水防腐保温工程专业承包贰级、建筑机电安装工程专业承包贰级、建筑幕墙工程专业承包贰级、古建筑工程专业承包贰级、城市及道路照明工程专业承包贰级、环保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鄂州市城乡建筑工程有限责任公司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建筑工程施工总承包贰级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顺康基础建设有限公司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武汉科贝科技股份有限公司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建筑工程施工总承包贰级、机电工程施工总承包贰级、消防设施工程专业承包贰级、环保工程专业承包贰级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同意建筑工程施工总承包贰级、机电工程施工总承包贰级、消防设施工程专业承包贰级、环保工程专业承包贰级。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湖北佳和建设发展有限公司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消防设施工程专业承包贰级、建筑装修装饰工程专业承包贰级、建筑机电安装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消防设施工程专业承包贰级、建筑装修装饰工程专业承包贰级、建筑机电安装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鄂州市和骏建筑基础工程有限公司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地基基础工程专业承包贰级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</w:t>
            </w:r>
            <w:r>
              <w:rPr>
                <w:rFonts w:hint="eastAsia" w:ascii="仿宋_GB2312" w:hAnsi="Courier New" w:eastAsia="仿宋_GB2312" w:cs="Courier New"/>
                <w:b/>
                <w:sz w:val="24"/>
              </w:rPr>
              <w:t>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湖北宏庆建设工程有限公司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建筑工程施工总承包贰级、市政公用工程施工总承包贰级、钢结构工程专业承包贰级、地基基础工程专业承包贰级、建筑装修装饰工程专业承包贰级、环保工程专业承包贰级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不同意建筑工程施工总承包贰级、市政公用工程施工总承包贰级、钢结构工程专业承包贰级、地基基础工程专业承包贰级、建筑装修装饰工程专业承包贰级、环保工程专业承包贰级。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鄂州梧桐天亿建筑工程有限公司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湖北腾大建设工程有限公司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湖北金固兴建设工程有限公司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鄂州市广城建筑安装工程有限公司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湖北宝业幕墙门窗工程有限公司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建筑幕墙工程专业承包贰级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湖北经典建设科技股份有限公司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建筑工程施工总承包贰级、钢结构工程专业承包贰级、防水防腐保温工程专业承包贰级、建筑装修装饰工程专业承包贰级、建筑幕墙工程专业承包贰级、环保工程专业承包贰级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不同意建筑工程施工总承包贰级、钢结构工程专业承包贰级、防水防腐保温工程专业承包贰级、建筑装修装饰工程专业承包贰级、建筑幕墙工程专业承包贰级、环保工程专业承包贰级。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湖北常安利华建筑工程有限公司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湖北联诚建设工程股份有限公司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湖北长欣建筑工程有限公司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市政公用工程施工总承包贰级、钢结构工程专业承包贰级、地基基础工程专业承包贰级、起重设备安装工程专业承包贰级、建筑装修装饰工程专业承包贰级、环保工程专业承包贰级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不同意市政公用工程施工总承包贰级、钢结构工程专业承包贰级、地基基础工程专业承包贰级、起重设备安装工程专业承包贰级、建筑装修装饰工程专业承包贰级、环保工程专业承包贰级。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湖北路蹬建设工程有限公司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鄂州市楼下建筑安装工程有限公司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湖北华众建设有限公司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建筑工程施工总承包贰级、冶金工程施工总承包贰级、机电工程施工总承包贰级、钢结构工程专业承包贰级、建筑机电安装工程专业承包贰级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不同意建筑工程施工总承包贰级、冶金工程施工总承包贰级、机电工程施工总承包贰级、钢结构工程专业承包贰级、建筑机电安装工程专业承包贰级。</w:t>
            </w:r>
          </w:p>
        </w:tc>
      </w:tr>
    </w:tbl>
    <w:p>
      <w:pPr>
        <w:pStyle w:val="5"/>
        <w:widowControl/>
        <w:spacing w:line="560" w:lineRule="atLeast"/>
        <w:rPr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2C384F"/>
    <w:rsid w:val="002C384F"/>
    <w:rsid w:val="005948E9"/>
    <w:rsid w:val="00A24651"/>
    <w:rsid w:val="00A70BAF"/>
    <w:rsid w:val="00A97D16"/>
    <w:rsid w:val="5D9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504</Words>
  <Characters>2876</Characters>
  <Lines>23</Lines>
  <Paragraphs>6</Paragraphs>
  <TotalTime>44</TotalTime>
  <ScaleCrop>false</ScaleCrop>
  <LinksUpToDate>false</LinksUpToDate>
  <CharactersWithSpaces>3374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2024-04-22T07:28:00Z</dcterms:created>
  <dc:creator>郑刚</dc:creator>
  <cp:lastModifiedBy>哈喽</cp:lastModifiedBy>
  <cp:lastPrinted>2024-04-22T08:07:00Z</cp:lastPrinted>
  <dcterms:modified xsi:type="dcterms:W3CDTF">2024-04-23T01:25:51Z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B6B4A8390D064B74A102D76021E97595_13</vt:lpwstr>
  </property>
</Properties>
</file>