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520" w:lineRule="exact"/>
        <w:ind w:firstLine="640" w:firstLineChars="200"/>
        <w:jc w:val="center"/>
        <w:rPr>
          <w:rFonts w:ascii="仿宋_GB2312" w:hAnsi="Times New Roman" w:eastAsia="仿宋_GB2312" w:cs="Times New Roman"/>
          <w:sz w:val="32"/>
          <w:szCs w:val="32"/>
        </w:rPr>
      </w:pPr>
      <w:bookmarkStart w:id="0" w:name="bookmark12"/>
      <w:bookmarkStart w:id="1" w:name="bookmark10"/>
      <w:bookmarkStart w:id="2" w:name="bookmark11"/>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20" w:lineRule="exact"/>
        <w:ind w:firstLine="640" w:firstLineChars="200"/>
        <w:jc w:val="center"/>
        <w:rPr>
          <w:rFonts w:ascii="仿宋_GB2312" w:hAnsi="Times New Roman" w:eastAsia="仿宋_GB2312" w:cs="Times New Roman"/>
          <w:sz w:val="32"/>
          <w:szCs w:val="32"/>
        </w:rPr>
      </w:pPr>
    </w:p>
    <w:p>
      <w:pPr>
        <w:overflowPunct w:val="0"/>
        <w:adjustRightInd w:val="0"/>
        <w:spacing w:line="540" w:lineRule="exact"/>
        <w:ind w:firstLine="640" w:firstLineChars="200"/>
        <w:jc w:val="center"/>
        <w:rPr>
          <w:rFonts w:ascii="仿宋_GB2312" w:hAnsi="Times New Roman" w:eastAsia="仿宋_GB2312" w:cs="Times New Roman"/>
          <w:sz w:val="32"/>
          <w:szCs w:val="32"/>
        </w:rPr>
      </w:pPr>
    </w:p>
    <w:p>
      <w:pPr>
        <w:overflowPunct w:val="0"/>
        <w:adjustRightInd w:val="0"/>
        <w:spacing w:line="200" w:lineRule="exact"/>
        <w:ind w:firstLine="640" w:firstLineChars="200"/>
        <w:jc w:val="center"/>
        <w:rPr>
          <w:rFonts w:ascii="仿宋_GB2312" w:hAnsi="Times New Roman" w:eastAsia="仿宋_GB2312"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adjustRightInd w:val="0"/>
        <w:spacing w:line="604" w:lineRule="exact"/>
        <w:ind w:firstLine="640" w:firstLineChars="200"/>
        <w:jc w:val="center"/>
        <w:rPr>
          <w:rFonts w:ascii="Arial Unicode MS" w:hAnsi="Times New Roman" w:eastAsia="方正仿宋_GBK" w:cs="Times New Roman"/>
          <w:sz w:val="32"/>
          <w:szCs w:val="32"/>
        </w:rPr>
      </w:pPr>
    </w:p>
    <w:p>
      <w:pPr>
        <w:spacing w:line="400" w:lineRule="exact"/>
        <w:ind w:firstLine="400" w:firstLineChars="200"/>
        <w:jc w:val="center"/>
        <w:rPr>
          <w:rFonts w:ascii="Times New Roman" w:hAnsi="Times New Roman" w:eastAsia="方正仿宋_GBK" w:cs="Times New Roman"/>
          <w:sz w:val="20"/>
          <w:szCs w:val="20"/>
        </w:rPr>
      </w:pPr>
    </w:p>
    <w:p>
      <w:pPr>
        <w:keepNext/>
        <w:keepLines/>
        <w:spacing w:line="400" w:lineRule="exact"/>
        <w:ind w:firstLine="640" w:firstLineChars="200"/>
        <w:outlineLvl w:val="1"/>
        <w:rPr>
          <w:rFonts w:ascii="Times New Roman" w:hAnsi="Times New Roman" w:eastAsia="方正黑体_GBK" w:cs="Times New Roman"/>
          <w:kern w:val="0"/>
          <w:sz w:val="32"/>
          <w:szCs w:val="32"/>
        </w:rPr>
      </w:pPr>
    </w:p>
    <w:p>
      <w:pPr>
        <w:spacing w:line="300" w:lineRule="exact"/>
        <w:ind w:left="420" w:leftChars="200" w:firstLine="420" w:firstLineChars="200"/>
        <w:rPr>
          <w:rFonts w:cs="Times New Roman"/>
        </w:rPr>
      </w:pPr>
    </w:p>
    <w:p>
      <w:pPr>
        <w:overflowPunct w:val="0"/>
        <w:adjustRightInd w:val="0"/>
        <w:spacing w:line="560" w:lineRule="exact"/>
        <w:jc w:val="center"/>
        <w:rPr>
          <w:rFonts w:ascii="仿宋_GB2312" w:hAnsi="仿宋_GB2312" w:eastAsia="仿宋_GB2312" w:cs="Times New Roman"/>
          <w:sz w:val="32"/>
          <w:szCs w:val="32"/>
        </w:rPr>
      </w:pPr>
      <w:r>
        <w:rPr>
          <w:rFonts w:hint="eastAsia" w:ascii="仿宋_GB2312" w:hAnsi="仿宋_GB2312" w:eastAsia="仿宋_GB2312" w:cs="仿宋_GB2312"/>
          <w:sz w:val="32"/>
          <w:szCs w:val="32"/>
        </w:rPr>
        <w:t>鄂州政办发〔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overflowPunct w:val="0"/>
        <w:adjustRightInd w:val="0"/>
        <w:spacing w:line="760" w:lineRule="exact"/>
        <w:jc w:val="center"/>
        <w:textAlignment w:val="baseline"/>
        <w:rPr>
          <w:rFonts w:ascii="仿宋_GB2312" w:hAnsi="宋体" w:eastAsia="仿宋_GB2312" w:cs="Times New Roman"/>
          <w:sz w:val="32"/>
          <w:szCs w:val="32"/>
        </w:rPr>
      </w:pPr>
    </w:p>
    <w:p>
      <w:pPr>
        <w:overflowPunct w:val="0"/>
        <w:adjustRightInd w:val="0"/>
        <w:spacing w:line="760" w:lineRule="exact"/>
        <w:jc w:val="center"/>
        <w:textAlignment w:val="baseline"/>
        <w:rPr>
          <w:rFonts w:ascii="方正小标宋简体" w:hAnsi="宋体" w:eastAsia="方正小标宋简体" w:cs="Times New Roman"/>
          <w:sz w:val="44"/>
          <w:szCs w:val="44"/>
        </w:rPr>
      </w:pPr>
    </w:p>
    <w:bookmarkEnd w:id="0"/>
    <w:bookmarkEnd w:id="1"/>
    <w:bookmarkEnd w:id="2"/>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市人民政府办公室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44"/>
          <w:szCs w:val="44"/>
        </w:rPr>
        <w:t>关于印发</w:t>
      </w:r>
      <w:r>
        <w:rPr>
          <w:rFonts w:ascii="方正小标宋简体" w:hAnsi="Times New Roman" w:eastAsia="方正小标宋简体" w:cs="方正小标宋简体"/>
          <w:sz w:val="44"/>
          <w:szCs w:val="44"/>
        </w:rPr>
        <w:t>2021</w:t>
      </w:r>
      <w:r>
        <w:rPr>
          <w:rFonts w:hint="eastAsia" w:ascii="方正小标宋简体" w:hAnsi="Times New Roman" w:eastAsia="方正小标宋简体" w:cs="方正小标宋简体"/>
          <w:sz w:val="44"/>
          <w:szCs w:val="44"/>
        </w:rPr>
        <w:t>年鄂州市政务公开工作要点的通</w:t>
      </w:r>
      <w:r>
        <w:rPr>
          <w:rFonts w:ascii="方正小标宋简体" w:hAnsi="Times New Roman" w:eastAsia="方正小标宋简体" w:cs="方正小标宋简体"/>
          <w:sz w:val="44"/>
          <w:szCs w:val="44"/>
        </w:rPr>
        <w:t xml:space="preserve">    </w:t>
      </w:r>
      <w:r>
        <w:rPr>
          <w:rFonts w:hint="eastAsia" w:ascii="方正小标宋简体" w:hAnsi="Times New Roman"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490" w:lineRule="exact"/>
        <w:ind w:firstLine="420" w:firstLineChars="200"/>
        <w:textAlignment w:val="auto"/>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after="0" w:line="490" w:lineRule="exact"/>
        <w:ind w:left="0" w:leftChars="0" w:firstLine="0" w:firstLineChars="0"/>
        <w:textAlignment w:val="auto"/>
        <w:rPr>
          <w:rFonts w:ascii="仿宋_GB2312" w:hAnsi="仿宋_GB2312" w:eastAsia="仿宋_GB2312" w:cs="Times New Roman"/>
          <w:spacing w:val="-6"/>
          <w:sz w:val="32"/>
          <w:szCs w:val="32"/>
        </w:rPr>
      </w:pPr>
      <w:r>
        <w:rPr>
          <w:rFonts w:hint="eastAsia" w:ascii="仿宋_GB2312" w:hAnsi="仿宋_GB2312" w:eastAsia="仿宋_GB2312" w:cs="仿宋_GB2312"/>
          <w:spacing w:val="-6"/>
          <w:sz w:val="32"/>
          <w:szCs w:val="32"/>
        </w:rPr>
        <w:t>各区人民政府，葛店开发区、临空经济区管委会，市直各有关单位：</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年鄂州市政务公开工作要点》已经市人民政府同意，现印发给你们，请认真抓好贯彻落实。</w:t>
      </w:r>
    </w:p>
    <w:p>
      <w:pPr>
        <w:pStyle w:val="2"/>
        <w:keepNext w:val="0"/>
        <w:keepLines w:val="0"/>
        <w:pageBreakBefore w:val="0"/>
        <w:widowControl w:val="0"/>
        <w:kinsoku/>
        <w:wordWrap/>
        <w:overflowPunct/>
        <w:topLinePunct w:val="0"/>
        <w:autoSpaceDE/>
        <w:autoSpaceDN/>
        <w:bidi w:val="0"/>
        <w:adjustRightInd/>
        <w:snapToGrid/>
        <w:spacing w:after="0" w:line="490" w:lineRule="exact"/>
        <w:ind w:left="0" w:leftChars="0" w:firstLine="0" w:firstLineChars="0"/>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jc w:val="center"/>
        <w:textAlignment w:val="auto"/>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鄂州市人民政府办公室</w:t>
      </w:r>
    </w:p>
    <w:p>
      <w:pPr>
        <w:keepNext w:val="0"/>
        <w:keepLines w:val="0"/>
        <w:pageBreakBefore w:val="0"/>
        <w:widowControl w:val="0"/>
        <w:kinsoku/>
        <w:wordWrap/>
        <w:overflowPunct/>
        <w:topLinePunct w:val="0"/>
        <w:autoSpaceDE/>
        <w:autoSpaceDN/>
        <w:bidi w:val="0"/>
        <w:adjustRightInd/>
        <w:snapToGrid/>
        <w:spacing w:line="490" w:lineRule="exact"/>
        <w:ind w:left="0" w:leftChars="0" w:firstLine="499" w:firstLineChars="156"/>
        <w:jc w:val="center"/>
        <w:textAlignment w:val="auto"/>
        <w:rPr>
          <w:rFonts w:ascii="仿宋_GB2312" w:hAnsi="仿宋_GB2312" w:eastAsia="仿宋_GB2312" w:cs="Times New Roman"/>
          <w:spacing w:val="6"/>
          <w:sz w:val="32"/>
          <w:szCs w:val="32"/>
        </w:rPr>
      </w:pPr>
      <w:r>
        <w:rPr>
          <w:rFonts w:ascii="仿宋_GB2312" w:hAnsi="仿宋_GB2312" w:eastAsia="仿宋_GB2312" w:cs="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（此件公开发布）</w:t>
      </w:r>
    </w:p>
    <w:p>
      <w:pPr>
        <w:spacing w:line="700" w:lineRule="exact"/>
        <w:jc w:val="center"/>
        <w:rPr>
          <w:rStyle w:val="14"/>
          <w:rFonts w:ascii="宋体" w:cs="Times New Roman"/>
          <w:sz w:val="44"/>
          <w:szCs w:val="44"/>
          <w:shd w:val="clear" w:color="auto" w:fill="FFFFFF"/>
        </w:rPr>
      </w:pPr>
      <w:r>
        <w:rPr>
          <w:rStyle w:val="14"/>
          <w:rFonts w:ascii="方正小标宋简体" w:hAnsi="方正小标宋简体" w:eastAsia="方正小标宋简体" w:cs="Times New Roman"/>
          <w:b w:val="0"/>
          <w:bCs w:val="0"/>
          <w:sz w:val="44"/>
          <w:szCs w:val="44"/>
          <w:shd w:val="clear" w:color="auto" w:fill="FFFFFF"/>
        </w:rPr>
        <w:br w:type="page"/>
      </w:r>
      <w:r>
        <w:rPr>
          <w:rStyle w:val="14"/>
          <w:rFonts w:ascii="方正小标宋简体" w:hAnsi="方正小标宋简体" w:eastAsia="方正小标宋简体" w:cs="方正小标宋简体"/>
          <w:b w:val="0"/>
          <w:bCs w:val="0"/>
          <w:sz w:val="44"/>
          <w:szCs w:val="44"/>
          <w:shd w:val="clear" w:color="auto" w:fill="FFFFFF"/>
        </w:rPr>
        <w:t>2021</w:t>
      </w:r>
      <w:r>
        <w:rPr>
          <w:rStyle w:val="14"/>
          <w:rFonts w:hint="eastAsia" w:ascii="方正小标宋简体" w:hAnsi="方正小标宋简体" w:eastAsia="方正小标宋简体" w:cs="方正小标宋简体"/>
          <w:b w:val="0"/>
          <w:bCs w:val="0"/>
          <w:sz w:val="44"/>
          <w:szCs w:val="44"/>
          <w:shd w:val="clear" w:color="auto" w:fill="FFFFFF"/>
        </w:rPr>
        <w:t>年鄂州市政务公开工作要点</w:t>
      </w:r>
    </w:p>
    <w:p>
      <w:pPr>
        <w:keepNext w:val="0"/>
        <w:keepLines w:val="0"/>
        <w:pageBreakBefore w:val="0"/>
        <w:widowControl/>
        <w:kinsoku/>
        <w:wordWrap/>
        <w:overflowPunct/>
        <w:topLinePunct w:val="0"/>
        <w:autoSpaceDE/>
        <w:autoSpaceDN/>
        <w:bidi w:val="0"/>
        <w:adjustRightInd/>
        <w:snapToGrid/>
        <w:spacing w:beforeAutospacing="0" w:afterAutospacing="0" w:line="550" w:lineRule="exact"/>
        <w:ind w:firstLine="883" w:firstLineChars="200"/>
        <w:jc w:val="both"/>
        <w:textAlignment w:val="auto"/>
        <w:rPr>
          <w:rStyle w:val="14"/>
          <w:rFonts w:ascii="仿宋_GB2312" w:hAnsi="宋体" w:eastAsia="仿宋_GB2312" w:cs="Times New Roman"/>
          <w:kern w:val="0"/>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根据《省人民政府办公厅关于印发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年湖北省政务公开工作要点的通知》（鄂政办发〔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号）精神和市委市政府关于政务公开工作的部署安排，结合我市实际，制定全市</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年政务公开工作要点。</w:t>
      </w:r>
    </w:p>
    <w:p>
      <w:pPr>
        <w:keepNext w:val="0"/>
        <w:keepLines w:val="0"/>
        <w:pageBreakBefore w:val="0"/>
        <w:kinsoku/>
        <w:wordWrap/>
        <w:overflowPunct/>
        <w:topLinePunct w:val="0"/>
        <w:autoSpaceDE/>
        <w:autoSpaceDN/>
        <w:bidi w:val="0"/>
        <w:adjustRightInd/>
        <w:snapToGrid/>
        <w:spacing w:line="550" w:lineRule="exact"/>
        <w:ind w:left="640"/>
        <w:textAlignment w:val="auto"/>
        <w:rPr>
          <w:rFonts w:ascii="黑体" w:hAnsi="黑体" w:eastAsia="黑体" w:cs="Times New Roman"/>
          <w:sz w:val="32"/>
          <w:szCs w:val="32"/>
        </w:rPr>
      </w:pPr>
      <w:r>
        <w:rPr>
          <w:rFonts w:hint="eastAsia" w:ascii="黑体" w:hAnsi="黑体" w:eastAsia="黑体" w:cs="黑体"/>
          <w:sz w:val="32"/>
          <w:szCs w:val="32"/>
        </w:rPr>
        <w:t>一、围绕重大政策高效推进解读回应</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Times New Roman"/>
          <w:sz w:val="32"/>
          <w:szCs w:val="32"/>
        </w:rPr>
      </w:pPr>
      <w:r>
        <w:rPr>
          <w:rFonts w:hint="eastAsia" w:ascii="楷体_GB2312" w:hAnsi="楷体_GB2312" w:eastAsia="楷体_GB2312" w:cs="楷体_GB2312"/>
          <w:sz w:val="32"/>
          <w:szCs w:val="32"/>
        </w:rPr>
        <w:t>（一）坚持重大决策预公开。</w:t>
      </w:r>
      <w:r>
        <w:rPr>
          <w:rFonts w:hint="eastAsia" w:ascii="仿宋_GB2312" w:hAnsi="仿宋_GB2312" w:eastAsia="仿宋_GB2312" w:cs="仿宋_GB2312"/>
          <w:sz w:val="32"/>
          <w:szCs w:val="32"/>
        </w:rPr>
        <w:t>除涉密政策文件外，各级政府要积极公开重大决策事项目录。在出台重大政策性文件（含部门代拟政策文件）前，起草部门要向社会广泛征求意见，并同步公开起草说明、征集期限等。公开正式文件时，要同步公开政策解读及意见征集情况（包括征集意见的数量、主要内容及采纳情况，相对集中意见不予采纳的理由说明等）。</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Times New Roman"/>
          <w:sz w:val="32"/>
          <w:szCs w:val="32"/>
        </w:rPr>
      </w:pPr>
      <w:r>
        <w:rPr>
          <w:rFonts w:hint="eastAsia" w:ascii="楷体_GB2312" w:hAnsi="楷体_GB2312" w:eastAsia="楷体_GB2312" w:cs="楷体_GB2312"/>
          <w:sz w:val="32"/>
          <w:szCs w:val="32"/>
        </w:rPr>
        <w:t>（二）坚持重大政策精准解读。</w:t>
      </w:r>
      <w:r>
        <w:rPr>
          <w:rFonts w:hint="eastAsia" w:ascii="仿宋_GB2312" w:hAnsi="仿宋_GB2312" w:eastAsia="仿宋_GB2312" w:cs="仿宋_GB2312"/>
          <w:sz w:val="32"/>
          <w:szCs w:val="32"/>
        </w:rPr>
        <w:t>为确保稳定和扩大就业、精准扩大有效投资、加快释放消费潜力、防范化解经济金融风险等有利于为市场主体纾困解难的重大政策落地见效，各地各部门在发布权威信息的同时，要认真解读并及时公开。要围绕污染防治、生态建设、乡村振兴、减税降费、民生保障、深化“放管服”改革、优化营商环境等专题，深入推进政务公开，以公开提质效。</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ascii="仿宋_GB2312" w:hAnsi="仿宋" w:eastAsia="仿宋_GB2312" w:cs="Times New Roman"/>
          <w:sz w:val="32"/>
          <w:szCs w:val="32"/>
        </w:rPr>
      </w:pPr>
      <w:r>
        <w:rPr>
          <w:rFonts w:hint="eastAsia" w:ascii="楷体_GB2312" w:hAnsi="楷体_GB2312" w:eastAsia="楷体_GB2312" w:cs="楷体_GB2312"/>
          <w:sz w:val="32"/>
          <w:szCs w:val="32"/>
        </w:rPr>
        <w:t>（三）坚持政策解读形式多样。</w:t>
      </w:r>
      <w:r>
        <w:rPr>
          <w:rFonts w:hint="eastAsia" w:ascii="仿宋_GB2312" w:hAnsi="仿宋_GB2312" w:eastAsia="仿宋_GB2312" w:cs="仿宋_GB2312"/>
          <w:sz w:val="32"/>
          <w:szCs w:val="32"/>
        </w:rPr>
        <w:t>依托</w:t>
      </w:r>
      <w:r>
        <w:rPr>
          <w:rFonts w:ascii="仿宋_GB2312" w:hAnsi="仿宋_GB2312" w:eastAsia="仿宋_GB2312" w:cs="仿宋_GB2312"/>
          <w:sz w:val="32"/>
          <w:szCs w:val="32"/>
        </w:rPr>
        <w:t>12345</w:t>
      </w:r>
      <w:r>
        <w:rPr>
          <w:rFonts w:hint="eastAsia" w:ascii="仿宋_GB2312" w:hAnsi="仿宋_GB2312" w:eastAsia="仿宋_GB2312" w:cs="仿宋_GB2312"/>
          <w:sz w:val="32"/>
          <w:szCs w:val="32"/>
        </w:rPr>
        <w:t>政务服务便民热线，打通服务热线问答知识库与网站政策问答库，搭建互联共享的政策宣讲平台，构建综合咨询的“三线”（线上、线下、热线）服务窗口，为企业群众提供优质高效的政策咨询服务。聚焦政策背景、出台目的、重要举措，以图解、视频、访谈、场景演示、卡通动漫、政策问答、新闻发布会等多种形式开展高质量的政策解读。</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（四）坚持舆情回应及时有效。</w:t>
      </w:r>
      <w:r>
        <w:rPr>
          <w:rFonts w:hint="eastAsia" w:ascii="仿宋_GB2312" w:hAnsi="仿宋_GB2312" w:eastAsia="仿宋_GB2312" w:cs="仿宋_GB2312"/>
          <w:sz w:val="32"/>
          <w:szCs w:val="32"/>
        </w:rPr>
        <w:t>高度重视舆情信息处置及公开回应工作，针对群众关注的共性问题统一回复，个体关切的个性问题及时回复。认真分析问题缘由，及时了解掌握社会公众对政策执行效果的反馈和评价。加强舆情回应台帐管理，认真核查作出承诺的落实及公开情况，持续提高政府公信力。</w:t>
      </w:r>
    </w:p>
    <w:p>
      <w:pPr>
        <w:spacing w:line="590" w:lineRule="exact"/>
        <w:ind w:left="640"/>
        <w:rPr>
          <w:rFonts w:ascii="黑体" w:hAnsi="黑体" w:eastAsia="黑体" w:cs="Times New Roman"/>
          <w:sz w:val="32"/>
          <w:szCs w:val="32"/>
        </w:rPr>
      </w:pPr>
      <w:r>
        <w:rPr>
          <w:rFonts w:hint="eastAsia" w:ascii="黑体" w:hAnsi="黑体" w:eastAsia="黑体" w:cs="黑体"/>
          <w:sz w:val="32"/>
          <w:szCs w:val="32"/>
        </w:rPr>
        <w:t>二、围绕关键环节高效推进政务公开</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（五）做好重点领域信息公开。</w:t>
      </w:r>
      <w:r>
        <w:rPr>
          <w:rFonts w:hint="eastAsia" w:ascii="仿宋_GB2312" w:hAnsi="仿宋_GB2312" w:eastAsia="仿宋_GB2312" w:cs="仿宋_GB2312"/>
          <w:sz w:val="32"/>
          <w:szCs w:val="32"/>
        </w:rPr>
        <w:t>依托网站专题（栏），集中公开群众较为关心的就业、养老、教育、卫生、医疗、疫情防控、生态环境、食品安全等方面的政策文件、进展情况、检查监督、实际效果等信息。同时，加大重点建设项目批准和实施、公共资源配置等领域的政府信息公开力度。</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（六）做好各类规划信息公开。</w:t>
      </w:r>
      <w:r>
        <w:rPr>
          <w:rFonts w:hint="eastAsia" w:ascii="仿宋_GB2312" w:hAnsi="仿宋_GB2312" w:eastAsia="仿宋_GB2312" w:cs="仿宋_GB2312"/>
          <w:sz w:val="32"/>
          <w:szCs w:val="32"/>
        </w:rPr>
        <w:t>各地各部门网站要以专题或专栏形式，集中统一公开本地本部门“十四五”规划文本，做好专项解读并公开。</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月底前，全面做好本地本部门历史规划（计划）的归集整理和主动公开工作。</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（七）做好财政资金信息公开。</w:t>
      </w:r>
      <w:r>
        <w:rPr>
          <w:rFonts w:hint="eastAsia" w:ascii="仿宋_GB2312" w:hAnsi="仿宋_GB2312" w:eastAsia="仿宋_GB2312" w:cs="仿宋_GB2312"/>
          <w:sz w:val="32"/>
          <w:szCs w:val="32"/>
        </w:rPr>
        <w:t>通过集中统一平台，加大本级政府债务年度信息、财政资金直达基层信息、惠民惠农资金发放信息的公开力度，推动财政补贴信息公开向村（社区）延伸，实现政务公开市、区（含葛店开发区、临空经济区）、乡镇（街道）、村（社区）有效衔接，四级联动。</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（八）做好监管执法信息公开。</w:t>
      </w:r>
      <w:r>
        <w:rPr>
          <w:rFonts w:hint="eastAsia" w:ascii="仿宋_GB2312" w:hAnsi="仿宋_GB2312" w:eastAsia="仿宋_GB2312" w:cs="仿宋_GB2312"/>
          <w:sz w:val="32"/>
          <w:szCs w:val="32"/>
        </w:rPr>
        <w:t>坚持阳光执法、公正执法，及时公开行政许可、行政处罚双公示信息，及时公开“双随机、一公开”监管信息及建设高标准市场体系行动方案的落实举措，同时加强反垄断与反不正当竞争执法信息公开工作。</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（九）做好疫情防控信息公开。</w:t>
      </w:r>
      <w:r>
        <w:rPr>
          <w:rFonts w:hint="eastAsia" w:ascii="仿宋_GB2312" w:hAnsi="仿宋_GB2312" w:eastAsia="仿宋_GB2312" w:cs="仿宋_GB2312"/>
          <w:sz w:val="32"/>
          <w:szCs w:val="32"/>
        </w:rPr>
        <w:t>加大新冠肺炎疫情防控信息发布力度，扎实做好疫苗接种信息公开和舆论引导工作，既要有效提示风险，也要保证科学精准，避免不当行为影响正常生产生活秩序或侵害公民、法人和其他组织合法权益。加强统筹协调，做好爱国卫生运动、健康中国行动等工作的信息公开，大力开展健康科普宣传。</w:t>
      </w:r>
    </w:p>
    <w:p>
      <w:pPr>
        <w:spacing w:line="590" w:lineRule="exact"/>
        <w:ind w:left="640"/>
        <w:rPr>
          <w:rFonts w:ascii="黑体" w:hAnsi="黑体" w:eastAsia="黑体" w:cs="Times New Roman"/>
          <w:sz w:val="32"/>
          <w:szCs w:val="32"/>
        </w:rPr>
      </w:pPr>
      <w:r>
        <w:rPr>
          <w:rFonts w:hint="eastAsia" w:ascii="黑体" w:hAnsi="黑体" w:eastAsia="黑体" w:cs="黑体"/>
          <w:sz w:val="32"/>
          <w:szCs w:val="32"/>
        </w:rPr>
        <w:t>三、围绕关注热点高效推进政务规范</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（十）推动基层政务按标实施。</w:t>
      </w:r>
      <w:r>
        <w:rPr>
          <w:rFonts w:hint="eastAsia" w:ascii="仿宋_GB2312" w:hAnsi="仿宋_GB2312" w:eastAsia="仿宋_GB2312" w:cs="仿宋_GB2312"/>
          <w:sz w:val="32"/>
          <w:szCs w:val="32"/>
        </w:rPr>
        <w:t>各地各部门要根据国务院及中央部委发布或调整的相关领域标准指引，及时更新基层“政务公开标准事项目录”并组织实施。</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月底前，要参照基层政务公开标准事项目录，结合本地本单位职权事项，编制发布本地本单位主动公开基本目录并组织实施。</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（十一）推动权责清单动态调整。</w:t>
      </w:r>
      <w:r>
        <w:rPr>
          <w:rFonts w:hint="eastAsia" w:ascii="仿宋_GB2312" w:hAnsi="仿宋_GB2312" w:eastAsia="仿宋_GB2312" w:cs="仿宋_GB2312"/>
          <w:sz w:val="32"/>
          <w:szCs w:val="32"/>
        </w:rPr>
        <w:t>各地各部门要在网站上开设“权责清单”专栏，完善权责清单动态调整机制，按程序及时动态调整、更新本单位权责清单，确保“双随机”事项、监管事项与权责清单事项相统一，切实维护权责清单的权威性、严肃性和时效性。</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（十二）推动建议提案办理进展公开。</w:t>
      </w:r>
      <w:r>
        <w:rPr>
          <w:rFonts w:hint="eastAsia" w:ascii="仿宋_GB2312" w:hAnsi="仿宋_GB2312" w:eastAsia="仿宋_GB2312" w:cs="仿宋_GB2312"/>
          <w:sz w:val="32"/>
          <w:szCs w:val="32"/>
        </w:rPr>
        <w:t>对“人大代表建议、政协委员提案办理”答复全文、工作进展、年度办理总体情况等信息，做到及时全面公开。</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（十三）推动政务督查公开透明。</w:t>
      </w:r>
      <w:r>
        <w:rPr>
          <w:rFonts w:hint="eastAsia" w:ascii="仿宋_GB2312" w:hAnsi="仿宋_GB2312" w:eastAsia="仿宋_GB2312" w:cs="仿宋_GB2312"/>
          <w:sz w:val="32"/>
          <w:szCs w:val="32"/>
        </w:rPr>
        <w:t>落实督查整改责任，对督查工作中发现问题及整改落实情况要及时公开，自觉接受社会监督。</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（十四）推动清单事项有据可依。</w:t>
      </w:r>
      <w:r>
        <w:rPr>
          <w:rFonts w:hint="eastAsia" w:ascii="仿宋_GB2312" w:hAnsi="仿宋_GB2312" w:eastAsia="仿宋_GB2312" w:cs="仿宋_GB2312"/>
          <w:sz w:val="32"/>
          <w:szCs w:val="32"/>
        </w:rPr>
        <w:t>按照《国务院办公厅关于做好证明事项清理工作的通知》（国办发〔</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号）要求，逐项列明设定依据、开具单位、办理指南等，及时准确公开“确需保留的证明事项清单”，确保清单之外无证明。</w:t>
      </w:r>
    </w:p>
    <w:p>
      <w:pPr>
        <w:spacing w:line="590" w:lineRule="exact"/>
        <w:ind w:left="640"/>
        <w:rPr>
          <w:rFonts w:ascii="黑体" w:hAnsi="黑体" w:eastAsia="黑体" w:cs="Times New Roman"/>
          <w:sz w:val="32"/>
          <w:szCs w:val="32"/>
        </w:rPr>
      </w:pPr>
      <w:r>
        <w:rPr>
          <w:rFonts w:hint="eastAsia" w:ascii="黑体" w:hAnsi="黑体" w:eastAsia="黑体" w:cs="黑体"/>
          <w:sz w:val="32"/>
          <w:szCs w:val="32"/>
        </w:rPr>
        <w:t>四、围绕平台建设高效推进信息管理</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（十五）加快政务公开平台建设。</w:t>
      </w:r>
      <w:r>
        <w:rPr>
          <w:rFonts w:hint="eastAsia" w:ascii="仿宋_GB2312" w:hAnsi="仿宋_GB2312" w:eastAsia="仿宋_GB2312" w:cs="仿宋_GB2312"/>
          <w:sz w:val="32"/>
          <w:szCs w:val="32"/>
        </w:rPr>
        <w:t>全面加强全市政府网站政府信息公开平台建设，加快推进本地本部门与上级政府信息公开专栏数据联通。全面深化政府网站集约化平台及统一信息资源库的应用，推进政府信息标准化入库管理，构建网上政府的数据底座，推动公开、互动、服务融合发展。全面发布政府公报，集中公开本级人民政府及部门规范性文件，进一步加强政府公报数字化和数据库建设。</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（十六）加快政务系统升级改造。</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年底前，确保市、区政府门户网站全部支持互联网协议第</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版（</w:t>
      </w:r>
      <w:r>
        <w:rPr>
          <w:rFonts w:ascii="仿宋_GB2312" w:hAnsi="仿宋_GB2312" w:eastAsia="仿宋_GB2312" w:cs="仿宋_GB2312"/>
          <w:sz w:val="32"/>
          <w:szCs w:val="32"/>
        </w:rPr>
        <w:t>IPV6</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（十七）加快政务信息有序梳理。</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年底前，市司法局牵头梳理本级人民政府有效规章，通过鄂州市人民政府门户网站政府信息公开平台集中公开。各地各部门要梳理公开本单位现行有效的规范性文件，及时通过本单位政府信息公开平台集中发布。</w:t>
      </w:r>
    </w:p>
    <w:p>
      <w:pPr>
        <w:spacing w:line="590" w:lineRule="exact"/>
        <w:ind w:left="640"/>
        <w:rPr>
          <w:rFonts w:ascii="黑体" w:hAnsi="黑体" w:eastAsia="黑体" w:cs="Times New Roman"/>
          <w:sz w:val="32"/>
          <w:szCs w:val="32"/>
        </w:rPr>
      </w:pPr>
      <w:r>
        <w:rPr>
          <w:rFonts w:hint="eastAsia" w:ascii="黑体" w:hAnsi="黑体" w:eastAsia="黑体" w:cs="黑体"/>
          <w:sz w:val="32"/>
          <w:szCs w:val="32"/>
        </w:rPr>
        <w:t>五、围绕强化保障高效推进制度执行</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（十八）规范申请答复发布渠道。</w:t>
      </w:r>
      <w:r>
        <w:rPr>
          <w:rFonts w:hint="eastAsia" w:ascii="仿宋_GB2312" w:hAnsi="仿宋_GB2312" w:eastAsia="仿宋_GB2312" w:cs="仿宋_GB2312"/>
          <w:sz w:val="32"/>
          <w:szCs w:val="32"/>
        </w:rPr>
        <w:t>及时修订政府信息公开指南，完善版本标注、依申请公开答复期限及监督执纪渠道等内容。进一步强化服务理念，更好满足申请人对政府信息的个性化合理需求，正确使用</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个答复文书模板，提升依申请公开办理规范化水平。正确适用《政府信息公开信息处理费管理办法》，严格依照规定的标准、程序、方式计收信息处理费。</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（十九）规范信息公开行政复议。</w:t>
      </w:r>
      <w:r>
        <w:rPr>
          <w:rFonts w:hint="eastAsia" w:ascii="仿宋_GB2312" w:hAnsi="仿宋_GB2312" w:eastAsia="仿宋_GB2312" w:cs="仿宋_GB2312"/>
          <w:sz w:val="32"/>
          <w:szCs w:val="32"/>
        </w:rPr>
        <w:t>各级行政复议部门要按照国务院行政复议机构关于政府信息公开行政复议案件审理规范的要求，统一案件审理标准，加大监督力度，强化责任追究，更好保障人民群众合法权益。</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（二十）规范编制发布年度报告。</w:t>
      </w:r>
      <w:r>
        <w:rPr>
          <w:rFonts w:hint="eastAsia" w:ascii="仿宋_GB2312" w:hAnsi="仿宋_GB2312" w:eastAsia="仿宋_GB2312" w:cs="仿宋_GB2312"/>
          <w:sz w:val="32"/>
          <w:szCs w:val="32"/>
        </w:rPr>
        <w:t>各级政府要做好政府信息公开年度报告编制发布工作，按照规定的格式和内容编制发布政府信息公开工作年度报告。督促供水、供电、供气、教育、卫生健康、生态环境、公共交通等领域的公共企事业单位，按照国务院有关主管部门出台的公共企事业单位信息公开规定做好信息公开工作。</w:t>
      </w:r>
    </w:p>
    <w:p>
      <w:pPr>
        <w:spacing w:line="590" w:lineRule="exact"/>
        <w:ind w:left="640"/>
        <w:rPr>
          <w:rFonts w:ascii="黑体" w:hAnsi="黑体" w:eastAsia="黑体" w:cs="Times New Roman"/>
          <w:sz w:val="32"/>
          <w:szCs w:val="32"/>
        </w:rPr>
      </w:pPr>
      <w:r>
        <w:rPr>
          <w:rFonts w:hint="eastAsia" w:ascii="黑体" w:hAnsi="黑体" w:eastAsia="黑体" w:cs="黑体"/>
          <w:sz w:val="32"/>
          <w:szCs w:val="32"/>
        </w:rPr>
        <w:t>六、围绕职责使命高效推进工作落实</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（二十一）强化责任意识。</w:t>
      </w:r>
      <w:r>
        <w:rPr>
          <w:rFonts w:hint="eastAsia" w:ascii="仿宋_GB2312" w:hAnsi="仿宋_GB2312" w:eastAsia="仿宋_GB2312" w:cs="仿宋_GB2312"/>
          <w:sz w:val="32"/>
          <w:szCs w:val="32"/>
        </w:rPr>
        <w:t>市、区（含葛店开发区、临空经济区）人民政府（管委会）要加强信息公开工作的推进、指导、协调、监督力度。各部门要切实履行政府信息公开主体责任，提高政治站位，加强舆情研判，发布社会关注的重大政策、内容敏感的重要信息前，做好舆情应对预案。</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（二十二）加大落实力度。</w:t>
      </w:r>
      <w:r>
        <w:rPr>
          <w:rFonts w:hint="eastAsia" w:ascii="仿宋_GB2312" w:hAnsi="仿宋_GB2312" w:eastAsia="仿宋_GB2312" w:cs="仿宋_GB2312"/>
          <w:sz w:val="32"/>
          <w:szCs w:val="32"/>
        </w:rPr>
        <w:t>各地各部门要对涉及本地区、本部门的重点任务，梳理形成工作台帐，实时跟踪管理。对上一年度政务公开工作要点有完成时限的工作任务、考评反馈的问题清单要及时开展回头看工作，逐项核查落实情况，督促加快整改进度。</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（二十三）强化指导监督。</w:t>
      </w:r>
      <w:r>
        <w:rPr>
          <w:rFonts w:hint="eastAsia" w:ascii="仿宋_GB2312" w:hAnsi="仿宋_GB2312" w:eastAsia="仿宋_GB2312" w:cs="仿宋_GB2312"/>
          <w:sz w:val="32"/>
          <w:szCs w:val="32"/>
        </w:rPr>
        <w:t>各级政府信息公开工作主管部门政府信息公开工作第一责任人，要建立健全工作制度，加强业务指导、工作培训和监督检查，打造高素质、强业务的政府信息公开工作队伍。不断完善政务公开日常考核、第三方评估、督查督办等工作，避免简单地以第三方评估代替应由政府自身开展的考核、评议，坚决杜绝考核评估工作中的形式主义。</w:t>
      </w:r>
    </w:p>
    <w:p>
      <w:pPr>
        <w:spacing w:line="59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sz w:val="32"/>
          <w:szCs w:val="32"/>
        </w:rPr>
        <w:t>（二十四）转变工作作风。</w:t>
      </w:r>
      <w:r>
        <w:rPr>
          <w:rFonts w:hint="eastAsia" w:ascii="仿宋_GB2312" w:hAnsi="仿宋_GB2312" w:eastAsia="仿宋_GB2312" w:cs="仿宋_GB2312"/>
          <w:sz w:val="32"/>
          <w:szCs w:val="32"/>
        </w:rPr>
        <w:t>市行政审批局在日常指导、督查督办和评估考核工作中，要坚持问题导向，坚持以考促优，减轻基层负担。</w:t>
      </w:r>
    </w:p>
    <w:p>
      <w:pPr>
        <w:spacing w:line="59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_GB2312"/>
          <w:sz w:val="32"/>
          <w:szCs w:val="32"/>
        </w:rPr>
        <w:t>全</w:t>
      </w:r>
      <w:r>
        <w:rPr>
          <w:rFonts w:hint="eastAsia" w:ascii="仿宋_GB2312" w:hAnsi="仿宋_GB2312" w:eastAsia="仿宋_GB2312" w:cs="仿宋_GB2312"/>
          <w:sz w:val="32"/>
          <w:szCs w:val="32"/>
        </w:rPr>
        <w:t>市各地各部门要将本要点落实情况纳入政府信息公开工作年度报告予以公开，接受社会监督。</w:t>
      </w:r>
    </w:p>
    <w:p>
      <w:pPr>
        <w:pStyle w:val="2"/>
      </w:pPr>
    </w:p>
    <w:p>
      <w:pPr>
        <w:spacing w:line="590" w:lineRule="exact"/>
        <w:ind w:firstLine="640" w:firstLineChars="200"/>
        <w:rPr>
          <w:rFonts w:hint="eastAsia" w:ascii="仿宋_GB2312" w:hAnsi="仿宋" w:eastAsia="仿宋_GB2312" w:cs="Times New Roman"/>
          <w:b/>
          <w:bCs/>
          <w:sz w:val="30"/>
          <w:szCs w:val="30"/>
          <w:lang w:val="en-US" w:eastAsia="zh-CN"/>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年全市政务公开工作重点任务分工表</w:t>
      </w:r>
      <w:r>
        <w:rPr>
          <w:rFonts w:hint="eastAsia" w:ascii="仿宋_GB2312" w:hAnsi="仿宋_GB2312" w:eastAsia="仿宋_GB2312" w:cs="仿宋_GB2312"/>
          <w:sz w:val="32"/>
          <w:szCs w:val="32"/>
          <w:lang w:val="en-US" w:eastAsia="zh-CN"/>
        </w:rPr>
        <w:t xml:space="preserve"> </w:t>
      </w:r>
    </w:p>
    <w:p>
      <w:pPr>
        <w:spacing w:line="590" w:lineRule="exact"/>
        <w:rPr>
          <w:rFonts w:ascii="黑体" w:hAnsi="黑体" w:eastAsia="黑体" w:cs="Times New Roman"/>
          <w:sz w:val="32"/>
          <w:szCs w:val="32"/>
        </w:rPr>
      </w:pPr>
      <w:r>
        <w:rPr>
          <w:rFonts w:ascii="仿宋" w:hAnsi="仿宋" w:eastAsia="仿宋" w:cs="Times New Roman"/>
          <w:b/>
          <w:bCs/>
          <w:sz w:val="32"/>
          <w:szCs w:val="32"/>
        </w:rPr>
        <w:br w:type="page"/>
      </w:r>
      <w:r>
        <w:rPr>
          <w:rFonts w:hint="eastAsia" w:ascii="黑体" w:hAnsi="黑体" w:eastAsia="黑体" w:cs="黑体"/>
          <w:sz w:val="32"/>
          <w:szCs w:val="32"/>
        </w:rPr>
        <w:t>附件</w:t>
      </w:r>
    </w:p>
    <w:p>
      <w:pPr>
        <w:pStyle w:val="2"/>
        <w:ind w:left="31680" w:firstLine="31680"/>
        <w:rPr>
          <w:rFonts w:cs="Times New Roman"/>
        </w:rPr>
      </w:pPr>
    </w:p>
    <w:p>
      <w:pPr>
        <w:spacing w:afterLines="80" w:line="60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年全市政务公开工作重点任务分工表</w:t>
      </w:r>
    </w:p>
    <w:tbl>
      <w:tblPr>
        <w:tblStyle w:val="12"/>
        <w:tblW w:w="8992" w:type="dxa"/>
        <w:jc w:val="center"/>
        <w:tblLayout w:type="fixed"/>
        <w:tblCellMar>
          <w:top w:w="0" w:type="dxa"/>
          <w:left w:w="57" w:type="dxa"/>
          <w:bottom w:w="0" w:type="dxa"/>
          <w:right w:w="57" w:type="dxa"/>
        </w:tblCellMar>
      </w:tblPr>
      <w:tblGrid>
        <w:gridCol w:w="634"/>
        <w:gridCol w:w="1300"/>
        <w:gridCol w:w="5004"/>
        <w:gridCol w:w="2054"/>
      </w:tblGrid>
      <w:tr>
        <w:tblPrEx>
          <w:tblCellMar>
            <w:top w:w="0" w:type="dxa"/>
            <w:left w:w="57" w:type="dxa"/>
            <w:bottom w:w="0" w:type="dxa"/>
            <w:right w:w="57" w:type="dxa"/>
          </w:tblCellMar>
        </w:tblPrEx>
        <w:trPr>
          <w:trHeight w:val="565" w:hRule="exact"/>
          <w:tblHeader/>
          <w:jc w:val="center"/>
        </w:trPr>
        <w:tc>
          <w:tcPr>
            <w:tcW w:w="634" w:type="dxa"/>
            <w:tcBorders>
              <w:top w:val="single" w:color="auto" w:sz="4" w:space="0"/>
              <w:left w:val="single" w:color="auto" w:sz="4" w:space="0"/>
            </w:tcBorders>
            <w:vAlign w:val="center"/>
          </w:tcPr>
          <w:p>
            <w:pPr>
              <w:pStyle w:val="28"/>
              <w:spacing w:line="240" w:lineRule="auto"/>
              <w:jc w:val="center"/>
              <w:rPr>
                <w:rFonts w:ascii="黑体" w:hAnsi="黑体" w:eastAsia="黑体" w:cs="Times New Roman"/>
                <w:sz w:val="24"/>
                <w:szCs w:val="24"/>
              </w:rPr>
            </w:pPr>
            <w:r>
              <w:rPr>
                <w:rFonts w:hint="eastAsia" w:ascii="黑体" w:hAnsi="黑体" w:eastAsia="黑体" w:cs="黑体"/>
                <w:color w:val="000000"/>
                <w:sz w:val="24"/>
                <w:szCs w:val="24"/>
              </w:rPr>
              <w:t>序号</w:t>
            </w:r>
          </w:p>
        </w:tc>
        <w:tc>
          <w:tcPr>
            <w:tcW w:w="1300" w:type="dxa"/>
            <w:tcBorders>
              <w:top w:val="single" w:color="auto" w:sz="4" w:space="0"/>
              <w:left w:val="single" w:color="auto" w:sz="4" w:space="0"/>
            </w:tcBorders>
            <w:vAlign w:val="center"/>
          </w:tcPr>
          <w:p>
            <w:pPr>
              <w:pStyle w:val="28"/>
              <w:spacing w:line="240" w:lineRule="auto"/>
              <w:jc w:val="center"/>
              <w:rPr>
                <w:rFonts w:ascii="黑体" w:hAnsi="黑体" w:eastAsia="黑体" w:cs="Times New Roman"/>
                <w:sz w:val="24"/>
                <w:szCs w:val="24"/>
              </w:rPr>
            </w:pPr>
            <w:r>
              <w:rPr>
                <w:rFonts w:hint="eastAsia" w:ascii="黑体" w:hAnsi="黑体" w:eastAsia="黑体" w:cs="黑体"/>
                <w:color w:val="000000"/>
                <w:sz w:val="24"/>
                <w:szCs w:val="24"/>
              </w:rPr>
              <w:t>任务事项</w:t>
            </w:r>
          </w:p>
        </w:tc>
        <w:tc>
          <w:tcPr>
            <w:tcW w:w="5004" w:type="dxa"/>
            <w:tcBorders>
              <w:top w:val="single" w:color="auto" w:sz="4" w:space="0"/>
              <w:left w:val="single" w:color="auto" w:sz="4" w:space="0"/>
            </w:tcBorders>
            <w:vAlign w:val="center"/>
          </w:tcPr>
          <w:p>
            <w:pPr>
              <w:pStyle w:val="28"/>
              <w:spacing w:line="240" w:lineRule="auto"/>
              <w:jc w:val="center"/>
              <w:rPr>
                <w:rFonts w:ascii="黑体" w:hAnsi="黑体" w:eastAsia="黑体" w:cs="Times New Roman"/>
                <w:sz w:val="24"/>
                <w:szCs w:val="24"/>
              </w:rPr>
            </w:pPr>
            <w:r>
              <w:rPr>
                <w:rFonts w:hint="eastAsia" w:ascii="黑体" w:hAnsi="黑体" w:eastAsia="黑体" w:cs="黑体"/>
                <w:color w:val="000000"/>
                <w:sz w:val="24"/>
                <w:szCs w:val="24"/>
              </w:rPr>
              <w:t>落实要求</w:t>
            </w:r>
          </w:p>
        </w:tc>
        <w:tc>
          <w:tcPr>
            <w:tcW w:w="2054" w:type="dxa"/>
            <w:tcBorders>
              <w:top w:val="single" w:color="auto" w:sz="4" w:space="0"/>
              <w:left w:val="single" w:color="auto" w:sz="4" w:space="0"/>
              <w:right w:val="single" w:color="auto" w:sz="4" w:space="0"/>
            </w:tcBorders>
            <w:vAlign w:val="center"/>
          </w:tcPr>
          <w:p>
            <w:pPr>
              <w:pStyle w:val="28"/>
              <w:spacing w:line="240" w:lineRule="auto"/>
              <w:jc w:val="center"/>
              <w:rPr>
                <w:rFonts w:ascii="黑体" w:hAnsi="黑体" w:eastAsia="黑体" w:cs="Times New Roman"/>
                <w:sz w:val="24"/>
                <w:szCs w:val="24"/>
              </w:rPr>
            </w:pPr>
            <w:r>
              <w:rPr>
                <w:rFonts w:hint="eastAsia" w:ascii="黑体" w:hAnsi="黑体" w:eastAsia="黑体" w:cs="黑体"/>
                <w:color w:val="000000"/>
                <w:sz w:val="24"/>
                <w:szCs w:val="24"/>
              </w:rPr>
              <w:t>责任单位</w:t>
            </w:r>
          </w:p>
        </w:tc>
      </w:tr>
      <w:tr>
        <w:tblPrEx>
          <w:tblCellMar>
            <w:top w:w="0" w:type="dxa"/>
            <w:left w:w="57" w:type="dxa"/>
            <w:bottom w:w="0" w:type="dxa"/>
            <w:right w:w="57" w:type="dxa"/>
          </w:tblCellMar>
        </w:tblPrEx>
        <w:trPr>
          <w:trHeight w:val="3538" w:hRule="atLeast"/>
          <w:jc w:val="center"/>
        </w:trPr>
        <w:tc>
          <w:tcPr>
            <w:tcW w:w="634" w:type="dxa"/>
            <w:tcBorders>
              <w:top w:val="single" w:color="auto" w:sz="4" w:space="0"/>
              <w:left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w:t>
            </w:r>
          </w:p>
        </w:tc>
        <w:tc>
          <w:tcPr>
            <w:tcW w:w="1300" w:type="dxa"/>
            <w:tcBorders>
              <w:top w:val="single" w:color="auto" w:sz="4" w:space="0"/>
              <w:left w:val="single" w:color="auto" w:sz="4" w:space="0"/>
            </w:tcBorders>
            <w:vAlign w:val="center"/>
          </w:tcPr>
          <w:p>
            <w:pPr>
              <w:pStyle w:val="28"/>
              <w:spacing w:line="240" w:lineRule="auto"/>
              <w:jc w:val="center"/>
              <w:rPr>
                <w:rFonts w:ascii="仿宋_GB2312" w:eastAsia="仿宋_GB2312" w:cs="Times New Roman"/>
                <w:sz w:val="24"/>
                <w:szCs w:val="24"/>
              </w:rPr>
            </w:pPr>
            <w:r>
              <w:rPr>
                <w:rFonts w:hint="eastAsia" w:ascii="仿宋_GB2312" w:eastAsia="仿宋_GB2312" w:cs="仿宋_GB2312"/>
                <w:color w:val="000000"/>
                <w:sz w:val="24"/>
                <w:szCs w:val="24"/>
                <w:lang w:val="en-US" w:eastAsia="zh-CN"/>
              </w:rPr>
              <w:t>坚持重大政策精准解读</w:t>
            </w:r>
          </w:p>
        </w:tc>
        <w:tc>
          <w:tcPr>
            <w:tcW w:w="5004" w:type="dxa"/>
            <w:tcBorders>
              <w:top w:val="single" w:color="auto" w:sz="4" w:space="0"/>
              <w:left w:val="single" w:color="auto" w:sz="4" w:space="0"/>
            </w:tcBorders>
            <w:vAlign w:val="center"/>
          </w:tcPr>
          <w:p>
            <w:pPr>
              <w:pStyle w:val="28"/>
              <w:tabs>
                <w:tab w:val="left" w:pos="686"/>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持续做好</w:t>
            </w:r>
            <w:r>
              <w:rPr>
                <w:rFonts w:hint="eastAsia" w:ascii="仿宋_GB2312" w:eastAsia="仿宋_GB2312" w:cs="仿宋_GB2312"/>
                <w:color w:val="000000"/>
                <w:sz w:val="24"/>
                <w:szCs w:val="24"/>
                <w:lang w:val="zh-CN" w:eastAsia="zh-CN"/>
              </w:rPr>
              <w:t>“六</w:t>
            </w:r>
            <w:r>
              <w:rPr>
                <w:rFonts w:hint="eastAsia" w:ascii="仿宋_GB2312" w:eastAsia="仿宋_GB2312" w:cs="仿宋_GB2312"/>
                <w:color w:val="000000"/>
                <w:sz w:val="24"/>
                <w:szCs w:val="24"/>
              </w:rPr>
              <w:t>稳”</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lang w:val="zh-CN" w:eastAsia="zh-CN"/>
              </w:rPr>
              <w:t>“六</w:t>
            </w:r>
            <w:r>
              <w:rPr>
                <w:rFonts w:hint="eastAsia" w:ascii="仿宋_GB2312" w:eastAsia="仿宋_GB2312" w:cs="仿宋_GB2312"/>
                <w:color w:val="000000"/>
                <w:sz w:val="24"/>
                <w:szCs w:val="24"/>
              </w:rPr>
              <w:t>保”公开专题，相关政策文件信息在本单位</w:t>
            </w:r>
            <w:r>
              <w:rPr>
                <w:rFonts w:hint="eastAsia" w:ascii="仿宋_GB2312" w:eastAsia="仿宋_GB2312" w:cs="仿宋_GB2312"/>
                <w:color w:val="000000"/>
                <w:sz w:val="24"/>
                <w:szCs w:val="24"/>
                <w:lang w:eastAsia="zh-CN"/>
              </w:rPr>
              <w:t>门户</w:t>
            </w:r>
            <w:r>
              <w:rPr>
                <w:rFonts w:hint="eastAsia" w:ascii="仿宋_GB2312" w:eastAsia="仿宋_GB2312" w:cs="仿宋_GB2312"/>
                <w:color w:val="000000"/>
                <w:sz w:val="24"/>
                <w:szCs w:val="24"/>
              </w:rPr>
              <w:t>网站</w:t>
            </w:r>
            <w:r>
              <w:rPr>
                <w:rFonts w:hint="eastAsia" w:ascii="仿宋_GB2312" w:eastAsia="仿宋_GB2312" w:cs="仿宋_GB2312"/>
                <w:color w:val="000000"/>
                <w:sz w:val="24"/>
                <w:szCs w:val="24"/>
                <w:lang w:eastAsia="zh-CN"/>
              </w:rPr>
              <w:t>及</w:t>
            </w:r>
            <w:r>
              <w:rPr>
                <w:rFonts w:hint="eastAsia" w:ascii="仿宋_GB2312" w:eastAsia="仿宋_GB2312" w:cs="仿宋_GB2312"/>
                <w:color w:val="000000"/>
                <w:sz w:val="24"/>
                <w:szCs w:val="24"/>
              </w:rPr>
              <w:t>本级人民政府门户网站同步公开；</w:t>
            </w:r>
          </w:p>
          <w:p>
            <w:pPr>
              <w:pStyle w:val="28"/>
              <w:tabs>
                <w:tab w:val="left" w:pos="686"/>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在政府信息公开平台社会公益事业建设下开设</w:t>
            </w:r>
            <w:r>
              <w:rPr>
                <w:rFonts w:hint="eastAsia" w:ascii="仿宋_GB2312" w:eastAsia="仿宋_GB2312" w:cs="仿宋_GB2312"/>
                <w:color w:val="000000"/>
                <w:sz w:val="24"/>
                <w:szCs w:val="24"/>
                <w:lang w:val="zh-CN" w:eastAsia="zh-CN"/>
              </w:rPr>
              <w:t>“乡村</w:t>
            </w:r>
            <w:r>
              <w:rPr>
                <w:rFonts w:hint="eastAsia" w:ascii="仿宋_GB2312" w:eastAsia="仿宋_GB2312" w:cs="仿宋_GB2312"/>
                <w:color w:val="000000"/>
                <w:sz w:val="24"/>
                <w:szCs w:val="24"/>
              </w:rPr>
              <w:t>振兴”栏目，持续</w:t>
            </w:r>
            <w:r>
              <w:rPr>
                <w:rFonts w:hint="eastAsia" w:ascii="仿宋_GB2312" w:eastAsia="仿宋_GB2312" w:cs="仿宋_GB2312"/>
                <w:color w:val="000000"/>
                <w:sz w:val="24"/>
                <w:szCs w:val="24"/>
                <w:lang w:eastAsia="zh-CN"/>
              </w:rPr>
              <w:t>全面</w:t>
            </w:r>
            <w:r>
              <w:rPr>
                <w:rFonts w:hint="eastAsia" w:ascii="仿宋_GB2312" w:eastAsia="仿宋_GB2312" w:cs="仿宋_GB2312"/>
                <w:color w:val="000000"/>
                <w:sz w:val="24"/>
                <w:szCs w:val="24"/>
              </w:rPr>
              <w:t>公开相关政策信息；同步</w:t>
            </w:r>
            <w:r>
              <w:rPr>
                <w:rFonts w:hint="eastAsia" w:ascii="仿宋_GB2312" w:eastAsia="仿宋_GB2312" w:cs="仿宋_GB2312"/>
                <w:color w:val="000000"/>
                <w:sz w:val="24"/>
                <w:szCs w:val="24"/>
                <w:lang w:eastAsia="zh-CN"/>
              </w:rPr>
              <w:t>公开</w:t>
            </w:r>
            <w:r>
              <w:rPr>
                <w:rFonts w:hint="eastAsia" w:ascii="仿宋_GB2312" w:eastAsia="仿宋_GB2312" w:cs="仿宋_GB2312"/>
                <w:color w:val="000000"/>
                <w:sz w:val="24"/>
                <w:szCs w:val="24"/>
              </w:rPr>
              <w:t>到本级人民政府门户网站；</w:t>
            </w:r>
          </w:p>
          <w:p>
            <w:pPr>
              <w:pStyle w:val="28"/>
              <w:tabs>
                <w:tab w:val="left" w:pos="701"/>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rPr>
              <w:t>围绕重点方面加强政策发布</w:t>
            </w:r>
            <w:r>
              <w:rPr>
                <w:rFonts w:hint="eastAsia" w:ascii="仿宋_GB2312" w:eastAsia="仿宋_GB2312" w:cs="仿宋_GB2312"/>
                <w:color w:val="000000"/>
                <w:sz w:val="24"/>
                <w:szCs w:val="24"/>
                <w:lang w:eastAsia="zh-CN"/>
              </w:rPr>
              <w:t>解读、</w:t>
            </w:r>
            <w:r>
              <w:rPr>
                <w:rFonts w:hint="eastAsia" w:ascii="仿宋_GB2312" w:eastAsia="仿宋_GB2312" w:cs="仿宋_GB2312"/>
                <w:color w:val="000000"/>
                <w:sz w:val="24"/>
                <w:szCs w:val="24"/>
              </w:rPr>
              <w:t>政府新闻发布会解读，如优化营商环境、</w:t>
            </w:r>
            <w:r>
              <w:rPr>
                <w:rFonts w:hint="eastAsia" w:ascii="仿宋_GB2312" w:eastAsia="仿宋_GB2312" w:cs="仿宋_GB2312"/>
                <w:color w:val="000000"/>
                <w:sz w:val="24"/>
                <w:szCs w:val="24"/>
                <w:lang w:eastAsia="zh-CN"/>
              </w:rPr>
              <w:t>深化</w:t>
            </w:r>
            <w:r>
              <w:rPr>
                <w:rFonts w:hint="eastAsia" w:ascii="仿宋_GB2312" w:eastAsia="仿宋_GB2312" w:cs="仿宋_GB2312"/>
                <w:color w:val="000000"/>
                <w:sz w:val="24"/>
                <w:szCs w:val="24"/>
                <w:lang w:val="zh-CN" w:eastAsia="zh-CN"/>
              </w:rPr>
              <w:t>“放</w:t>
            </w:r>
            <w:r>
              <w:rPr>
                <w:rFonts w:hint="eastAsia" w:ascii="仿宋_GB2312" w:eastAsia="仿宋_GB2312" w:cs="仿宋_GB2312"/>
                <w:color w:val="000000"/>
                <w:sz w:val="24"/>
                <w:szCs w:val="24"/>
              </w:rPr>
              <w:t>管服”改革、依靠创新推动高质量发展、培育壮大新动能、扩大内需、乡村振兴、污染防治和生态建设、社会公益事业建设</w:t>
            </w:r>
            <w:r>
              <w:rPr>
                <w:rFonts w:hint="eastAsia" w:ascii="仿宋_GB2312" w:eastAsia="仿宋_GB2312" w:cs="仿宋_GB2312"/>
                <w:color w:val="000000"/>
                <w:sz w:val="24"/>
                <w:szCs w:val="24"/>
                <w:lang w:eastAsia="zh-CN"/>
              </w:rPr>
              <w:t>等等。</w:t>
            </w:r>
          </w:p>
        </w:tc>
        <w:tc>
          <w:tcPr>
            <w:tcW w:w="2054" w:type="dxa"/>
            <w:tcBorders>
              <w:top w:val="single" w:color="auto" w:sz="4" w:space="0"/>
              <w:left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市政府各部门</w:t>
            </w:r>
          </w:p>
        </w:tc>
      </w:tr>
      <w:tr>
        <w:tblPrEx>
          <w:tblCellMar>
            <w:top w:w="0" w:type="dxa"/>
            <w:left w:w="57" w:type="dxa"/>
            <w:bottom w:w="0" w:type="dxa"/>
            <w:right w:w="57" w:type="dxa"/>
          </w:tblCellMar>
        </w:tblPrEx>
        <w:trPr>
          <w:trHeight w:val="2280" w:hRule="atLeast"/>
          <w:jc w:val="center"/>
        </w:trPr>
        <w:tc>
          <w:tcPr>
            <w:tcW w:w="634" w:type="dxa"/>
            <w:tcBorders>
              <w:top w:val="single" w:color="auto" w:sz="4" w:space="0"/>
              <w:left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2</w:t>
            </w:r>
          </w:p>
        </w:tc>
        <w:tc>
          <w:tcPr>
            <w:tcW w:w="1300" w:type="dxa"/>
            <w:tcBorders>
              <w:top w:val="single" w:color="auto" w:sz="4" w:space="0"/>
              <w:left w:val="single" w:color="auto" w:sz="4" w:space="0"/>
            </w:tcBorders>
            <w:vAlign w:val="center"/>
          </w:tcPr>
          <w:p>
            <w:pPr>
              <w:pStyle w:val="28"/>
              <w:spacing w:line="240" w:lineRule="auto"/>
              <w:jc w:val="center"/>
              <w:rPr>
                <w:rFonts w:ascii="仿宋_GB2312" w:eastAsia="仿宋_GB2312" w:cs="Times New Roman"/>
                <w:sz w:val="24"/>
                <w:szCs w:val="24"/>
              </w:rPr>
            </w:pPr>
            <w:r>
              <w:rPr>
                <w:rFonts w:hint="eastAsia" w:ascii="仿宋_GB2312" w:eastAsia="仿宋_GB2312" w:cs="仿宋_GB2312"/>
                <w:color w:val="000000"/>
                <w:sz w:val="24"/>
                <w:szCs w:val="24"/>
                <w:lang w:val="en-US" w:eastAsia="zh-CN"/>
              </w:rPr>
              <w:t>坚持政策解读形式多样</w:t>
            </w:r>
          </w:p>
        </w:tc>
        <w:tc>
          <w:tcPr>
            <w:tcW w:w="5004" w:type="dxa"/>
            <w:tcBorders>
              <w:top w:val="single" w:color="auto" w:sz="4" w:space="0"/>
              <w:left w:val="single" w:color="auto" w:sz="4" w:space="0"/>
            </w:tcBorders>
            <w:vAlign w:val="center"/>
          </w:tcPr>
          <w:p>
            <w:pPr>
              <w:pStyle w:val="28"/>
              <w:tabs>
                <w:tab w:val="left" w:pos="682"/>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建立本单位政策问答库，同步到</w:t>
            </w:r>
            <w:r>
              <w:rPr>
                <w:rFonts w:hint="eastAsia" w:ascii="仿宋_GB2312" w:eastAsia="仿宋_GB2312" w:cs="仿宋_GB2312"/>
                <w:color w:val="000000"/>
                <w:sz w:val="24"/>
                <w:szCs w:val="24"/>
                <w:lang w:eastAsia="zh-CN"/>
              </w:rPr>
              <w:t>各级政府</w:t>
            </w:r>
            <w:r>
              <w:rPr>
                <w:rFonts w:hint="eastAsia" w:ascii="仿宋_GB2312" w:eastAsia="仿宋_GB2312" w:cs="仿宋_GB2312"/>
                <w:color w:val="000000"/>
                <w:sz w:val="24"/>
                <w:szCs w:val="24"/>
              </w:rPr>
              <w:t>门户网站问答库，推进政策问答库与</w:t>
            </w:r>
            <w:r>
              <w:rPr>
                <w:rFonts w:hint="eastAsia" w:ascii="仿宋_GB2312" w:eastAsia="仿宋_GB2312" w:cs="仿宋_GB2312"/>
                <w:color w:val="000000"/>
                <w:sz w:val="24"/>
                <w:szCs w:val="24"/>
                <w:lang w:eastAsia="zh-CN"/>
              </w:rPr>
              <w:t>“</w:t>
            </w:r>
            <w:r>
              <w:rPr>
                <w:rFonts w:ascii="仿宋_GB2312" w:eastAsia="仿宋_GB2312" w:cs="仿宋_GB2312"/>
                <w:color w:val="000000"/>
                <w:sz w:val="24"/>
                <w:szCs w:val="24"/>
              </w:rPr>
              <w:t>12345</w:t>
            </w:r>
            <w:r>
              <w:rPr>
                <w:rFonts w:hint="eastAsia" w:ascii="仿宋_GB2312" w:eastAsia="仿宋_GB2312" w:cs="仿宋_GB2312"/>
                <w:color w:val="000000"/>
                <w:sz w:val="24"/>
                <w:szCs w:val="24"/>
              </w:rPr>
              <w:t>政务服务便民热线</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问答知识库相融合；</w:t>
            </w:r>
          </w:p>
          <w:p>
            <w:pPr>
              <w:pStyle w:val="28"/>
              <w:tabs>
                <w:tab w:val="left" w:pos="677"/>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依托</w:t>
            </w:r>
            <w:r>
              <w:rPr>
                <w:rFonts w:ascii="仿宋_GB2312" w:eastAsia="仿宋_GB2312" w:cs="仿宋_GB2312"/>
                <w:color w:val="000000"/>
                <w:sz w:val="24"/>
                <w:szCs w:val="24"/>
              </w:rPr>
              <w:t>12345</w:t>
            </w:r>
            <w:r>
              <w:rPr>
                <w:rFonts w:hint="eastAsia" w:ascii="仿宋_GB2312" w:eastAsia="仿宋_GB2312" w:cs="仿宋_GB2312"/>
                <w:color w:val="000000"/>
                <w:sz w:val="24"/>
                <w:szCs w:val="24"/>
              </w:rPr>
              <w:t>政务服务便民热线、政务服务网等开展政策咨询服务；</w:t>
            </w:r>
          </w:p>
          <w:p>
            <w:pPr>
              <w:pStyle w:val="28"/>
              <w:tabs>
                <w:tab w:val="left" w:pos="682"/>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rPr>
              <w:t>实体政务服务大厅设立政策咨询综合服务窗口，提供一站式政策咨询服务。</w:t>
            </w:r>
          </w:p>
        </w:tc>
        <w:tc>
          <w:tcPr>
            <w:tcW w:w="2054" w:type="dxa"/>
            <w:tcBorders>
              <w:top w:val="single" w:color="auto" w:sz="4" w:space="0"/>
              <w:left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市政府各部门</w:t>
            </w:r>
          </w:p>
        </w:tc>
      </w:tr>
      <w:tr>
        <w:tblPrEx>
          <w:tblCellMar>
            <w:top w:w="0" w:type="dxa"/>
            <w:left w:w="57" w:type="dxa"/>
            <w:bottom w:w="0" w:type="dxa"/>
            <w:right w:w="57" w:type="dxa"/>
          </w:tblCellMar>
        </w:tblPrEx>
        <w:trPr>
          <w:trHeight w:val="2951"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3</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lang w:val="en-US" w:eastAsia="zh-CN"/>
              </w:rPr>
            </w:pPr>
            <w:r>
              <w:rPr>
                <w:rFonts w:hint="eastAsia" w:ascii="仿宋_GB2312" w:eastAsia="仿宋_GB2312" w:cs="仿宋_GB2312"/>
                <w:color w:val="000000"/>
                <w:sz w:val="24"/>
                <w:szCs w:val="24"/>
                <w:lang w:val="en-US" w:eastAsia="zh-CN"/>
              </w:rPr>
              <w:t>坚持舆情回应及时有效</w:t>
            </w:r>
          </w:p>
        </w:tc>
        <w:tc>
          <w:tcPr>
            <w:tcW w:w="5004" w:type="dxa"/>
            <w:tcBorders>
              <w:top w:val="single" w:color="auto" w:sz="4" w:space="0"/>
              <w:left w:val="single" w:color="auto" w:sz="4" w:space="0"/>
              <w:bottom w:val="single" w:color="auto" w:sz="4" w:space="0"/>
            </w:tcBorders>
            <w:vAlign w:val="center"/>
          </w:tcPr>
          <w:p>
            <w:pPr>
              <w:pStyle w:val="28"/>
              <w:tabs>
                <w:tab w:val="left" w:pos="770"/>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公开重大决策事项目录；</w:t>
            </w:r>
          </w:p>
          <w:p>
            <w:pPr>
              <w:pStyle w:val="28"/>
              <w:tabs>
                <w:tab w:val="left" w:pos="682"/>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决策草案公开向社会征求意见，公开意见征集及采纳情况；</w:t>
            </w:r>
          </w:p>
          <w:p>
            <w:pPr>
              <w:pStyle w:val="28"/>
              <w:tabs>
                <w:tab w:val="left" w:pos="677"/>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lang w:val="en-US" w:eastAsia="zh-CN"/>
              </w:rPr>
              <w:t>各</w:t>
            </w:r>
            <w:r>
              <w:rPr>
                <w:rFonts w:hint="eastAsia" w:ascii="仿宋_GB2312" w:eastAsia="仿宋_GB2312" w:cs="仿宋_GB2312"/>
                <w:color w:val="000000"/>
                <w:sz w:val="24"/>
                <w:szCs w:val="24"/>
              </w:rPr>
              <w:t>部门起草规范性文件时，</w:t>
            </w:r>
            <w:r>
              <w:rPr>
                <w:rFonts w:hint="eastAsia" w:ascii="仿宋_GB2312" w:eastAsia="仿宋_GB2312" w:cs="仿宋_GB2312"/>
                <w:color w:val="000000"/>
                <w:sz w:val="24"/>
                <w:szCs w:val="24"/>
                <w:lang w:eastAsia="zh-CN"/>
              </w:rPr>
              <w:t>要</w:t>
            </w:r>
            <w:r>
              <w:rPr>
                <w:rFonts w:hint="eastAsia" w:ascii="仿宋_GB2312" w:eastAsia="仿宋_GB2312" w:cs="仿宋_GB2312"/>
                <w:color w:val="000000"/>
                <w:sz w:val="24"/>
                <w:szCs w:val="24"/>
              </w:rPr>
              <w:t>主动公开征求意见；</w:t>
            </w:r>
          </w:p>
          <w:p>
            <w:pPr>
              <w:pStyle w:val="28"/>
              <w:tabs>
                <w:tab w:val="left" w:pos="691"/>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4.</w:t>
            </w:r>
            <w:r>
              <w:rPr>
                <w:rFonts w:hint="eastAsia" w:ascii="仿宋_GB2312" w:eastAsia="仿宋_GB2312" w:cs="仿宋_GB2312"/>
                <w:color w:val="000000"/>
                <w:sz w:val="24"/>
                <w:szCs w:val="24"/>
              </w:rPr>
              <w:t>通过新闻发布会等多种途径及时回应本部门政务舆情，通过回应关切栏目及时发布有关信息；</w:t>
            </w:r>
          </w:p>
          <w:p>
            <w:pPr>
              <w:pStyle w:val="28"/>
              <w:tabs>
                <w:tab w:val="left" w:pos="77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5.</w:t>
            </w:r>
            <w:r>
              <w:rPr>
                <w:rFonts w:hint="eastAsia" w:ascii="仿宋_GB2312" w:eastAsia="仿宋_GB2312" w:cs="仿宋_GB2312"/>
                <w:color w:val="000000"/>
                <w:sz w:val="24"/>
                <w:szCs w:val="24"/>
              </w:rPr>
              <w:t>核</w:t>
            </w:r>
            <w:r>
              <w:rPr>
                <w:rFonts w:hint="eastAsia" w:ascii="仿宋_GB2312"/>
                <w:color w:val="000000"/>
                <w:sz w:val="24"/>
                <w:szCs w:val="24"/>
              </w:rPr>
              <w:t>査</w:t>
            </w:r>
            <w:r>
              <w:rPr>
                <w:rFonts w:hint="eastAsia" w:ascii="仿宋_GB2312" w:eastAsia="仿宋_GB2312" w:cs="仿宋_GB2312"/>
                <w:color w:val="000000"/>
                <w:sz w:val="24"/>
                <w:szCs w:val="24"/>
              </w:rPr>
              <w:t>已作出承诺的落实及公开情况。</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市政府各部门</w:t>
            </w:r>
          </w:p>
        </w:tc>
      </w:tr>
      <w:tr>
        <w:tblPrEx>
          <w:tblCellMar>
            <w:top w:w="0" w:type="dxa"/>
            <w:left w:w="57" w:type="dxa"/>
            <w:bottom w:w="0" w:type="dxa"/>
            <w:right w:w="57" w:type="dxa"/>
          </w:tblCellMar>
        </w:tblPrEx>
        <w:trPr>
          <w:trHeight w:val="1666"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仿宋_GB2312"/>
                <w:sz w:val="24"/>
                <w:szCs w:val="24"/>
                <w:lang w:val="en-US" w:eastAsia="zh-CN"/>
              </w:rPr>
            </w:pPr>
            <w:r>
              <w:rPr>
                <w:rFonts w:ascii="仿宋_GB2312" w:eastAsia="仿宋_GB2312" w:cs="仿宋_GB2312"/>
                <w:sz w:val="24"/>
                <w:szCs w:val="24"/>
                <w:lang w:val="en-US" w:eastAsia="zh-CN"/>
              </w:rPr>
              <w:t>4</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lang w:val="en-US" w:eastAsia="zh-CN"/>
              </w:rPr>
            </w:pPr>
            <w:r>
              <w:rPr>
                <w:rFonts w:hint="eastAsia" w:ascii="仿宋_GB2312" w:eastAsia="仿宋_GB2312" w:cs="仿宋_GB2312"/>
                <w:color w:val="000000"/>
                <w:sz w:val="24"/>
                <w:szCs w:val="24"/>
                <w:lang w:val="en-US" w:eastAsia="zh-CN"/>
              </w:rPr>
              <w:t>做好各类规划信息公开</w:t>
            </w:r>
          </w:p>
        </w:tc>
        <w:tc>
          <w:tcPr>
            <w:tcW w:w="5004" w:type="dxa"/>
            <w:tcBorders>
              <w:top w:val="single" w:color="auto" w:sz="4" w:space="0"/>
              <w:left w:val="single" w:color="auto" w:sz="4" w:space="0"/>
              <w:bottom w:val="single" w:color="auto" w:sz="4" w:space="0"/>
            </w:tcBorders>
            <w:vAlign w:val="center"/>
          </w:tcPr>
          <w:p>
            <w:pPr>
              <w:pStyle w:val="28"/>
              <w:tabs>
                <w:tab w:val="left" w:pos="77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lang w:val="en-US" w:eastAsia="zh-CN"/>
              </w:rPr>
              <w:t>公开本地本部门“十四五”规划文本及解读材料</w:t>
            </w:r>
            <w:r>
              <w:rPr>
                <w:rFonts w:hint="eastAsia" w:ascii="仿宋_GB2312" w:eastAsia="仿宋_GB2312" w:cs="仿宋_GB2312"/>
                <w:color w:val="000000"/>
                <w:sz w:val="24"/>
                <w:szCs w:val="24"/>
              </w:rPr>
              <w:t>；</w:t>
            </w:r>
          </w:p>
          <w:p>
            <w:pPr>
              <w:pStyle w:val="28"/>
              <w:tabs>
                <w:tab w:val="left" w:pos="77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公开历史规划信息；</w:t>
            </w:r>
          </w:p>
          <w:p>
            <w:pPr>
              <w:pStyle w:val="28"/>
              <w:tabs>
                <w:tab w:val="left" w:pos="77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lang w:val="en-US" w:eastAsia="zh-CN"/>
              </w:rPr>
              <w:t>在</w:t>
            </w:r>
            <w:r>
              <w:rPr>
                <w:rFonts w:hint="eastAsia" w:ascii="仿宋_GB2312" w:eastAsia="仿宋_GB2312" w:cs="仿宋_GB2312"/>
                <w:color w:val="000000"/>
                <w:sz w:val="24"/>
                <w:szCs w:val="24"/>
              </w:rPr>
              <w:t>本级人民政府门户网站集中展示</w:t>
            </w:r>
            <w:r>
              <w:rPr>
                <w:rFonts w:hint="eastAsia" w:ascii="仿宋_GB2312" w:eastAsia="仿宋_GB2312" w:cs="仿宋_GB2312"/>
                <w:color w:val="000000"/>
                <w:sz w:val="24"/>
                <w:szCs w:val="24"/>
                <w:lang w:eastAsia="zh-CN"/>
              </w:rPr>
              <w:t>相关信息</w:t>
            </w:r>
            <w:r>
              <w:rPr>
                <w:rFonts w:hint="eastAsia" w:ascii="仿宋_GB2312" w:eastAsia="仿宋_GB2312" w:cs="仿宋_GB2312"/>
                <w:color w:val="000000"/>
                <w:sz w:val="24"/>
                <w:szCs w:val="24"/>
              </w:rPr>
              <w:t>。</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2715"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仿宋_GB2312"/>
                <w:color w:val="000000"/>
                <w:sz w:val="24"/>
                <w:szCs w:val="24"/>
                <w:lang w:val="en-US" w:eastAsia="zh-CN"/>
              </w:rPr>
            </w:pPr>
            <w:r>
              <w:rPr>
                <w:rFonts w:ascii="仿宋_GB2312" w:eastAsia="仿宋_GB2312" w:cs="仿宋_GB2312"/>
                <w:color w:val="000000"/>
                <w:sz w:val="24"/>
                <w:szCs w:val="24"/>
                <w:lang w:val="en-US" w:eastAsia="zh-CN"/>
              </w:rPr>
              <w:t>5</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lang w:val="en-US" w:eastAsia="zh-CN"/>
              </w:rPr>
            </w:pPr>
            <w:r>
              <w:rPr>
                <w:rFonts w:hint="eastAsia" w:ascii="仿宋_GB2312" w:eastAsia="仿宋_GB2312" w:cs="仿宋_GB2312"/>
                <w:color w:val="000000"/>
                <w:sz w:val="24"/>
                <w:szCs w:val="24"/>
                <w:lang w:val="en-US" w:eastAsia="zh-CN"/>
              </w:rPr>
              <w:t>做好财政资金信息公开</w:t>
            </w:r>
          </w:p>
        </w:tc>
        <w:tc>
          <w:tcPr>
            <w:tcW w:w="5004" w:type="dxa"/>
            <w:tcBorders>
              <w:top w:val="single" w:color="auto" w:sz="4" w:space="0"/>
              <w:left w:val="single" w:color="auto" w:sz="4" w:space="0"/>
              <w:bottom w:val="single" w:color="auto" w:sz="4" w:space="0"/>
            </w:tcBorders>
            <w:vAlign w:val="center"/>
          </w:tcPr>
          <w:p>
            <w:pPr>
              <w:pStyle w:val="28"/>
              <w:tabs>
                <w:tab w:val="left" w:pos="686"/>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lang w:val="en-US" w:eastAsia="zh-CN"/>
              </w:rPr>
              <w:t>在本单位门户网站及</w:t>
            </w:r>
            <w:r>
              <w:rPr>
                <w:rFonts w:hint="eastAsia" w:ascii="仿宋_GB2312" w:eastAsia="仿宋_GB2312" w:cs="仿宋_GB2312"/>
                <w:color w:val="000000"/>
                <w:sz w:val="24"/>
                <w:szCs w:val="24"/>
              </w:rPr>
              <w:t>本级人民政府门户网站同步公开财政预决算信息；</w:t>
            </w:r>
          </w:p>
          <w:p>
            <w:pPr>
              <w:pStyle w:val="28"/>
              <w:tabs>
                <w:tab w:val="left" w:pos="759"/>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公开地方政府债务信息；</w:t>
            </w:r>
          </w:p>
          <w:p>
            <w:pPr>
              <w:pStyle w:val="28"/>
              <w:tabs>
                <w:tab w:val="left" w:pos="691"/>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lang w:val="en-US" w:eastAsia="zh-CN"/>
              </w:rPr>
              <w:t>在本单位门户网站</w:t>
            </w:r>
            <w:r>
              <w:rPr>
                <w:rFonts w:hint="eastAsia" w:ascii="仿宋_GB2312" w:eastAsia="仿宋_GB2312" w:cs="仿宋_GB2312"/>
                <w:color w:val="000000"/>
                <w:sz w:val="24"/>
                <w:szCs w:val="24"/>
              </w:rPr>
              <w:t>开设财政资金直达基层信息公开专题，</w:t>
            </w:r>
            <w:r>
              <w:rPr>
                <w:rFonts w:hint="eastAsia" w:ascii="仿宋_GB2312" w:eastAsia="仿宋_GB2312" w:cs="仿宋_GB2312"/>
                <w:color w:val="000000"/>
                <w:sz w:val="24"/>
                <w:szCs w:val="24"/>
                <w:lang w:eastAsia="zh-CN"/>
              </w:rPr>
              <w:t>并</w:t>
            </w:r>
            <w:r>
              <w:rPr>
                <w:rFonts w:hint="eastAsia" w:ascii="仿宋_GB2312" w:eastAsia="仿宋_GB2312" w:cs="仿宋_GB2312"/>
                <w:color w:val="000000"/>
                <w:sz w:val="24"/>
                <w:szCs w:val="24"/>
              </w:rPr>
              <w:t>同步到本级人民政府门户网站；</w:t>
            </w:r>
          </w:p>
          <w:p>
            <w:pPr>
              <w:pStyle w:val="28"/>
              <w:tabs>
                <w:tab w:val="left" w:pos="769"/>
              </w:tabs>
              <w:spacing w:line="240" w:lineRule="auto"/>
              <w:rPr>
                <w:rFonts w:ascii="仿宋_GB2312" w:eastAsia="仿宋_GB2312" w:cs="Times New Roman"/>
                <w:color w:val="000000"/>
                <w:sz w:val="24"/>
                <w:szCs w:val="24"/>
              </w:rPr>
            </w:pPr>
            <w:r>
              <w:rPr>
                <w:rFonts w:ascii="仿宋_GB2312" w:eastAsia="仿宋_GB2312" w:cs="仿宋_GB2312"/>
                <w:color w:val="000000"/>
                <w:sz w:val="24"/>
                <w:szCs w:val="24"/>
                <w:lang w:val="en-US" w:eastAsia="zh-CN"/>
              </w:rPr>
              <w:t>4.</w:t>
            </w:r>
            <w:r>
              <w:rPr>
                <w:rFonts w:hint="eastAsia" w:ascii="仿宋_GB2312" w:eastAsia="仿宋_GB2312" w:cs="仿宋_GB2312"/>
                <w:color w:val="000000"/>
                <w:sz w:val="24"/>
                <w:szCs w:val="24"/>
              </w:rPr>
              <w:t>惠民惠农政策与资金发放信息公开到村</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社区</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color w:val="000000"/>
                <w:sz w:val="24"/>
                <w:szCs w:val="24"/>
                <w:lang w:eastAsia="zh-CN"/>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市财政局、</w:t>
            </w:r>
            <w:r>
              <w:rPr>
                <w:rFonts w:hint="eastAsia" w:ascii="仿宋_GB2312" w:eastAsia="仿宋_GB2312" w:cs="仿宋_GB2312"/>
                <w:color w:val="000000"/>
                <w:sz w:val="24"/>
                <w:szCs w:val="24"/>
              </w:rPr>
              <w:t>管理各惠民惠农财政专项资金的</w:t>
            </w:r>
            <w:r>
              <w:rPr>
                <w:rFonts w:hint="eastAsia" w:ascii="仿宋_GB2312" w:eastAsia="仿宋_GB2312" w:cs="仿宋_GB2312"/>
                <w:color w:val="000000"/>
                <w:sz w:val="24"/>
                <w:szCs w:val="24"/>
                <w:lang w:eastAsia="zh-CN"/>
              </w:rPr>
              <w:t>市政府各</w:t>
            </w:r>
            <w:r>
              <w:rPr>
                <w:rFonts w:hint="eastAsia" w:ascii="仿宋_GB2312" w:eastAsia="仿宋_GB2312" w:cs="仿宋_GB2312"/>
                <w:color w:val="000000"/>
                <w:sz w:val="24"/>
                <w:szCs w:val="24"/>
              </w:rPr>
              <w:t>部门</w:t>
            </w:r>
            <w:r>
              <w:rPr>
                <w:rFonts w:hint="eastAsia" w:ascii="仿宋_GB2312" w:eastAsia="仿宋_GB2312" w:cs="仿宋_GB2312"/>
                <w:color w:val="000000"/>
                <w:sz w:val="24"/>
                <w:szCs w:val="24"/>
                <w:lang w:eastAsia="zh-CN"/>
              </w:rPr>
              <w:t>，</w:t>
            </w:r>
            <w:r>
              <w:rPr>
                <w:rFonts w:hint="eastAsia" w:ascii="仿宋_GB2312" w:eastAsia="仿宋_GB2312" w:cs="仿宋_GB2312"/>
                <w:sz w:val="24"/>
                <w:szCs w:val="24"/>
                <w:lang w:val="en-US" w:eastAsia="zh-CN"/>
              </w:rPr>
              <w:t>市融媒体中心</w:t>
            </w:r>
          </w:p>
        </w:tc>
      </w:tr>
      <w:tr>
        <w:tblPrEx>
          <w:tblCellMar>
            <w:top w:w="0" w:type="dxa"/>
            <w:left w:w="57" w:type="dxa"/>
            <w:bottom w:w="0" w:type="dxa"/>
            <w:right w:w="57" w:type="dxa"/>
          </w:tblCellMar>
        </w:tblPrEx>
        <w:trPr>
          <w:trHeight w:val="2084"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lang w:eastAsia="zh-CN"/>
              </w:rPr>
            </w:pPr>
            <w:r>
              <w:rPr>
                <w:rFonts w:ascii="仿宋_GB2312" w:eastAsia="仿宋_GB2312" w:cs="仿宋_GB2312"/>
                <w:color w:val="000000"/>
                <w:sz w:val="24"/>
                <w:szCs w:val="24"/>
                <w:lang w:val="en-US" w:eastAsia="zh-CN"/>
              </w:rPr>
              <w:t>6</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lang w:val="en-US" w:eastAsia="zh-CN"/>
              </w:rPr>
            </w:pPr>
            <w:r>
              <w:rPr>
                <w:rFonts w:hint="eastAsia" w:ascii="仿宋_GB2312" w:eastAsia="仿宋_GB2312" w:cs="仿宋_GB2312"/>
                <w:color w:val="000000"/>
                <w:sz w:val="24"/>
                <w:szCs w:val="24"/>
                <w:lang w:val="en-US" w:eastAsia="zh-CN"/>
              </w:rPr>
              <w:t>做好监管执法信息公开</w:t>
            </w:r>
          </w:p>
        </w:tc>
        <w:tc>
          <w:tcPr>
            <w:tcW w:w="5004" w:type="dxa"/>
            <w:tcBorders>
              <w:top w:val="single" w:color="auto" w:sz="4" w:space="0"/>
              <w:left w:val="single" w:color="auto" w:sz="4" w:space="0"/>
              <w:bottom w:val="single" w:color="auto" w:sz="4" w:space="0"/>
            </w:tcBorders>
            <w:vAlign w:val="center"/>
          </w:tcPr>
          <w:p>
            <w:pPr>
              <w:pStyle w:val="28"/>
              <w:tabs>
                <w:tab w:val="left" w:pos="677"/>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公开</w:t>
            </w:r>
            <w:r>
              <w:rPr>
                <w:rFonts w:hint="eastAsia" w:ascii="仿宋_GB2312" w:eastAsia="仿宋_GB2312" w:cs="仿宋_GB2312"/>
                <w:sz w:val="24"/>
                <w:szCs w:val="24"/>
              </w:rPr>
              <w:t>《建设高标准市场体系行动方案》</w:t>
            </w:r>
            <w:r>
              <w:rPr>
                <w:rFonts w:hint="eastAsia" w:ascii="仿宋_GB2312" w:eastAsia="仿宋_GB2312" w:cs="仿宋_GB2312"/>
                <w:color w:val="000000"/>
                <w:sz w:val="24"/>
                <w:szCs w:val="24"/>
              </w:rPr>
              <w:t>各项落实举措，并同步到本级人民政府门户网站；</w:t>
            </w:r>
          </w:p>
          <w:p>
            <w:pPr>
              <w:pStyle w:val="28"/>
              <w:tabs>
                <w:tab w:val="left" w:pos="774"/>
              </w:tabs>
              <w:spacing w:line="240" w:lineRule="auto"/>
              <w:rPr>
                <w:rFonts w:ascii="仿宋_GB2312" w:eastAsia="仿宋_GB2312" w:cs="Times New Roman"/>
                <w:sz w:val="24"/>
                <w:szCs w:val="24"/>
                <w:lang w:eastAsia="zh-CN"/>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公开反垄断与反不正当竞争执法</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行政执法结果</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lang w:val="zh-CN" w:eastAsia="zh-CN"/>
              </w:rPr>
              <w:t>“双</w:t>
            </w:r>
            <w:r>
              <w:rPr>
                <w:rFonts w:hint="eastAsia" w:ascii="仿宋_GB2312" w:eastAsia="仿宋_GB2312" w:cs="仿宋_GB2312"/>
                <w:color w:val="000000"/>
                <w:sz w:val="24"/>
                <w:szCs w:val="24"/>
              </w:rPr>
              <w:t>随机</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一公开”监管</w:t>
            </w:r>
            <w:r>
              <w:rPr>
                <w:rFonts w:hint="eastAsia" w:ascii="仿宋_GB2312" w:eastAsia="仿宋_GB2312" w:cs="仿宋_GB2312"/>
                <w:color w:val="000000"/>
                <w:sz w:val="24"/>
                <w:szCs w:val="24"/>
                <w:lang w:eastAsia="zh-CN"/>
              </w:rPr>
              <w:t>等</w:t>
            </w:r>
            <w:r>
              <w:rPr>
                <w:rFonts w:hint="eastAsia" w:ascii="仿宋_GB2312" w:eastAsia="仿宋_GB2312" w:cs="仿宋_GB2312"/>
                <w:color w:val="000000"/>
                <w:sz w:val="24"/>
                <w:szCs w:val="24"/>
              </w:rPr>
              <w:t>信息</w:t>
            </w:r>
            <w:r>
              <w:rPr>
                <w:rFonts w:hint="eastAsia" w:ascii="仿宋_GB2312" w:eastAsia="仿宋_GB2312" w:cs="仿宋_GB2312"/>
                <w:color w:val="000000"/>
                <w:sz w:val="24"/>
                <w:szCs w:val="24"/>
                <w:lang w:eastAsia="zh-CN"/>
              </w:rPr>
              <w:t>。</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sz w:val="24"/>
                <w:szCs w:val="24"/>
                <w:lang w:val="en-US" w:eastAsia="zh-CN"/>
              </w:rPr>
              <w:t>市融媒体中心、</w:t>
            </w:r>
            <w:r>
              <w:rPr>
                <w:rFonts w:hint="eastAsia" w:ascii="仿宋_GB2312" w:eastAsia="仿宋_GB2312" w:cs="仿宋_GB2312"/>
                <w:sz w:val="24"/>
                <w:szCs w:val="24"/>
              </w:rPr>
              <w:t>有市场监管</w:t>
            </w:r>
            <w:r>
              <w:rPr>
                <w:rFonts w:hint="eastAsia" w:ascii="仿宋_GB2312" w:eastAsia="仿宋_GB2312" w:cs="仿宋_GB2312"/>
                <w:color w:val="000000"/>
                <w:sz w:val="24"/>
                <w:szCs w:val="24"/>
              </w:rPr>
              <w:t>职能的</w:t>
            </w:r>
            <w:r>
              <w:rPr>
                <w:rFonts w:hint="eastAsia" w:ascii="仿宋_GB2312" w:eastAsia="仿宋_GB2312" w:cs="仿宋_GB2312"/>
                <w:color w:val="000000"/>
                <w:sz w:val="24"/>
                <w:szCs w:val="24"/>
                <w:lang w:eastAsia="zh-CN"/>
              </w:rPr>
              <w:t>市政府各部门</w:t>
            </w:r>
          </w:p>
        </w:tc>
      </w:tr>
      <w:tr>
        <w:tblPrEx>
          <w:tblCellMar>
            <w:top w:w="0" w:type="dxa"/>
            <w:left w:w="57" w:type="dxa"/>
            <w:bottom w:w="0" w:type="dxa"/>
            <w:right w:w="57" w:type="dxa"/>
          </w:tblCellMar>
        </w:tblPrEx>
        <w:trPr>
          <w:trHeight w:val="2476"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7</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rPr>
            </w:pPr>
            <w:r>
              <w:rPr>
                <w:rFonts w:hint="eastAsia" w:ascii="仿宋_GB2312" w:eastAsia="仿宋_GB2312" w:cs="仿宋_GB2312"/>
                <w:color w:val="000000"/>
                <w:sz w:val="24"/>
                <w:szCs w:val="24"/>
                <w:lang w:val="en-US" w:eastAsia="zh-CN"/>
              </w:rPr>
              <w:t>做好疫情防控信息公开</w:t>
            </w:r>
          </w:p>
        </w:tc>
        <w:tc>
          <w:tcPr>
            <w:tcW w:w="5004" w:type="dxa"/>
            <w:tcBorders>
              <w:top w:val="single" w:color="auto" w:sz="4" w:space="0"/>
              <w:left w:val="single" w:color="auto" w:sz="4" w:space="0"/>
              <w:bottom w:val="single" w:color="auto" w:sz="4" w:space="0"/>
            </w:tcBorders>
            <w:vAlign w:val="center"/>
          </w:tcPr>
          <w:p>
            <w:pPr>
              <w:pStyle w:val="28"/>
              <w:tabs>
                <w:tab w:val="left" w:pos="686"/>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开设疫情防控专题，公开疫情防控政策、疫苗接种等信息；</w:t>
            </w:r>
          </w:p>
          <w:p>
            <w:pPr>
              <w:pStyle w:val="28"/>
              <w:tabs>
                <w:tab w:val="left" w:pos="682"/>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通过政务新媒体</w:t>
            </w:r>
            <w:r>
              <w:rPr>
                <w:rFonts w:hint="eastAsia" w:ascii="仿宋_GB2312" w:eastAsia="仿宋_GB2312" w:cs="仿宋_GB2312"/>
                <w:color w:val="000000"/>
                <w:sz w:val="24"/>
                <w:szCs w:val="24"/>
                <w:lang w:eastAsia="zh-CN"/>
              </w:rPr>
              <w:t>及</w:t>
            </w:r>
            <w:r>
              <w:rPr>
                <w:rFonts w:hint="eastAsia" w:ascii="仿宋_GB2312" w:eastAsia="仿宋_GB2312" w:cs="仿宋_GB2312"/>
                <w:color w:val="000000"/>
                <w:sz w:val="24"/>
                <w:szCs w:val="24"/>
              </w:rPr>
              <w:t>政府门户网站</w:t>
            </w:r>
            <w:r>
              <w:rPr>
                <w:rFonts w:hint="eastAsia" w:ascii="仿宋_GB2312" w:eastAsia="仿宋_GB2312" w:cs="仿宋_GB2312"/>
                <w:color w:val="000000"/>
                <w:sz w:val="24"/>
                <w:szCs w:val="24"/>
                <w:lang w:eastAsia="zh-CN"/>
              </w:rPr>
              <w:t>同步</w:t>
            </w:r>
            <w:r>
              <w:rPr>
                <w:rFonts w:hint="eastAsia" w:ascii="仿宋_GB2312" w:eastAsia="仿宋_GB2312" w:cs="仿宋_GB2312"/>
                <w:color w:val="000000"/>
                <w:sz w:val="24"/>
                <w:szCs w:val="24"/>
              </w:rPr>
              <w:t>发布疫情防控信息；</w:t>
            </w:r>
          </w:p>
          <w:p>
            <w:pPr>
              <w:pStyle w:val="28"/>
              <w:tabs>
                <w:tab w:val="left" w:pos="75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rPr>
              <w:t>公开健康科普信息。</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sz w:val="24"/>
                <w:szCs w:val="24"/>
                <w:lang w:val="en-US" w:eastAsia="zh-CN"/>
              </w:rPr>
              <w:t>市融媒体中心、</w:t>
            </w:r>
            <w:r>
              <w:rPr>
                <w:rFonts w:hint="eastAsia" w:ascii="仿宋_GB2312" w:eastAsia="仿宋_GB2312" w:cs="仿宋_GB2312"/>
                <w:sz w:val="24"/>
                <w:szCs w:val="24"/>
                <w:lang w:eastAsia="zh-CN"/>
              </w:rPr>
              <w:t>市</w:t>
            </w:r>
            <w:r>
              <w:rPr>
                <w:rFonts w:hint="eastAsia" w:ascii="仿宋_GB2312" w:eastAsia="仿宋_GB2312" w:cs="仿宋_GB2312"/>
                <w:sz w:val="24"/>
                <w:szCs w:val="24"/>
              </w:rPr>
              <w:t>卫健委，</w:t>
            </w:r>
            <w:r>
              <w:rPr>
                <w:rFonts w:hint="eastAsia" w:ascii="仿宋_GB2312" w:eastAsia="仿宋_GB2312" w:cs="仿宋_GB2312"/>
                <w:sz w:val="24"/>
                <w:szCs w:val="24"/>
                <w:lang w:eastAsia="zh-CN"/>
              </w:rPr>
              <w:t>市政府</w:t>
            </w:r>
            <w:r>
              <w:rPr>
                <w:rFonts w:hint="eastAsia" w:ascii="仿宋_GB2312" w:eastAsia="仿宋_GB2312" w:cs="仿宋_GB2312"/>
                <w:sz w:val="24"/>
                <w:szCs w:val="24"/>
              </w:rPr>
              <w:t>其他</w:t>
            </w:r>
            <w:r>
              <w:rPr>
                <w:rFonts w:hint="eastAsia" w:ascii="仿宋_GB2312" w:eastAsia="仿宋_GB2312" w:cs="仿宋_GB2312"/>
                <w:sz w:val="24"/>
                <w:szCs w:val="24"/>
                <w:lang w:eastAsia="zh-CN"/>
              </w:rPr>
              <w:t>各相关职能</w:t>
            </w:r>
            <w:r>
              <w:rPr>
                <w:rFonts w:hint="eastAsia" w:ascii="仿宋_GB2312" w:eastAsia="仿宋_GB2312" w:cs="仿宋_GB2312"/>
                <w:sz w:val="24"/>
                <w:szCs w:val="24"/>
              </w:rPr>
              <w:t>部门</w:t>
            </w:r>
          </w:p>
        </w:tc>
      </w:tr>
      <w:tr>
        <w:tblPrEx>
          <w:tblCellMar>
            <w:top w:w="0" w:type="dxa"/>
            <w:left w:w="57" w:type="dxa"/>
            <w:bottom w:w="0" w:type="dxa"/>
            <w:right w:w="57" w:type="dxa"/>
          </w:tblCellMar>
        </w:tblPrEx>
        <w:trPr>
          <w:trHeight w:val="1792"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8</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lang w:val="en-US" w:eastAsia="zh-CN"/>
              </w:rPr>
            </w:pPr>
            <w:r>
              <w:rPr>
                <w:rFonts w:hint="eastAsia" w:ascii="仿宋_GB2312" w:eastAsia="仿宋_GB2312" w:cs="仿宋_GB2312"/>
                <w:color w:val="000000"/>
                <w:sz w:val="24"/>
                <w:szCs w:val="24"/>
                <w:lang w:val="en-US" w:eastAsia="zh-CN"/>
              </w:rPr>
              <w:t>推动基层政务按标实施</w:t>
            </w:r>
          </w:p>
        </w:tc>
        <w:tc>
          <w:tcPr>
            <w:tcW w:w="5004" w:type="dxa"/>
            <w:tcBorders>
              <w:top w:val="single" w:color="auto" w:sz="4" w:space="0"/>
              <w:left w:val="single" w:color="auto" w:sz="4" w:space="0"/>
              <w:bottom w:val="single" w:color="auto" w:sz="4" w:space="0"/>
            </w:tcBorders>
            <w:vAlign w:val="center"/>
          </w:tcPr>
          <w:p>
            <w:pPr>
              <w:pStyle w:val="28"/>
              <w:tabs>
                <w:tab w:val="left" w:pos="701"/>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出台或更新</w:t>
            </w:r>
            <w:r>
              <w:rPr>
                <w:rFonts w:hint="eastAsia" w:ascii="仿宋_GB2312" w:eastAsia="仿宋_GB2312" w:cs="仿宋_GB2312"/>
                <w:sz w:val="24"/>
                <w:szCs w:val="24"/>
              </w:rPr>
              <w:t>基层政务公开标准事项目录</w:t>
            </w:r>
            <w:r>
              <w:rPr>
                <w:rFonts w:hint="eastAsia" w:ascii="仿宋_GB2312" w:eastAsia="仿宋_GB2312" w:cs="仿宋_GB2312"/>
                <w:color w:val="000000"/>
                <w:sz w:val="24"/>
                <w:szCs w:val="24"/>
              </w:rPr>
              <w:t>并组织实施</w:t>
            </w:r>
            <w:r>
              <w:rPr>
                <w:rFonts w:hint="eastAsia" w:ascii="仿宋_GB2312" w:eastAsia="仿宋_GB2312" w:cs="仿宋_GB2312"/>
                <w:color w:val="000000"/>
                <w:sz w:val="24"/>
                <w:szCs w:val="24"/>
                <w:lang w:eastAsia="zh-CN"/>
              </w:rPr>
              <w:t>；</w:t>
            </w:r>
          </w:p>
          <w:p>
            <w:pPr>
              <w:pStyle w:val="28"/>
              <w:tabs>
                <w:tab w:val="left" w:pos="76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编制发布主动公开基本目录并组织实施；</w:t>
            </w:r>
          </w:p>
          <w:p>
            <w:pPr>
              <w:pStyle w:val="28"/>
              <w:tabs>
                <w:tab w:val="left" w:pos="686"/>
              </w:tabs>
              <w:spacing w:line="240" w:lineRule="auto"/>
              <w:rPr>
                <w:rFonts w:ascii="仿宋_GB2312" w:eastAsia="仿宋_GB2312" w:cs="Times New Roman"/>
                <w:sz w:val="24"/>
                <w:szCs w:val="24"/>
                <w:lang w:val="en-US" w:eastAsia="zh-CN"/>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rPr>
              <w:t>档案馆、公共图书馆、政务服务大厅设置政府信息查阅场所。</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lang w:eastAsia="zh-CN"/>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sz w:val="24"/>
                <w:szCs w:val="24"/>
              </w:rPr>
              <w:t>，</w:t>
            </w:r>
            <w:r>
              <w:rPr>
                <w:rFonts w:hint="eastAsia" w:ascii="仿宋_GB2312" w:eastAsia="仿宋_GB2312" w:cs="仿宋_GB2312"/>
                <w:sz w:val="24"/>
                <w:szCs w:val="24"/>
                <w:lang w:eastAsia="zh-CN"/>
              </w:rPr>
              <w:t>市</w:t>
            </w:r>
            <w:r>
              <w:rPr>
                <w:rFonts w:hint="eastAsia" w:ascii="仿宋_GB2312" w:eastAsia="仿宋_GB2312" w:cs="仿宋_GB2312"/>
                <w:sz w:val="24"/>
                <w:szCs w:val="24"/>
              </w:rPr>
              <w:t>档案馆、</w:t>
            </w:r>
            <w:r>
              <w:rPr>
                <w:rFonts w:hint="eastAsia" w:ascii="仿宋_GB2312" w:eastAsia="仿宋_GB2312" w:cs="仿宋_GB2312"/>
                <w:sz w:val="24"/>
                <w:szCs w:val="24"/>
                <w:lang w:eastAsia="zh-CN"/>
              </w:rPr>
              <w:t>市</w:t>
            </w:r>
            <w:r>
              <w:rPr>
                <w:rFonts w:hint="eastAsia" w:ascii="仿宋_GB2312" w:eastAsia="仿宋_GB2312" w:cs="仿宋_GB2312"/>
                <w:color w:val="000000"/>
                <w:sz w:val="24"/>
                <w:szCs w:val="24"/>
                <w:lang w:eastAsia="zh-CN"/>
              </w:rPr>
              <w:t>文旅局</w:t>
            </w:r>
          </w:p>
        </w:tc>
      </w:tr>
      <w:tr>
        <w:tblPrEx>
          <w:tblCellMar>
            <w:top w:w="0" w:type="dxa"/>
            <w:left w:w="57" w:type="dxa"/>
            <w:bottom w:w="0" w:type="dxa"/>
            <w:right w:w="57" w:type="dxa"/>
          </w:tblCellMar>
        </w:tblPrEx>
        <w:trPr>
          <w:trHeight w:val="1526"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9</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rPr>
            </w:pPr>
            <w:r>
              <w:rPr>
                <w:rFonts w:hint="eastAsia" w:ascii="仿宋_GB2312" w:eastAsia="仿宋_GB2312" w:cs="仿宋_GB2312"/>
                <w:color w:val="000000"/>
                <w:sz w:val="24"/>
                <w:szCs w:val="24"/>
                <w:lang w:val="en-US" w:eastAsia="zh-CN"/>
              </w:rPr>
              <w:t>推动权责清单动态调整</w:t>
            </w:r>
          </w:p>
        </w:tc>
        <w:tc>
          <w:tcPr>
            <w:tcW w:w="5004" w:type="dxa"/>
            <w:tcBorders>
              <w:top w:val="single" w:color="auto" w:sz="4" w:space="0"/>
              <w:left w:val="single" w:color="auto" w:sz="4" w:space="0"/>
              <w:bottom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rPr>
              <w:t>开设权责清单专栏</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动态公开权责清单信息。</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1624"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10</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rPr>
            </w:pPr>
            <w:r>
              <w:rPr>
                <w:rFonts w:hint="eastAsia" w:ascii="仿宋_GB2312" w:eastAsia="仿宋_GB2312" w:cs="仿宋_GB2312"/>
                <w:color w:val="000000"/>
                <w:sz w:val="24"/>
                <w:szCs w:val="24"/>
                <w:lang w:val="en-US" w:eastAsia="zh-CN"/>
              </w:rPr>
              <w:t>推动建议提案进展公开</w:t>
            </w:r>
          </w:p>
        </w:tc>
        <w:tc>
          <w:tcPr>
            <w:tcW w:w="5004" w:type="dxa"/>
            <w:tcBorders>
              <w:top w:val="single" w:color="auto" w:sz="4" w:space="0"/>
              <w:left w:val="single" w:color="auto" w:sz="4" w:space="0"/>
              <w:bottom w:val="single" w:color="auto" w:sz="4" w:space="0"/>
            </w:tcBorders>
            <w:vAlign w:val="center"/>
          </w:tcPr>
          <w:p>
            <w:pPr>
              <w:pStyle w:val="28"/>
              <w:tabs>
                <w:tab w:val="left" w:pos="750"/>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公开建议提案办理答复全文；</w:t>
            </w:r>
          </w:p>
          <w:p>
            <w:pPr>
              <w:pStyle w:val="28"/>
              <w:tabs>
                <w:tab w:val="left" w:pos="75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公开办理工作进展、年度办理总体情况。</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1525"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11</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rPr>
            </w:pPr>
            <w:r>
              <w:rPr>
                <w:rFonts w:hint="eastAsia" w:ascii="仿宋_GB2312" w:eastAsia="仿宋_GB2312" w:cs="仿宋_GB2312"/>
                <w:color w:val="000000"/>
                <w:sz w:val="24"/>
                <w:szCs w:val="24"/>
                <w:lang w:val="en-US" w:eastAsia="zh-CN"/>
              </w:rPr>
              <w:t>推动政务督查公开透明</w:t>
            </w:r>
          </w:p>
        </w:tc>
        <w:tc>
          <w:tcPr>
            <w:tcW w:w="5004" w:type="dxa"/>
            <w:tcBorders>
              <w:top w:val="single" w:color="auto" w:sz="4" w:space="0"/>
              <w:left w:val="single" w:color="auto" w:sz="4" w:space="0"/>
              <w:bottom w:val="single" w:color="auto" w:sz="4" w:space="0"/>
            </w:tcBorders>
            <w:vAlign w:val="center"/>
          </w:tcPr>
          <w:p>
            <w:pPr>
              <w:pStyle w:val="28"/>
              <w:tabs>
                <w:tab w:val="left" w:pos="750"/>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及时公开督查发现的问题；</w:t>
            </w:r>
          </w:p>
          <w:p>
            <w:pPr>
              <w:pStyle w:val="28"/>
              <w:tabs>
                <w:tab w:val="left" w:pos="759"/>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及时公开督查发现问题的整改落实情况。</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1470"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12</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rPr>
            </w:pPr>
            <w:r>
              <w:rPr>
                <w:rFonts w:hint="eastAsia" w:ascii="仿宋_GB2312" w:eastAsia="仿宋_GB2312" w:cs="仿宋_GB2312"/>
                <w:color w:val="000000"/>
                <w:sz w:val="24"/>
                <w:szCs w:val="24"/>
                <w:lang w:val="en-US" w:eastAsia="zh-CN"/>
              </w:rPr>
              <w:t>推动清单事项有据可依</w:t>
            </w:r>
          </w:p>
        </w:tc>
        <w:tc>
          <w:tcPr>
            <w:tcW w:w="5004" w:type="dxa"/>
            <w:tcBorders>
              <w:top w:val="single" w:color="auto" w:sz="4" w:space="0"/>
              <w:left w:val="single" w:color="auto" w:sz="4" w:space="0"/>
              <w:bottom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rPr>
              <w:t>及时公开确需保留的证明事项清单。</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2741"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13</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hint="eastAsia" w:ascii="仿宋_GB2312" w:eastAsia="仿宋_GB2312" w:cs="仿宋_GB2312"/>
                <w:color w:val="000000"/>
                <w:sz w:val="24"/>
                <w:szCs w:val="24"/>
              </w:rPr>
              <w:t>加</w:t>
            </w:r>
            <w:r>
              <w:rPr>
                <w:rFonts w:hint="eastAsia" w:ascii="仿宋_GB2312" w:eastAsia="仿宋_GB2312" w:cs="仿宋_GB2312"/>
                <w:color w:val="000000"/>
                <w:sz w:val="24"/>
                <w:szCs w:val="24"/>
                <w:lang w:eastAsia="zh-CN"/>
              </w:rPr>
              <w:t>快</w:t>
            </w:r>
            <w:r>
              <w:rPr>
                <w:rFonts w:hint="eastAsia" w:ascii="仿宋_GB2312" w:eastAsia="仿宋_GB2312" w:cs="仿宋_GB2312"/>
                <w:color w:val="000000"/>
                <w:sz w:val="24"/>
                <w:szCs w:val="24"/>
              </w:rPr>
              <w:t>政务公开平台建设</w:t>
            </w:r>
          </w:p>
        </w:tc>
        <w:tc>
          <w:tcPr>
            <w:tcW w:w="5004" w:type="dxa"/>
            <w:tcBorders>
              <w:top w:val="single" w:color="auto" w:sz="4" w:space="0"/>
              <w:left w:val="single" w:color="auto" w:sz="4" w:space="0"/>
              <w:bottom w:val="single" w:color="auto" w:sz="4" w:space="0"/>
            </w:tcBorders>
            <w:vAlign w:val="center"/>
          </w:tcPr>
          <w:p>
            <w:pPr>
              <w:pStyle w:val="28"/>
              <w:tabs>
                <w:tab w:val="left" w:pos="691"/>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深入开展政府网站集约化建设；推进入库信息标准化管理；</w:t>
            </w:r>
          </w:p>
          <w:p>
            <w:pPr>
              <w:pStyle w:val="28"/>
              <w:tabs>
                <w:tab w:val="left" w:pos="759"/>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强化政务新媒体监管；</w:t>
            </w:r>
          </w:p>
          <w:p>
            <w:pPr>
              <w:pStyle w:val="28"/>
              <w:tabs>
                <w:tab w:val="left" w:pos="759"/>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3.</w:t>
            </w:r>
            <w:r>
              <w:rPr>
                <w:rFonts w:hint="eastAsia" w:ascii="仿宋_GB2312" w:eastAsia="仿宋_GB2312" w:cs="仿宋_GB2312"/>
                <w:color w:val="000000"/>
                <w:sz w:val="24"/>
                <w:szCs w:val="24"/>
                <w:lang w:val="en-US" w:eastAsia="zh-CN"/>
              </w:rPr>
              <w:t>市、区</w:t>
            </w:r>
            <w:r>
              <w:rPr>
                <w:rFonts w:hint="eastAsia" w:ascii="仿宋_GB2312" w:eastAsia="仿宋_GB2312" w:cs="仿宋_GB2312"/>
                <w:color w:val="000000"/>
                <w:sz w:val="24"/>
                <w:szCs w:val="24"/>
              </w:rPr>
              <w:t>政府门户网站全部支持互联网协议第</w:t>
            </w:r>
            <w:r>
              <w:rPr>
                <w:rFonts w:ascii="仿宋_GB2312" w:eastAsia="仿宋_GB2312" w:cs="仿宋_GB2312"/>
                <w:color w:val="000000"/>
                <w:sz w:val="24"/>
                <w:szCs w:val="24"/>
              </w:rPr>
              <w:t>6</w:t>
            </w:r>
            <w:r>
              <w:rPr>
                <w:rFonts w:hint="eastAsia" w:ascii="仿宋_GB2312" w:eastAsia="仿宋_GB2312" w:cs="仿宋_GB2312"/>
                <w:color w:val="000000"/>
                <w:sz w:val="24"/>
                <w:szCs w:val="24"/>
              </w:rPr>
              <w:t>版（</w:t>
            </w:r>
            <w:r>
              <w:rPr>
                <w:rFonts w:ascii="仿宋_GB2312" w:eastAsia="仿宋_GB2312" w:cs="仿宋_GB2312"/>
                <w:color w:val="000000"/>
                <w:sz w:val="24"/>
                <w:szCs w:val="24"/>
              </w:rPr>
              <w:t>IPV6</w:t>
            </w:r>
            <w:r>
              <w:rPr>
                <w:rFonts w:hint="eastAsia" w:ascii="仿宋_GB2312" w:eastAsia="仿宋_GB2312" w:cs="仿宋_GB2312"/>
                <w:color w:val="000000"/>
                <w:sz w:val="24"/>
                <w:szCs w:val="24"/>
              </w:rPr>
              <w:t>）；</w:t>
            </w:r>
          </w:p>
          <w:p>
            <w:pPr>
              <w:pStyle w:val="28"/>
              <w:tabs>
                <w:tab w:val="left" w:pos="682"/>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4.</w:t>
            </w:r>
            <w:r>
              <w:rPr>
                <w:rFonts w:hint="eastAsia" w:ascii="仿宋_GB2312" w:eastAsia="仿宋_GB2312" w:cs="仿宋_GB2312"/>
                <w:color w:val="000000"/>
                <w:sz w:val="24"/>
                <w:szCs w:val="24"/>
                <w:lang w:eastAsia="zh-CN"/>
              </w:rPr>
              <w:t>全面发布</w:t>
            </w:r>
            <w:r>
              <w:rPr>
                <w:rFonts w:hint="eastAsia" w:ascii="仿宋_GB2312" w:eastAsia="仿宋_GB2312" w:cs="仿宋_GB2312"/>
                <w:sz w:val="24"/>
                <w:szCs w:val="24"/>
              </w:rPr>
              <w:t>政府公报</w:t>
            </w:r>
            <w:r>
              <w:rPr>
                <w:rFonts w:hint="eastAsia" w:ascii="仿宋_GB2312" w:eastAsia="仿宋_GB2312" w:cs="仿宋_GB2312"/>
                <w:color w:val="000000"/>
                <w:sz w:val="24"/>
                <w:szCs w:val="24"/>
              </w:rPr>
              <w:t>，集中</w:t>
            </w:r>
            <w:r>
              <w:rPr>
                <w:rFonts w:hint="eastAsia" w:ascii="仿宋_GB2312" w:eastAsia="仿宋_GB2312" w:cs="仿宋_GB2312"/>
                <w:color w:val="000000"/>
                <w:sz w:val="24"/>
                <w:szCs w:val="24"/>
                <w:lang w:eastAsia="zh-CN"/>
              </w:rPr>
              <w:t>公开</w:t>
            </w:r>
            <w:r>
              <w:rPr>
                <w:rFonts w:hint="eastAsia" w:ascii="仿宋_GB2312" w:eastAsia="仿宋_GB2312" w:cs="仿宋_GB2312"/>
                <w:color w:val="000000"/>
                <w:sz w:val="24"/>
                <w:szCs w:val="24"/>
              </w:rPr>
              <w:t>本级政府及部门规范性文件信息；</w:t>
            </w:r>
          </w:p>
          <w:p>
            <w:pPr>
              <w:pStyle w:val="28"/>
              <w:tabs>
                <w:tab w:val="left" w:pos="759"/>
              </w:tabs>
              <w:spacing w:line="240" w:lineRule="auto"/>
              <w:rPr>
                <w:rFonts w:ascii="仿宋_GB2312" w:eastAsia="仿宋_GB2312" w:cs="Times New Roman"/>
                <w:sz w:val="24"/>
                <w:szCs w:val="24"/>
              </w:rPr>
            </w:pPr>
            <w:r>
              <w:rPr>
                <w:rFonts w:ascii="仿宋_GB2312" w:eastAsia="仿宋_GB2312" w:cs="仿宋_GB2312"/>
                <w:sz w:val="24"/>
                <w:szCs w:val="24"/>
                <w:lang w:val="en-US" w:eastAsia="zh-CN"/>
              </w:rPr>
              <w:t>5.</w:t>
            </w:r>
            <w:r>
              <w:rPr>
                <w:rFonts w:hint="eastAsia" w:ascii="仿宋_GB2312" w:eastAsia="仿宋_GB2312" w:cs="仿宋_GB2312"/>
                <w:sz w:val="24"/>
                <w:szCs w:val="24"/>
              </w:rPr>
              <w:t>推进政府公报数字化和数据库建设。</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1833"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14</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rPr>
            </w:pPr>
            <w:r>
              <w:rPr>
                <w:rFonts w:hint="eastAsia" w:ascii="仿宋_GB2312" w:eastAsia="仿宋_GB2312" w:cs="仿宋_GB2312"/>
                <w:color w:val="000000"/>
                <w:sz w:val="24"/>
                <w:szCs w:val="24"/>
                <w:lang w:val="en-US" w:eastAsia="zh-CN"/>
              </w:rPr>
              <w:t>加快政务信息有序梳理</w:t>
            </w:r>
          </w:p>
        </w:tc>
        <w:tc>
          <w:tcPr>
            <w:tcW w:w="5004" w:type="dxa"/>
            <w:tcBorders>
              <w:top w:val="single" w:color="auto" w:sz="4" w:space="0"/>
              <w:left w:val="single" w:color="auto" w:sz="4" w:space="0"/>
              <w:bottom w:val="single" w:color="auto" w:sz="4" w:space="0"/>
            </w:tcBorders>
            <w:vAlign w:val="center"/>
          </w:tcPr>
          <w:p>
            <w:pPr>
              <w:pStyle w:val="28"/>
              <w:tabs>
                <w:tab w:val="left" w:pos="75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lang w:val="en-US" w:eastAsia="zh-CN"/>
              </w:rPr>
              <w:t>梳理本级人民政府现行有效规章</w:t>
            </w:r>
            <w:r>
              <w:rPr>
                <w:rFonts w:hint="eastAsia" w:ascii="仿宋_GB2312" w:eastAsia="仿宋_GB2312" w:cs="仿宋_GB2312"/>
                <w:sz w:val="24"/>
                <w:szCs w:val="24"/>
                <w:lang w:val="en-US" w:eastAsia="zh-CN"/>
              </w:rPr>
              <w:t>，并进行</w:t>
            </w:r>
            <w:r>
              <w:rPr>
                <w:rFonts w:hint="eastAsia" w:ascii="仿宋_GB2312" w:eastAsia="仿宋_GB2312" w:cs="仿宋_GB2312"/>
                <w:color w:val="000000"/>
                <w:sz w:val="24"/>
                <w:szCs w:val="24"/>
              </w:rPr>
              <w:t>集中</w:t>
            </w:r>
            <w:r>
              <w:rPr>
                <w:rFonts w:hint="eastAsia" w:ascii="仿宋_GB2312" w:eastAsia="仿宋_GB2312" w:cs="仿宋_GB2312"/>
                <w:color w:val="000000"/>
                <w:sz w:val="24"/>
                <w:szCs w:val="24"/>
                <w:lang w:eastAsia="zh-CN"/>
              </w:rPr>
              <w:t>公开</w:t>
            </w:r>
            <w:r>
              <w:rPr>
                <w:rFonts w:hint="eastAsia" w:ascii="仿宋_GB2312" w:eastAsia="仿宋_GB2312" w:cs="仿宋_GB2312"/>
                <w:color w:val="000000"/>
                <w:sz w:val="24"/>
                <w:szCs w:val="24"/>
              </w:rPr>
              <w:t>发布；</w:t>
            </w:r>
          </w:p>
          <w:p>
            <w:pPr>
              <w:pStyle w:val="28"/>
              <w:tabs>
                <w:tab w:val="left" w:pos="662"/>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lang w:val="en-US" w:eastAsia="zh-CN"/>
              </w:rPr>
              <w:t>梳理公开本单位现行有效的规范性文件信息，及时通过本单位政府信息公开平台集中发布。</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1554"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15</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rPr>
            </w:pPr>
            <w:r>
              <w:rPr>
                <w:rFonts w:hint="eastAsia" w:ascii="仿宋_GB2312" w:eastAsia="仿宋_GB2312" w:cs="仿宋_GB2312"/>
                <w:color w:val="000000"/>
                <w:sz w:val="24"/>
                <w:szCs w:val="24"/>
                <w:lang w:val="en-US" w:eastAsia="zh-CN"/>
              </w:rPr>
              <w:t>规范申请答复发布渠道</w:t>
            </w:r>
          </w:p>
        </w:tc>
        <w:tc>
          <w:tcPr>
            <w:tcW w:w="5004" w:type="dxa"/>
            <w:tcBorders>
              <w:top w:val="single" w:color="auto" w:sz="4" w:space="0"/>
              <w:left w:val="single" w:color="auto" w:sz="4" w:space="0"/>
              <w:bottom w:val="single" w:color="auto" w:sz="4" w:space="0"/>
            </w:tcBorders>
            <w:vAlign w:val="center"/>
          </w:tcPr>
          <w:p>
            <w:pPr>
              <w:pStyle w:val="28"/>
              <w:tabs>
                <w:tab w:val="left" w:pos="77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规范使用政府信息公开</w:t>
            </w:r>
            <w:r>
              <w:rPr>
                <w:rFonts w:ascii="仿宋_GB2312" w:eastAsia="仿宋_GB2312" w:cs="仿宋_GB2312"/>
                <w:color w:val="000000"/>
                <w:sz w:val="24"/>
                <w:szCs w:val="24"/>
                <w:lang w:val="en-US" w:eastAsia="zh-CN"/>
              </w:rPr>
              <w:t>26</w:t>
            </w:r>
            <w:r>
              <w:rPr>
                <w:rFonts w:hint="eastAsia" w:ascii="仿宋_GB2312" w:eastAsia="仿宋_GB2312" w:cs="仿宋_GB2312"/>
                <w:color w:val="000000"/>
                <w:sz w:val="24"/>
                <w:szCs w:val="24"/>
                <w:lang w:val="en-US" w:eastAsia="zh-CN"/>
              </w:rPr>
              <w:t>个</w:t>
            </w:r>
            <w:r>
              <w:rPr>
                <w:rFonts w:hint="eastAsia" w:ascii="仿宋_GB2312" w:eastAsia="仿宋_GB2312" w:cs="仿宋_GB2312"/>
                <w:color w:val="000000"/>
                <w:sz w:val="24"/>
                <w:szCs w:val="24"/>
              </w:rPr>
              <w:t>答复</w:t>
            </w:r>
            <w:r>
              <w:rPr>
                <w:rFonts w:hint="eastAsia" w:ascii="仿宋_GB2312" w:eastAsia="仿宋_GB2312" w:cs="仿宋_GB2312"/>
                <w:color w:val="000000"/>
                <w:sz w:val="24"/>
                <w:szCs w:val="24"/>
                <w:lang w:eastAsia="zh-CN"/>
              </w:rPr>
              <w:t>文书</w:t>
            </w:r>
            <w:r>
              <w:rPr>
                <w:rFonts w:hint="eastAsia" w:ascii="仿宋_GB2312" w:eastAsia="仿宋_GB2312" w:cs="仿宋_GB2312"/>
                <w:color w:val="000000"/>
                <w:sz w:val="24"/>
                <w:szCs w:val="24"/>
              </w:rPr>
              <w:t>模板；</w:t>
            </w:r>
          </w:p>
          <w:p>
            <w:pPr>
              <w:pStyle w:val="28"/>
              <w:tabs>
                <w:tab w:val="left" w:pos="682"/>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正确适用《政府信息公开信息处理费管理办法》。</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3105"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16</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color w:val="000000"/>
                <w:sz w:val="24"/>
                <w:szCs w:val="24"/>
                <w:lang w:val="en-US" w:eastAsia="zh-CN"/>
              </w:rPr>
            </w:pPr>
            <w:r>
              <w:rPr>
                <w:rFonts w:hint="eastAsia" w:ascii="仿宋_GB2312" w:eastAsia="仿宋_GB2312" w:cs="仿宋_GB2312"/>
                <w:color w:val="000000"/>
                <w:sz w:val="24"/>
                <w:szCs w:val="24"/>
                <w:lang w:val="en-US" w:eastAsia="zh-CN"/>
              </w:rPr>
              <w:t>规范</w:t>
            </w:r>
            <w:r>
              <w:rPr>
                <w:rFonts w:hint="eastAsia" w:ascii="仿宋_GB2312" w:eastAsia="仿宋_GB2312" w:cs="仿宋_GB2312"/>
                <w:color w:val="000000"/>
                <w:sz w:val="24"/>
                <w:szCs w:val="24"/>
              </w:rPr>
              <w:t>公共企事业单位</w:t>
            </w:r>
            <w:r>
              <w:rPr>
                <w:rFonts w:hint="eastAsia" w:ascii="仿宋_GB2312" w:eastAsia="仿宋_GB2312" w:cs="仿宋_GB2312"/>
                <w:color w:val="000000"/>
                <w:sz w:val="24"/>
                <w:szCs w:val="24"/>
                <w:lang w:eastAsia="zh-CN"/>
              </w:rPr>
              <w:t>信息公开</w:t>
            </w:r>
          </w:p>
        </w:tc>
        <w:tc>
          <w:tcPr>
            <w:tcW w:w="5004" w:type="dxa"/>
            <w:tcBorders>
              <w:top w:val="single" w:color="auto" w:sz="4" w:space="0"/>
              <w:left w:val="single" w:color="auto" w:sz="4" w:space="0"/>
              <w:bottom w:val="single" w:color="auto" w:sz="4" w:space="0"/>
            </w:tcBorders>
            <w:vAlign w:val="center"/>
          </w:tcPr>
          <w:p>
            <w:pPr>
              <w:pStyle w:val="28"/>
              <w:spacing w:line="240" w:lineRule="auto"/>
              <w:rPr>
                <w:rFonts w:ascii="仿宋_GB2312" w:eastAsia="仿宋_GB2312" w:cs="Times New Roman"/>
                <w:sz w:val="24"/>
                <w:szCs w:val="24"/>
                <w:lang w:eastAsia="zh-CN"/>
              </w:rPr>
            </w:pPr>
            <w:r>
              <w:rPr>
                <w:rFonts w:hint="eastAsia" w:ascii="仿宋_GB2312" w:eastAsia="仿宋_GB2312" w:cs="仿宋_GB2312"/>
                <w:color w:val="000000"/>
                <w:sz w:val="24"/>
                <w:szCs w:val="24"/>
              </w:rPr>
              <w:t>督促指导公共企事业单位按规定公开公共企事业单位</w:t>
            </w:r>
            <w:r>
              <w:rPr>
                <w:rFonts w:hint="eastAsia" w:ascii="仿宋_GB2312" w:eastAsia="仿宋_GB2312" w:cs="仿宋_GB2312"/>
                <w:color w:val="000000"/>
                <w:sz w:val="24"/>
                <w:szCs w:val="24"/>
                <w:lang w:eastAsia="zh-CN"/>
              </w:rPr>
              <w:t>相关</w:t>
            </w:r>
            <w:r>
              <w:rPr>
                <w:rFonts w:hint="eastAsia" w:ascii="仿宋_GB2312" w:eastAsia="仿宋_GB2312" w:cs="仿宋_GB2312"/>
                <w:color w:val="000000"/>
                <w:sz w:val="24"/>
                <w:szCs w:val="24"/>
              </w:rPr>
              <w:t>信息</w:t>
            </w:r>
            <w:r>
              <w:rPr>
                <w:rFonts w:hint="eastAsia" w:ascii="仿宋_GB2312" w:eastAsia="仿宋_GB2312" w:cs="仿宋_GB2312"/>
                <w:color w:val="000000"/>
                <w:sz w:val="24"/>
                <w:szCs w:val="24"/>
                <w:lang w:eastAsia="zh-CN"/>
              </w:rPr>
              <w:t>。</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w:t>
            </w:r>
            <w:r>
              <w:rPr>
                <w:rFonts w:hint="eastAsia" w:ascii="仿宋_GB2312" w:eastAsia="仿宋_GB2312" w:cs="仿宋_GB2312"/>
                <w:color w:val="000000"/>
                <w:sz w:val="24"/>
                <w:szCs w:val="24"/>
              </w:rPr>
              <w:t>发改委、</w:t>
            </w:r>
            <w:r>
              <w:rPr>
                <w:rFonts w:hint="eastAsia" w:ascii="仿宋_GB2312" w:eastAsia="仿宋_GB2312" w:cs="仿宋_GB2312"/>
                <w:color w:val="000000"/>
                <w:sz w:val="24"/>
                <w:szCs w:val="24"/>
                <w:lang w:eastAsia="zh-CN"/>
              </w:rPr>
              <w:t>市</w:t>
            </w:r>
            <w:r>
              <w:rPr>
                <w:rFonts w:hint="eastAsia" w:ascii="仿宋_GB2312" w:eastAsia="仿宋_GB2312" w:cs="仿宋_GB2312"/>
                <w:color w:val="000000"/>
                <w:sz w:val="24"/>
                <w:szCs w:val="24"/>
              </w:rPr>
              <w:t>教育</w:t>
            </w:r>
            <w:r>
              <w:rPr>
                <w:rFonts w:hint="eastAsia" w:ascii="仿宋_GB2312" w:eastAsia="仿宋_GB2312" w:cs="仿宋_GB2312"/>
                <w:color w:val="000000"/>
                <w:sz w:val="24"/>
                <w:szCs w:val="24"/>
                <w:lang w:eastAsia="zh-CN"/>
              </w:rPr>
              <w:t>局</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w:t>
            </w:r>
            <w:r>
              <w:rPr>
                <w:rFonts w:hint="eastAsia" w:ascii="仿宋_GB2312" w:eastAsia="仿宋_GB2312" w:cs="仿宋_GB2312"/>
                <w:color w:val="000000"/>
                <w:sz w:val="24"/>
                <w:szCs w:val="24"/>
              </w:rPr>
              <w:t>卫健委、</w:t>
            </w:r>
            <w:r>
              <w:rPr>
                <w:rFonts w:hint="eastAsia" w:ascii="仿宋_GB2312" w:eastAsia="仿宋_GB2312" w:cs="仿宋_GB2312"/>
                <w:color w:val="000000"/>
                <w:sz w:val="24"/>
                <w:szCs w:val="24"/>
                <w:lang w:eastAsia="zh-CN"/>
              </w:rPr>
              <w:t>市</w:t>
            </w:r>
            <w:r>
              <w:rPr>
                <w:rFonts w:hint="eastAsia" w:ascii="仿宋_GB2312" w:eastAsia="仿宋_GB2312" w:cs="仿宋_GB2312"/>
                <w:color w:val="000000"/>
                <w:sz w:val="24"/>
                <w:szCs w:val="24"/>
              </w:rPr>
              <w:t>住建</w:t>
            </w:r>
            <w:r>
              <w:rPr>
                <w:rFonts w:hint="eastAsia" w:ascii="仿宋_GB2312" w:eastAsia="仿宋_GB2312" w:cs="仿宋_GB2312"/>
                <w:color w:val="000000"/>
                <w:sz w:val="24"/>
                <w:szCs w:val="24"/>
                <w:lang w:eastAsia="zh-CN"/>
              </w:rPr>
              <w:t>局</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w:t>
            </w:r>
            <w:r>
              <w:rPr>
                <w:rFonts w:hint="eastAsia" w:ascii="仿宋_GB2312" w:eastAsia="仿宋_GB2312" w:cs="仿宋_GB2312"/>
                <w:color w:val="000000"/>
                <w:sz w:val="24"/>
                <w:szCs w:val="24"/>
              </w:rPr>
              <w:t>水利</w:t>
            </w:r>
            <w:r>
              <w:rPr>
                <w:rFonts w:hint="eastAsia" w:ascii="仿宋_GB2312" w:eastAsia="仿宋_GB2312" w:cs="仿宋_GB2312"/>
                <w:color w:val="000000"/>
                <w:sz w:val="24"/>
                <w:szCs w:val="24"/>
                <w:lang w:eastAsia="zh-CN"/>
              </w:rPr>
              <w:t>局</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w:t>
            </w:r>
            <w:r>
              <w:rPr>
                <w:rFonts w:hint="eastAsia" w:ascii="仿宋_GB2312" w:eastAsia="仿宋_GB2312" w:cs="仿宋_GB2312"/>
                <w:color w:val="000000"/>
                <w:sz w:val="24"/>
                <w:szCs w:val="24"/>
              </w:rPr>
              <w:t>生态环境</w:t>
            </w:r>
            <w:r>
              <w:rPr>
                <w:rFonts w:hint="eastAsia" w:ascii="仿宋_GB2312" w:eastAsia="仿宋_GB2312" w:cs="仿宋_GB2312"/>
                <w:color w:val="000000"/>
                <w:sz w:val="24"/>
                <w:szCs w:val="24"/>
                <w:lang w:eastAsia="zh-CN"/>
              </w:rPr>
              <w:t>局</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w:t>
            </w:r>
            <w:r>
              <w:rPr>
                <w:rFonts w:hint="eastAsia" w:ascii="仿宋_GB2312" w:eastAsia="仿宋_GB2312" w:cs="仿宋_GB2312"/>
                <w:color w:val="000000"/>
                <w:sz w:val="24"/>
                <w:szCs w:val="24"/>
              </w:rPr>
              <w:t>交通运输</w:t>
            </w:r>
            <w:r>
              <w:rPr>
                <w:rFonts w:hint="eastAsia" w:ascii="仿宋_GB2312" w:eastAsia="仿宋_GB2312" w:cs="仿宋_GB2312"/>
                <w:color w:val="000000"/>
                <w:sz w:val="24"/>
                <w:szCs w:val="24"/>
                <w:lang w:eastAsia="zh-CN"/>
              </w:rPr>
              <w:t>局</w:t>
            </w:r>
            <w:r>
              <w:rPr>
                <w:rFonts w:hint="eastAsia" w:ascii="仿宋_GB2312" w:eastAsia="仿宋_GB2312" w:cs="仿宋_GB2312"/>
                <w:color w:val="000000"/>
                <w:sz w:val="24"/>
                <w:szCs w:val="24"/>
              </w:rPr>
              <w:t>等</w:t>
            </w:r>
          </w:p>
        </w:tc>
      </w:tr>
      <w:tr>
        <w:tblPrEx>
          <w:tblCellMar>
            <w:top w:w="0" w:type="dxa"/>
            <w:left w:w="57" w:type="dxa"/>
            <w:bottom w:w="0" w:type="dxa"/>
            <w:right w:w="57" w:type="dxa"/>
          </w:tblCellMar>
        </w:tblPrEx>
        <w:trPr>
          <w:trHeight w:val="1834"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17</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hint="eastAsia" w:ascii="仿宋_GB2312" w:eastAsia="仿宋_GB2312" w:cs="仿宋_GB2312"/>
                <w:color w:val="000000"/>
                <w:sz w:val="24"/>
                <w:szCs w:val="24"/>
                <w:lang w:eastAsia="zh-CN"/>
              </w:rPr>
              <w:t>提高工作</w:t>
            </w:r>
            <w:r>
              <w:rPr>
                <w:rFonts w:hint="eastAsia" w:ascii="仿宋_GB2312" w:eastAsia="仿宋_GB2312" w:cs="仿宋_GB2312"/>
                <w:color w:val="000000"/>
                <w:sz w:val="24"/>
                <w:szCs w:val="24"/>
              </w:rPr>
              <w:t>落实力度</w:t>
            </w:r>
          </w:p>
        </w:tc>
        <w:tc>
          <w:tcPr>
            <w:tcW w:w="5004" w:type="dxa"/>
            <w:tcBorders>
              <w:top w:val="single" w:color="auto" w:sz="4" w:space="0"/>
              <w:left w:val="single" w:color="auto" w:sz="4" w:space="0"/>
              <w:bottom w:val="single" w:color="auto" w:sz="4" w:space="0"/>
            </w:tcBorders>
            <w:vAlign w:val="center"/>
          </w:tcPr>
          <w:p>
            <w:pPr>
              <w:pStyle w:val="28"/>
              <w:tabs>
                <w:tab w:val="left" w:pos="770"/>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梳理</w:t>
            </w:r>
            <w:r>
              <w:rPr>
                <w:rFonts w:ascii="仿宋_GB2312" w:eastAsia="仿宋_GB2312" w:cs="仿宋_GB2312"/>
                <w:color w:val="000000"/>
                <w:sz w:val="24"/>
                <w:szCs w:val="24"/>
              </w:rPr>
              <w:t>2021</w:t>
            </w:r>
            <w:r>
              <w:rPr>
                <w:rFonts w:hint="eastAsia" w:ascii="仿宋_GB2312" w:eastAsia="仿宋_GB2312" w:cs="仿宋_GB2312"/>
                <w:color w:val="000000"/>
                <w:sz w:val="24"/>
                <w:szCs w:val="24"/>
              </w:rPr>
              <w:t>年政务公开工作任务清单</w:t>
            </w:r>
            <w:r>
              <w:rPr>
                <w:rFonts w:hint="eastAsia" w:ascii="仿宋_GB2312" w:eastAsia="仿宋_GB2312" w:cs="仿宋_GB2312"/>
                <w:color w:val="000000"/>
                <w:sz w:val="24"/>
                <w:szCs w:val="24"/>
                <w:lang w:eastAsia="zh-CN"/>
              </w:rPr>
              <w:t>落实情况</w:t>
            </w:r>
            <w:r>
              <w:rPr>
                <w:rFonts w:hint="eastAsia" w:ascii="仿宋_GB2312" w:eastAsia="仿宋_GB2312" w:cs="仿宋_GB2312"/>
                <w:color w:val="000000"/>
                <w:sz w:val="24"/>
                <w:szCs w:val="24"/>
              </w:rPr>
              <w:t>；</w:t>
            </w:r>
          </w:p>
          <w:p>
            <w:pPr>
              <w:pStyle w:val="28"/>
              <w:tabs>
                <w:tab w:val="left" w:pos="686"/>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开展</w:t>
            </w:r>
            <w:r>
              <w:rPr>
                <w:rFonts w:hint="eastAsia" w:ascii="仿宋_GB2312" w:eastAsia="仿宋_GB2312" w:cs="仿宋_GB2312"/>
                <w:sz w:val="24"/>
                <w:szCs w:val="24"/>
              </w:rPr>
              <w:t>基层政务公开标准目录编制发布、政府信</w:t>
            </w:r>
            <w:r>
              <w:rPr>
                <w:rFonts w:hint="eastAsia" w:ascii="仿宋_GB2312" w:eastAsia="仿宋_GB2312" w:cs="仿宋_GB2312"/>
                <w:color w:val="000000"/>
                <w:sz w:val="24"/>
                <w:szCs w:val="24"/>
              </w:rPr>
              <w:t>息公开平台建设、政务公开专区建设等任务回头看。</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r>
        <w:tblPrEx>
          <w:tblCellMar>
            <w:top w:w="0" w:type="dxa"/>
            <w:left w:w="57" w:type="dxa"/>
            <w:bottom w:w="0" w:type="dxa"/>
            <w:right w:w="57" w:type="dxa"/>
          </w:tblCellMar>
        </w:tblPrEx>
        <w:trPr>
          <w:trHeight w:val="1679" w:hRule="atLeast"/>
          <w:jc w:val="center"/>
        </w:trPr>
        <w:tc>
          <w:tcPr>
            <w:tcW w:w="634"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ascii="仿宋_GB2312" w:eastAsia="仿宋_GB2312" w:cs="仿宋_GB2312"/>
                <w:color w:val="000000"/>
                <w:sz w:val="24"/>
                <w:szCs w:val="24"/>
              </w:rPr>
              <w:t>18</w:t>
            </w:r>
          </w:p>
        </w:tc>
        <w:tc>
          <w:tcPr>
            <w:tcW w:w="1300" w:type="dxa"/>
            <w:tcBorders>
              <w:top w:val="single" w:color="auto" w:sz="4" w:space="0"/>
              <w:left w:val="single" w:color="auto" w:sz="4" w:space="0"/>
              <w:bottom w:val="single" w:color="auto" w:sz="4" w:space="0"/>
            </w:tcBorders>
            <w:vAlign w:val="center"/>
          </w:tcPr>
          <w:p>
            <w:pPr>
              <w:pStyle w:val="28"/>
              <w:spacing w:line="240" w:lineRule="auto"/>
              <w:jc w:val="center"/>
              <w:rPr>
                <w:rFonts w:ascii="仿宋_GB2312" w:eastAsia="仿宋_GB2312" w:cs="Times New Roman"/>
                <w:sz w:val="24"/>
                <w:szCs w:val="24"/>
              </w:rPr>
            </w:pPr>
            <w:r>
              <w:rPr>
                <w:rFonts w:hint="eastAsia" w:ascii="仿宋_GB2312" w:eastAsia="仿宋_GB2312" w:cs="仿宋_GB2312"/>
                <w:color w:val="000000"/>
                <w:sz w:val="24"/>
                <w:szCs w:val="24"/>
                <w:lang w:eastAsia="zh-CN"/>
              </w:rPr>
              <w:t>提高工作</w:t>
            </w:r>
            <w:r>
              <w:rPr>
                <w:rFonts w:hint="eastAsia" w:ascii="仿宋_GB2312" w:eastAsia="仿宋_GB2312" w:cs="仿宋_GB2312"/>
                <w:color w:val="000000"/>
                <w:sz w:val="24"/>
                <w:szCs w:val="24"/>
              </w:rPr>
              <w:t>指导监督</w:t>
            </w:r>
          </w:p>
        </w:tc>
        <w:tc>
          <w:tcPr>
            <w:tcW w:w="5004" w:type="dxa"/>
            <w:tcBorders>
              <w:top w:val="single" w:color="auto" w:sz="4" w:space="0"/>
              <w:left w:val="single" w:color="auto" w:sz="4" w:space="0"/>
              <w:bottom w:val="single" w:color="auto" w:sz="4" w:space="0"/>
            </w:tcBorders>
            <w:vAlign w:val="center"/>
          </w:tcPr>
          <w:p>
            <w:pPr>
              <w:pStyle w:val="28"/>
              <w:tabs>
                <w:tab w:val="left" w:pos="774"/>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1.</w:t>
            </w:r>
            <w:r>
              <w:rPr>
                <w:rFonts w:hint="eastAsia" w:ascii="仿宋_GB2312" w:eastAsia="仿宋_GB2312" w:cs="仿宋_GB2312"/>
                <w:color w:val="000000"/>
                <w:sz w:val="24"/>
                <w:szCs w:val="24"/>
              </w:rPr>
              <w:t>开展政务公开</w:t>
            </w:r>
            <w:r>
              <w:rPr>
                <w:rFonts w:hint="eastAsia" w:ascii="仿宋_GB2312" w:eastAsia="仿宋_GB2312" w:cs="仿宋_GB2312"/>
                <w:color w:val="000000"/>
                <w:sz w:val="24"/>
                <w:szCs w:val="24"/>
                <w:lang w:eastAsia="zh-CN"/>
              </w:rPr>
              <w:t>业务指导、</w:t>
            </w:r>
            <w:r>
              <w:rPr>
                <w:rFonts w:hint="eastAsia" w:ascii="仿宋_GB2312" w:eastAsia="仿宋_GB2312" w:cs="仿宋_GB2312"/>
                <w:color w:val="000000"/>
                <w:sz w:val="24"/>
                <w:szCs w:val="24"/>
              </w:rPr>
              <w:t>培训</w:t>
            </w:r>
            <w:r>
              <w:rPr>
                <w:rFonts w:hint="eastAsia" w:ascii="仿宋_GB2312" w:eastAsia="仿宋_GB2312" w:cs="仿宋_GB2312"/>
                <w:color w:val="000000"/>
                <w:sz w:val="24"/>
                <w:szCs w:val="24"/>
                <w:lang w:eastAsia="zh-CN"/>
              </w:rPr>
              <w:t>工作</w:t>
            </w:r>
            <w:r>
              <w:rPr>
                <w:rFonts w:hint="eastAsia" w:ascii="仿宋_GB2312" w:eastAsia="仿宋_GB2312" w:cs="仿宋_GB2312"/>
                <w:color w:val="000000"/>
                <w:sz w:val="24"/>
                <w:szCs w:val="24"/>
              </w:rPr>
              <w:t>；</w:t>
            </w:r>
          </w:p>
          <w:p>
            <w:pPr>
              <w:pStyle w:val="28"/>
              <w:tabs>
                <w:tab w:val="left" w:pos="779"/>
              </w:tabs>
              <w:spacing w:line="240" w:lineRule="auto"/>
              <w:rPr>
                <w:rFonts w:ascii="仿宋_GB2312" w:eastAsia="仿宋_GB2312" w:cs="Times New Roman"/>
                <w:sz w:val="24"/>
                <w:szCs w:val="24"/>
              </w:rPr>
            </w:pPr>
            <w:r>
              <w:rPr>
                <w:rFonts w:ascii="仿宋_GB2312" w:eastAsia="仿宋_GB2312" w:cs="仿宋_GB2312"/>
                <w:color w:val="000000"/>
                <w:sz w:val="24"/>
                <w:szCs w:val="24"/>
                <w:lang w:val="en-US" w:eastAsia="zh-CN"/>
              </w:rPr>
              <w:t>2.</w:t>
            </w:r>
            <w:r>
              <w:rPr>
                <w:rFonts w:hint="eastAsia" w:ascii="仿宋_GB2312" w:eastAsia="仿宋_GB2312" w:cs="仿宋_GB2312"/>
                <w:color w:val="000000"/>
                <w:sz w:val="24"/>
                <w:szCs w:val="24"/>
              </w:rPr>
              <w:t>开展政务公开工作</w:t>
            </w:r>
            <w:r>
              <w:rPr>
                <w:rFonts w:hint="eastAsia" w:ascii="仿宋_GB2312" w:eastAsia="仿宋_GB2312" w:cs="仿宋_GB2312"/>
                <w:color w:val="000000"/>
                <w:sz w:val="24"/>
                <w:szCs w:val="24"/>
                <w:lang w:eastAsia="zh-CN"/>
              </w:rPr>
              <w:t>日常考核、第三方评估、监督检查</w:t>
            </w:r>
            <w:r>
              <w:rPr>
                <w:rFonts w:hint="eastAsia" w:ascii="仿宋_GB2312" w:eastAsia="仿宋_GB2312" w:cs="仿宋_GB2312"/>
                <w:color w:val="000000"/>
                <w:sz w:val="24"/>
                <w:szCs w:val="24"/>
              </w:rPr>
              <w:t>。</w:t>
            </w:r>
          </w:p>
        </w:tc>
        <w:tc>
          <w:tcPr>
            <w:tcW w:w="205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rPr>
                <w:rFonts w:ascii="仿宋_GB2312" w:eastAsia="仿宋_GB2312" w:cs="Times New Roman"/>
                <w:sz w:val="24"/>
                <w:szCs w:val="24"/>
              </w:rPr>
            </w:pPr>
            <w:r>
              <w:rPr>
                <w:rFonts w:hint="eastAsia" w:ascii="仿宋_GB2312" w:eastAsia="仿宋_GB2312" w:cs="仿宋_GB2312"/>
                <w:color w:val="000000"/>
                <w:sz w:val="24"/>
                <w:szCs w:val="24"/>
                <w:lang w:eastAsia="zh-CN"/>
              </w:rPr>
              <w:t>各区人民政府、葛店开发区管委会、临空经济区管委会</w:t>
            </w:r>
            <w:r>
              <w:rPr>
                <w:rFonts w:hint="eastAsia" w:ascii="仿宋_GB2312" w:eastAsia="仿宋_GB2312" w:cs="仿宋_GB2312"/>
                <w:color w:val="000000"/>
                <w:sz w:val="24"/>
                <w:szCs w:val="24"/>
              </w:rPr>
              <w:t>，</w:t>
            </w:r>
            <w:r>
              <w:rPr>
                <w:rFonts w:hint="eastAsia" w:ascii="仿宋_GB2312" w:eastAsia="仿宋_GB2312" w:cs="仿宋_GB2312"/>
                <w:color w:val="000000"/>
                <w:sz w:val="24"/>
                <w:szCs w:val="24"/>
                <w:lang w:eastAsia="zh-CN"/>
              </w:rPr>
              <w:t>市政府</w:t>
            </w:r>
            <w:r>
              <w:rPr>
                <w:rFonts w:hint="eastAsia" w:ascii="仿宋_GB2312" w:eastAsia="仿宋_GB2312" w:cs="仿宋_GB2312"/>
                <w:color w:val="000000"/>
                <w:sz w:val="24"/>
                <w:szCs w:val="24"/>
              </w:rPr>
              <w:t>各部门</w:t>
            </w:r>
          </w:p>
        </w:tc>
      </w:tr>
    </w:tbl>
    <w:p>
      <w:pPr>
        <w:spacing w:line="400" w:lineRule="exact"/>
        <w:jc w:val="left"/>
        <w:rPr>
          <w:rFonts w:ascii="仿宋_GB2312" w:hAnsi="宋体" w:eastAsia="仿宋_GB2312" w:cs="Times New Roman"/>
          <w:color w:val="000000"/>
          <w:sz w:val="24"/>
          <w:szCs w:val="24"/>
          <w:lang w:val="zh-TW" w:eastAsia="zh-TW"/>
        </w:rPr>
      </w:pPr>
      <w:r>
        <w:rPr>
          <w:rFonts w:hint="eastAsia" w:ascii="仿宋_GB2312" w:hAnsi="宋体" w:eastAsia="仿宋_GB2312" w:cs="仿宋_GB2312"/>
          <w:color w:val="000000"/>
          <w:sz w:val="24"/>
          <w:szCs w:val="24"/>
          <w:lang w:val="zh-TW" w:eastAsia="zh-TW"/>
        </w:rPr>
        <w:t>备注：如无特殊说明，各类信息均通过政府网站政府信息公开平台相应栏目发布。</w:t>
      </w:r>
    </w:p>
    <w:p>
      <w:pPr>
        <w:spacing w:line="590" w:lineRule="exact"/>
        <w:ind w:firstLine="640" w:firstLineChars="200"/>
        <w:rPr>
          <w:rFonts w:ascii="仿宋_GB2312" w:hAnsi="仿宋" w:eastAsia="仿宋_GB2312" w:cs="Times New Roman"/>
          <w:sz w:val="32"/>
          <w:szCs w:val="32"/>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p>
    <w:p>
      <w:pPr>
        <w:rPr>
          <w:rFonts w:eastAsia="方正仿宋_GBK" w:cs="Times New Roman"/>
          <w:sz w:val="10"/>
          <w:szCs w:val="10"/>
        </w:rPr>
      </w:pPr>
    </w:p>
    <w:p>
      <w:pPr>
        <w:pStyle w:val="2"/>
        <w:rPr>
          <w:rFonts w:eastAsia="方正仿宋_GBK" w:cs="Times New Roman"/>
          <w:sz w:val="10"/>
          <w:szCs w:val="10"/>
        </w:rPr>
      </w:pPr>
      <w:bookmarkStart w:id="3" w:name="_GoBack"/>
      <w:bookmarkEnd w:id="3"/>
    </w:p>
    <w:p>
      <w:pPr>
        <w:rPr>
          <w:rFonts w:eastAsia="方正仿宋_GBK" w:cs="Times New Roman"/>
          <w:sz w:val="10"/>
          <w:szCs w:val="10"/>
        </w:rPr>
      </w:pPr>
    </w:p>
    <w:p>
      <w:pPr>
        <w:pStyle w:val="2"/>
      </w:pPr>
    </w:p>
    <w:p>
      <w:pPr>
        <w:rPr>
          <w:rFonts w:eastAsia="方正仿宋_GBK" w:cs="Times New Roman"/>
          <w:sz w:val="10"/>
          <w:szCs w:val="10"/>
        </w:rPr>
      </w:pPr>
    </w:p>
    <w:p>
      <w:pPr>
        <w:pStyle w:val="2"/>
        <w:rPr>
          <w:rFonts w:eastAsia="方正仿宋_GBK" w:cs="Times New Roman"/>
          <w:sz w:val="10"/>
          <w:szCs w:val="10"/>
        </w:rPr>
      </w:pPr>
    </w:p>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20" w:lineRule="exact"/>
        <w:ind w:firstLine="200" w:firstLineChars="200"/>
        <w:rPr>
          <w:rFonts w:eastAsia="方正仿宋_GBK" w:cs="Times New Roman"/>
          <w:sz w:val="10"/>
          <w:szCs w:val="10"/>
        </w:rPr>
      </w:pPr>
    </w:p>
    <w:p>
      <w:pPr>
        <w:spacing w:line="604" w:lineRule="exact"/>
        <w:ind w:firstLine="640" w:firstLineChars="200"/>
        <w:rPr>
          <w:rFonts w:eastAsia="方正仿宋_GBK" w:cs="Times New Roman"/>
          <w:sz w:val="32"/>
          <w:szCs w:val="32"/>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8820"/>
        </w:tabs>
        <w:overflowPunct w:val="0"/>
        <w:adjustRightInd w:val="0"/>
        <w:spacing w:line="20" w:lineRule="exact"/>
        <w:ind w:left="210" w:leftChars="100" w:right="210" w:rightChars="100" w:firstLine="964" w:firstLineChars="200"/>
        <w:rPr>
          <w:rFonts w:ascii="宋体" w:cs="Times New Roman"/>
          <w:b/>
          <w:bCs/>
          <w:kern w:val="44"/>
          <w:sz w:val="48"/>
          <w:szCs w:val="48"/>
        </w:rPr>
      </w:pPr>
    </w:p>
    <w:p>
      <w:pPr>
        <w:tabs>
          <w:tab w:val="left" w:pos="1260"/>
          <w:tab w:val="left" w:pos="8820"/>
        </w:tabs>
        <w:overflowPunct w:val="0"/>
        <w:adjustRightInd w:val="0"/>
        <w:spacing w:line="524" w:lineRule="exact"/>
        <w:ind w:left="210" w:leftChars="100" w:right="210" w:rightChars="100"/>
        <w:rPr>
          <w:rFonts w:ascii="仿宋_GB2312" w:hAnsi="仿宋_GB2312" w:eastAsia="仿宋_GB2312" w:cs="Times New Roman"/>
          <w:sz w:val="28"/>
          <w:szCs w:val="28"/>
        </w:rPr>
      </w:pPr>
      <w:r>
        <w:pict>
          <v:line id="_x0000_s1028" o:spid="_x0000_s1028" o:spt="20" style="position:absolute;left:0pt;margin-left:0pt;margin-top:2.2pt;height:0pt;width:441pt;z-index:251658240;mso-width-relative:page;mso-height-relative:page;" coordsize="21600,21600">
            <v:path arrowok="t"/>
            <v:fill focussize="0,0"/>
            <v:stroke/>
            <v:imagedata o:title=""/>
            <o:lock v:ext="edit"/>
          </v:line>
        </w:pict>
      </w:r>
      <w:r>
        <w:rPr>
          <w:rFonts w:hint="eastAsia" w:ascii="仿宋_GB2312" w:hAnsi="仿宋_GB2312" w:eastAsia="仿宋_GB2312" w:cs="仿宋_GB2312"/>
          <w:sz w:val="28"/>
          <w:szCs w:val="28"/>
        </w:rPr>
        <w:t>抄送：市委有关部门，鄂州军分区，各人民团体。</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市人大办，市政协办，市法院，市检察院。</w:t>
      </w:r>
    </w:p>
    <w:p>
      <w:pPr>
        <w:overflowPunct w:val="0"/>
        <w:adjustRightInd w:val="0"/>
        <w:spacing w:line="524" w:lineRule="exact"/>
        <w:ind w:left="210" w:leftChars="100" w:right="210" w:rightChars="100" w:firstLine="840" w:firstLineChars="300"/>
        <w:rPr>
          <w:rFonts w:ascii="仿宋_GB2312" w:hAnsi="仿宋_GB2312" w:eastAsia="仿宋_GB2312" w:cs="Times New Roman"/>
          <w:sz w:val="28"/>
          <w:szCs w:val="28"/>
        </w:rPr>
      </w:pPr>
      <w:r>
        <w:rPr>
          <w:rFonts w:hint="eastAsia" w:ascii="仿宋_GB2312" w:hAnsi="仿宋_GB2312" w:eastAsia="仿宋_GB2312" w:cs="仿宋_GB2312"/>
          <w:sz w:val="28"/>
          <w:szCs w:val="28"/>
        </w:rPr>
        <w:t>中央、省、外市驻鄂州企业。</w:t>
      </w:r>
    </w:p>
    <w:p>
      <w:pPr>
        <w:overflowPunct w:val="0"/>
        <w:adjustRightInd w:val="0"/>
        <w:spacing w:line="524" w:lineRule="exact"/>
        <w:ind w:left="210" w:leftChars="100" w:right="210" w:rightChars="100"/>
        <w:rPr>
          <w:rFonts w:ascii="黑体" w:hAnsi="黑体" w:eastAsia="黑体" w:cs="Times New Roman"/>
          <w:sz w:val="32"/>
          <w:szCs w:val="32"/>
        </w:rPr>
      </w:pPr>
      <w:r>
        <w:pict>
          <v:line id="_x0000_s1029" o:spid="_x0000_s1029" o:spt="20" style="position:absolute;left:0pt;margin-left:0pt;margin-top:28.65pt;height:0pt;width:441pt;z-index:251658240;mso-width-relative:page;mso-height-relative:page;" coordsize="21600,21600">
            <v:path arrowok="t"/>
            <v:fill focussize="0,0"/>
            <v:stroke/>
            <v:imagedata o:title=""/>
            <o:lock v:ext="edit"/>
          </v:line>
        </w:pict>
      </w:r>
      <w:r>
        <w:pict>
          <v:line id="_x0000_s1030" o:spid="_x0000_s1030" o:spt="20" style="position:absolute;left:0pt;margin-left:0pt;margin-top:4.2pt;height:0pt;width:441pt;z-index:251657216;mso-width-relative:page;mso-height-relative:page;" coordsize="21600,21600">
            <v:path arrowok="t"/>
            <v:fill focussize="0,0"/>
            <v:stroke/>
            <v:imagedata o:title=""/>
            <o:lock v:ext="edit"/>
          </v:line>
        </w:pict>
      </w:r>
      <w:r>
        <w:rPr>
          <w:rFonts w:hint="eastAsia" w:ascii="仿宋_GB2312" w:eastAsia="仿宋_GB2312" w:cs="仿宋_GB2312"/>
          <w:sz w:val="28"/>
          <w:szCs w:val="28"/>
        </w:rPr>
        <w:t>鄂州市人民政府办公室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8</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2</w:t>
      </w:r>
      <w:r>
        <w:rPr>
          <w:rFonts w:ascii="仿宋_GB2312" w:eastAsia="仿宋_GB2312" w:cs="仿宋_GB2312"/>
          <w:sz w:val="28"/>
          <w:szCs w:val="28"/>
        </w:rPr>
        <w:t>5</w:t>
      </w:r>
      <w:r>
        <w:rPr>
          <w:rFonts w:hint="eastAsia" w:ascii="仿宋_GB2312" w:eastAsia="仿宋_GB2312" w:cs="仿宋_GB2312"/>
          <w:sz w:val="28"/>
          <w:szCs w:val="28"/>
        </w:rPr>
        <w:t>日印发</w:t>
      </w:r>
    </w:p>
    <w:sectPr>
      <w:footerReference r:id="rId5" w:type="first"/>
      <w:headerReference r:id="rId3" w:type="default"/>
      <w:footerReference r:id="rId4" w:type="default"/>
      <w:pgSz w:w="11906" w:h="16838"/>
      <w:pgMar w:top="2098" w:right="1531" w:bottom="1757" w:left="1531" w:header="851" w:footer="136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9"/>
                  <w:ind w:left="420" w:leftChars="200" w:right="420" w:rightChars="200"/>
                  <w:jc w:val="both"/>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9"/>
                  <w:ind w:left="420" w:leftChars="200" w:right="420" w:rightChars="200"/>
                  <w:jc w:val="both"/>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7A62F4"/>
    <w:rsid w:val="00005A66"/>
    <w:rsid w:val="00032BED"/>
    <w:rsid w:val="00043243"/>
    <w:rsid w:val="00063582"/>
    <w:rsid w:val="00065BA0"/>
    <w:rsid w:val="00076B73"/>
    <w:rsid w:val="00091CE2"/>
    <w:rsid w:val="000B54FA"/>
    <w:rsid w:val="000C52B5"/>
    <w:rsid w:val="000D1511"/>
    <w:rsid w:val="0011089B"/>
    <w:rsid w:val="00121B49"/>
    <w:rsid w:val="00140409"/>
    <w:rsid w:val="00193584"/>
    <w:rsid w:val="001C7076"/>
    <w:rsid w:val="001D2524"/>
    <w:rsid w:val="001F10F6"/>
    <w:rsid w:val="001F6717"/>
    <w:rsid w:val="002011E6"/>
    <w:rsid w:val="002323AE"/>
    <w:rsid w:val="002475B4"/>
    <w:rsid w:val="0028414C"/>
    <w:rsid w:val="00295DC4"/>
    <w:rsid w:val="0029718F"/>
    <w:rsid w:val="002B5DA6"/>
    <w:rsid w:val="002C4E94"/>
    <w:rsid w:val="0030087D"/>
    <w:rsid w:val="003332BE"/>
    <w:rsid w:val="00344C71"/>
    <w:rsid w:val="00354A90"/>
    <w:rsid w:val="00380C31"/>
    <w:rsid w:val="003964EB"/>
    <w:rsid w:val="003B6970"/>
    <w:rsid w:val="003B6BB6"/>
    <w:rsid w:val="00403C88"/>
    <w:rsid w:val="00415FBA"/>
    <w:rsid w:val="00417233"/>
    <w:rsid w:val="00424D94"/>
    <w:rsid w:val="00430EDE"/>
    <w:rsid w:val="004334DB"/>
    <w:rsid w:val="00436153"/>
    <w:rsid w:val="004465A0"/>
    <w:rsid w:val="005036BA"/>
    <w:rsid w:val="00524627"/>
    <w:rsid w:val="0052671D"/>
    <w:rsid w:val="005B061B"/>
    <w:rsid w:val="005D2892"/>
    <w:rsid w:val="005E5DDE"/>
    <w:rsid w:val="005E7591"/>
    <w:rsid w:val="005F788B"/>
    <w:rsid w:val="0060411D"/>
    <w:rsid w:val="00616928"/>
    <w:rsid w:val="006353B6"/>
    <w:rsid w:val="00655ABB"/>
    <w:rsid w:val="0066625C"/>
    <w:rsid w:val="006831B5"/>
    <w:rsid w:val="006A2A94"/>
    <w:rsid w:val="006B3C98"/>
    <w:rsid w:val="006B6905"/>
    <w:rsid w:val="006C7738"/>
    <w:rsid w:val="006D268B"/>
    <w:rsid w:val="006F09C9"/>
    <w:rsid w:val="007063CE"/>
    <w:rsid w:val="00717DC3"/>
    <w:rsid w:val="007350E8"/>
    <w:rsid w:val="00752366"/>
    <w:rsid w:val="007845F2"/>
    <w:rsid w:val="00790B51"/>
    <w:rsid w:val="007B441B"/>
    <w:rsid w:val="007C0429"/>
    <w:rsid w:val="007D3C24"/>
    <w:rsid w:val="00806DAC"/>
    <w:rsid w:val="00814375"/>
    <w:rsid w:val="008221AC"/>
    <w:rsid w:val="00830A60"/>
    <w:rsid w:val="00867F02"/>
    <w:rsid w:val="008834F8"/>
    <w:rsid w:val="00885111"/>
    <w:rsid w:val="00887CB7"/>
    <w:rsid w:val="008A6B1B"/>
    <w:rsid w:val="008B0AE3"/>
    <w:rsid w:val="008B46FF"/>
    <w:rsid w:val="008B7AA5"/>
    <w:rsid w:val="008C3190"/>
    <w:rsid w:val="008C5BF8"/>
    <w:rsid w:val="008F29EF"/>
    <w:rsid w:val="008F57BD"/>
    <w:rsid w:val="0091414D"/>
    <w:rsid w:val="00946BF3"/>
    <w:rsid w:val="00974956"/>
    <w:rsid w:val="00975498"/>
    <w:rsid w:val="009841D0"/>
    <w:rsid w:val="00995B88"/>
    <w:rsid w:val="009A59FF"/>
    <w:rsid w:val="009B180B"/>
    <w:rsid w:val="009B4165"/>
    <w:rsid w:val="009C473D"/>
    <w:rsid w:val="009C5422"/>
    <w:rsid w:val="00A141CB"/>
    <w:rsid w:val="00A20D03"/>
    <w:rsid w:val="00A3008C"/>
    <w:rsid w:val="00A65570"/>
    <w:rsid w:val="00A655BF"/>
    <w:rsid w:val="00B00E53"/>
    <w:rsid w:val="00B1774E"/>
    <w:rsid w:val="00B23449"/>
    <w:rsid w:val="00B35F1B"/>
    <w:rsid w:val="00B46091"/>
    <w:rsid w:val="00B52851"/>
    <w:rsid w:val="00B54108"/>
    <w:rsid w:val="00B93C46"/>
    <w:rsid w:val="00B95F37"/>
    <w:rsid w:val="00BF7C58"/>
    <w:rsid w:val="00C0520C"/>
    <w:rsid w:val="00C23EC1"/>
    <w:rsid w:val="00C31D87"/>
    <w:rsid w:val="00C34E6C"/>
    <w:rsid w:val="00C54695"/>
    <w:rsid w:val="00C63E6B"/>
    <w:rsid w:val="00C705F8"/>
    <w:rsid w:val="00CA7715"/>
    <w:rsid w:val="00CB01B2"/>
    <w:rsid w:val="00CB4FC2"/>
    <w:rsid w:val="00CD3D54"/>
    <w:rsid w:val="00D230FB"/>
    <w:rsid w:val="00D2494C"/>
    <w:rsid w:val="00D25EEE"/>
    <w:rsid w:val="00D44206"/>
    <w:rsid w:val="00D5263E"/>
    <w:rsid w:val="00D53B36"/>
    <w:rsid w:val="00DA038A"/>
    <w:rsid w:val="00DA4BD4"/>
    <w:rsid w:val="00DA63C4"/>
    <w:rsid w:val="00DC2FB4"/>
    <w:rsid w:val="00DD4DFF"/>
    <w:rsid w:val="00DF0762"/>
    <w:rsid w:val="00DF500D"/>
    <w:rsid w:val="00E077F2"/>
    <w:rsid w:val="00E2134E"/>
    <w:rsid w:val="00E21BFD"/>
    <w:rsid w:val="00E2412F"/>
    <w:rsid w:val="00E51241"/>
    <w:rsid w:val="00E94A4A"/>
    <w:rsid w:val="00EA3ED3"/>
    <w:rsid w:val="00ED3325"/>
    <w:rsid w:val="00EE12EE"/>
    <w:rsid w:val="00EE4A28"/>
    <w:rsid w:val="00F16463"/>
    <w:rsid w:val="00F26F40"/>
    <w:rsid w:val="00F86C8D"/>
    <w:rsid w:val="00FC7050"/>
    <w:rsid w:val="00FF73BB"/>
    <w:rsid w:val="016B0D36"/>
    <w:rsid w:val="02F31F88"/>
    <w:rsid w:val="033025CF"/>
    <w:rsid w:val="033765A2"/>
    <w:rsid w:val="06535E56"/>
    <w:rsid w:val="07DC245D"/>
    <w:rsid w:val="09AA2D14"/>
    <w:rsid w:val="0A3860A5"/>
    <w:rsid w:val="0A737FFA"/>
    <w:rsid w:val="0AD42F2E"/>
    <w:rsid w:val="0BC22CEF"/>
    <w:rsid w:val="0C1A0DFC"/>
    <w:rsid w:val="0DCA6FCE"/>
    <w:rsid w:val="0FCD565D"/>
    <w:rsid w:val="0FDCBB03"/>
    <w:rsid w:val="1013756C"/>
    <w:rsid w:val="1094314A"/>
    <w:rsid w:val="10A13344"/>
    <w:rsid w:val="10A4364E"/>
    <w:rsid w:val="126A46FB"/>
    <w:rsid w:val="126B790B"/>
    <w:rsid w:val="13496036"/>
    <w:rsid w:val="13B3654A"/>
    <w:rsid w:val="14067479"/>
    <w:rsid w:val="14804AA2"/>
    <w:rsid w:val="15302CFC"/>
    <w:rsid w:val="15AB572C"/>
    <w:rsid w:val="16BC6533"/>
    <w:rsid w:val="17195776"/>
    <w:rsid w:val="17597290"/>
    <w:rsid w:val="19BC7619"/>
    <w:rsid w:val="19FC8FA2"/>
    <w:rsid w:val="1ACE788C"/>
    <w:rsid w:val="1F6A01A5"/>
    <w:rsid w:val="21A541DD"/>
    <w:rsid w:val="22FB35C4"/>
    <w:rsid w:val="24806A66"/>
    <w:rsid w:val="250F6D01"/>
    <w:rsid w:val="26A26099"/>
    <w:rsid w:val="26C37470"/>
    <w:rsid w:val="274B652E"/>
    <w:rsid w:val="282E5A54"/>
    <w:rsid w:val="28451C20"/>
    <w:rsid w:val="2B1C2A02"/>
    <w:rsid w:val="2BA07A85"/>
    <w:rsid w:val="2BA20604"/>
    <w:rsid w:val="2E1622AB"/>
    <w:rsid w:val="2FD871DD"/>
    <w:rsid w:val="31496240"/>
    <w:rsid w:val="327A62F4"/>
    <w:rsid w:val="328416F9"/>
    <w:rsid w:val="331148FC"/>
    <w:rsid w:val="349B55D0"/>
    <w:rsid w:val="34AE05C7"/>
    <w:rsid w:val="35255802"/>
    <w:rsid w:val="37C373A7"/>
    <w:rsid w:val="38912D2B"/>
    <w:rsid w:val="39AD55F7"/>
    <w:rsid w:val="3A524494"/>
    <w:rsid w:val="3BA32CEF"/>
    <w:rsid w:val="3BAB32F6"/>
    <w:rsid w:val="3BAF077D"/>
    <w:rsid w:val="3D9B159A"/>
    <w:rsid w:val="3D9E3FD5"/>
    <w:rsid w:val="3DC771F8"/>
    <w:rsid w:val="3FFF70EC"/>
    <w:rsid w:val="40220611"/>
    <w:rsid w:val="40B155C7"/>
    <w:rsid w:val="410C7383"/>
    <w:rsid w:val="42CC349D"/>
    <w:rsid w:val="42DA253E"/>
    <w:rsid w:val="4486281A"/>
    <w:rsid w:val="44EB5915"/>
    <w:rsid w:val="472A7C72"/>
    <w:rsid w:val="477E48E9"/>
    <w:rsid w:val="4A92341C"/>
    <w:rsid w:val="4AF27157"/>
    <w:rsid w:val="4B9B4FBC"/>
    <w:rsid w:val="4D71749C"/>
    <w:rsid w:val="4D8E657D"/>
    <w:rsid w:val="4F9C548B"/>
    <w:rsid w:val="4FB327A9"/>
    <w:rsid w:val="4FB9325B"/>
    <w:rsid w:val="4FDE3F9D"/>
    <w:rsid w:val="506509A5"/>
    <w:rsid w:val="50EC26F8"/>
    <w:rsid w:val="532E718C"/>
    <w:rsid w:val="5388385F"/>
    <w:rsid w:val="54D21AE0"/>
    <w:rsid w:val="57D8D543"/>
    <w:rsid w:val="58330B03"/>
    <w:rsid w:val="5B4A7951"/>
    <w:rsid w:val="5C773AC4"/>
    <w:rsid w:val="5C926E21"/>
    <w:rsid w:val="5CF20B9A"/>
    <w:rsid w:val="5F07582D"/>
    <w:rsid w:val="5F280F58"/>
    <w:rsid w:val="5F7DFBB3"/>
    <w:rsid w:val="5FEBCF29"/>
    <w:rsid w:val="61551EAC"/>
    <w:rsid w:val="62310028"/>
    <w:rsid w:val="628D3F36"/>
    <w:rsid w:val="62D810D6"/>
    <w:rsid w:val="63994909"/>
    <w:rsid w:val="64120145"/>
    <w:rsid w:val="64304928"/>
    <w:rsid w:val="64E43D4D"/>
    <w:rsid w:val="6736719B"/>
    <w:rsid w:val="674C6EFD"/>
    <w:rsid w:val="691070C9"/>
    <w:rsid w:val="694A298F"/>
    <w:rsid w:val="6A096652"/>
    <w:rsid w:val="6A3F699A"/>
    <w:rsid w:val="6C167895"/>
    <w:rsid w:val="6C6D3B7D"/>
    <w:rsid w:val="6CFB73F0"/>
    <w:rsid w:val="6D38159F"/>
    <w:rsid w:val="6F101954"/>
    <w:rsid w:val="71960B13"/>
    <w:rsid w:val="71FB059B"/>
    <w:rsid w:val="73093178"/>
    <w:rsid w:val="73672C8A"/>
    <w:rsid w:val="737FA062"/>
    <w:rsid w:val="73986DC6"/>
    <w:rsid w:val="746435BA"/>
    <w:rsid w:val="75A307E2"/>
    <w:rsid w:val="75B47001"/>
    <w:rsid w:val="76883427"/>
    <w:rsid w:val="76A658FE"/>
    <w:rsid w:val="76AE0B18"/>
    <w:rsid w:val="7A661A8E"/>
    <w:rsid w:val="7A7F795D"/>
    <w:rsid w:val="7B3F5BA8"/>
    <w:rsid w:val="7B4A3197"/>
    <w:rsid w:val="7C7C5F9E"/>
    <w:rsid w:val="7CBF8857"/>
    <w:rsid w:val="7CD9762E"/>
    <w:rsid w:val="7CFF7B42"/>
    <w:rsid w:val="7D630A02"/>
    <w:rsid w:val="7DD0372C"/>
    <w:rsid w:val="7DDD51B0"/>
    <w:rsid w:val="7E282CC3"/>
    <w:rsid w:val="7F004CCB"/>
    <w:rsid w:val="7F7BD3E9"/>
    <w:rsid w:val="7FD5FDDB"/>
    <w:rsid w:val="7FEBDE86"/>
    <w:rsid w:val="AEFF94D4"/>
    <w:rsid w:val="DE8940F3"/>
    <w:rsid w:val="DF770AD9"/>
    <w:rsid w:val="DFAE2F4E"/>
    <w:rsid w:val="DFBD23C8"/>
    <w:rsid w:val="EDCE39CF"/>
    <w:rsid w:val="F3C6ECF6"/>
    <w:rsid w:val="F717CE28"/>
    <w:rsid w:val="F7B3874E"/>
    <w:rsid w:val="FBFB1859"/>
    <w:rsid w:val="FDEBAA14"/>
    <w:rsid w:val="FFAE18AF"/>
    <w:rsid w:val="FFFF03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7"/>
    <w:qFormat/>
    <w:uiPriority w:val="99"/>
    <w:pPr>
      <w:keepNext/>
      <w:keepLines/>
      <w:spacing w:line="576" w:lineRule="auto"/>
      <w:outlineLvl w:val="0"/>
    </w:pPr>
    <w:rPr>
      <w:b/>
      <w:bCs/>
      <w:kern w:val="44"/>
      <w:sz w:val="44"/>
      <w:szCs w:val="44"/>
    </w:rPr>
  </w:style>
  <w:style w:type="paragraph" w:styleId="5">
    <w:name w:val="heading 3"/>
    <w:basedOn w:val="1"/>
    <w:next w:val="1"/>
    <w:link w:val="18"/>
    <w:qFormat/>
    <w:uiPriority w:val="99"/>
    <w:pPr>
      <w:keepNext/>
      <w:keepLines/>
      <w:spacing w:line="413" w:lineRule="auto"/>
      <w:outlineLvl w:val="2"/>
    </w:pPr>
    <w:rPr>
      <w:rFonts w:ascii="Times New Roman" w:hAnsi="Times New Roman" w:cs="Times New Roman"/>
      <w:b/>
      <w:bCs/>
      <w:kern w:val="0"/>
      <w:sz w:val="32"/>
      <w:szCs w:val="32"/>
    </w:rPr>
  </w:style>
  <w:style w:type="character" w:default="1" w:styleId="13">
    <w:name w:val="Default Paragraph Font"/>
    <w:semiHidden/>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0"/>
    <w:uiPriority w:val="99"/>
    <w:pPr>
      <w:ind w:firstLine="420" w:firstLineChars="200"/>
    </w:pPr>
  </w:style>
  <w:style w:type="paragraph" w:styleId="3">
    <w:name w:val="Body Text Indent"/>
    <w:basedOn w:val="1"/>
    <w:next w:val="2"/>
    <w:link w:val="19"/>
    <w:uiPriority w:val="99"/>
    <w:pPr>
      <w:spacing w:after="120"/>
      <w:ind w:left="420" w:leftChars="200"/>
    </w:pPr>
  </w:style>
  <w:style w:type="paragraph" w:styleId="6">
    <w:name w:val="annotation text"/>
    <w:basedOn w:val="1"/>
    <w:link w:val="21"/>
    <w:semiHidden/>
    <w:uiPriority w:val="99"/>
    <w:pPr>
      <w:jc w:val="left"/>
    </w:pPr>
  </w:style>
  <w:style w:type="paragraph" w:styleId="7">
    <w:name w:val="Body Text"/>
    <w:basedOn w:val="1"/>
    <w:link w:val="22"/>
    <w:uiPriority w:val="99"/>
    <w:pPr>
      <w:spacing w:after="120"/>
    </w:pPr>
  </w:style>
  <w:style w:type="paragraph" w:styleId="8">
    <w:name w:val="Balloon Text"/>
    <w:basedOn w:val="1"/>
    <w:link w:val="23"/>
    <w:semiHidden/>
    <w:uiPriority w:val="99"/>
    <w:rPr>
      <w:sz w:val="18"/>
      <w:szCs w:val="18"/>
    </w:rPr>
  </w:style>
  <w:style w:type="paragraph" w:styleId="9">
    <w:name w:val="footer"/>
    <w:basedOn w:val="1"/>
    <w:link w:val="24"/>
    <w:uiPriority w:val="99"/>
    <w:pPr>
      <w:tabs>
        <w:tab w:val="center" w:pos="4153"/>
        <w:tab w:val="right" w:pos="8306"/>
      </w:tabs>
      <w:snapToGrid w:val="0"/>
      <w:jc w:val="left"/>
    </w:pPr>
    <w:rPr>
      <w:sz w:val="18"/>
      <w:szCs w:val="18"/>
    </w:rPr>
  </w:style>
  <w:style w:type="paragraph" w:styleId="10">
    <w:name w:val="header"/>
    <w:basedOn w:val="1"/>
    <w:link w:val="25"/>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locked/>
    <w:uiPriority w:val="99"/>
    <w:pPr>
      <w:spacing w:before="100" w:beforeAutospacing="1" w:after="100" w:afterAutospacing="1"/>
      <w:jc w:val="left"/>
    </w:pPr>
    <w:rPr>
      <w:rFonts w:eastAsia="等线"/>
      <w:kern w:val="0"/>
      <w:sz w:val="24"/>
      <w:szCs w:val="24"/>
    </w:rPr>
  </w:style>
  <w:style w:type="character" w:styleId="14">
    <w:name w:val="Strong"/>
    <w:qFormat/>
    <w:uiPriority w:val="99"/>
    <w:rPr>
      <w:b/>
      <w:bCs/>
    </w:rPr>
  </w:style>
  <w:style w:type="character" w:styleId="15">
    <w:name w:val="page number"/>
    <w:basedOn w:val="13"/>
    <w:uiPriority w:val="99"/>
  </w:style>
  <w:style w:type="character" w:styleId="16">
    <w:name w:val="Hyperlink"/>
    <w:basedOn w:val="13"/>
    <w:uiPriority w:val="99"/>
    <w:rPr>
      <w:color w:val="auto"/>
      <w:u w:val="none"/>
    </w:rPr>
  </w:style>
  <w:style w:type="character" w:customStyle="1" w:styleId="17">
    <w:name w:val="Heading 1 Char"/>
    <w:basedOn w:val="13"/>
    <w:link w:val="4"/>
    <w:locked/>
    <w:uiPriority w:val="99"/>
    <w:rPr>
      <w:rFonts w:ascii="Calibri" w:hAnsi="Calibri" w:cs="Calibri"/>
      <w:b/>
      <w:bCs/>
      <w:kern w:val="44"/>
      <w:sz w:val="44"/>
      <w:szCs w:val="44"/>
    </w:rPr>
  </w:style>
  <w:style w:type="character" w:customStyle="1" w:styleId="18">
    <w:name w:val="Heading 3 Char"/>
    <w:basedOn w:val="13"/>
    <w:link w:val="5"/>
    <w:qFormat/>
    <w:locked/>
    <w:uiPriority w:val="99"/>
    <w:rPr>
      <w:b/>
      <w:bCs/>
      <w:sz w:val="32"/>
      <w:szCs w:val="32"/>
    </w:rPr>
  </w:style>
  <w:style w:type="character" w:customStyle="1" w:styleId="19">
    <w:name w:val="Body Text Indent Char"/>
    <w:basedOn w:val="13"/>
    <w:link w:val="3"/>
    <w:semiHidden/>
    <w:locked/>
    <w:uiPriority w:val="99"/>
    <w:rPr>
      <w:rFonts w:ascii="Calibri" w:hAnsi="Calibri" w:cs="Calibri"/>
      <w:sz w:val="21"/>
      <w:szCs w:val="21"/>
    </w:rPr>
  </w:style>
  <w:style w:type="character" w:customStyle="1" w:styleId="20">
    <w:name w:val="Body Text First Indent 2 Char"/>
    <w:basedOn w:val="19"/>
    <w:link w:val="2"/>
    <w:semiHidden/>
    <w:locked/>
    <w:uiPriority w:val="99"/>
  </w:style>
  <w:style w:type="character" w:customStyle="1" w:styleId="21">
    <w:name w:val="Comment Text Char"/>
    <w:basedOn w:val="13"/>
    <w:link w:val="6"/>
    <w:semiHidden/>
    <w:locked/>
    <w:uiPriority w:val="99"/>
    <w:rPr>
      <w:rFonts w:ascii="Calibri" w:hAnsi="Calibri" w:cs="Calibri"/>
      <w:sz w:val="21"/>
      <w:szCs w:val="21"/>
    </w:rPr>
  </w:style>
  <w:style w:type="character" w:customStyle="1" w:styleId="22">
    <w:name w:val="Body Text Char"/>
    <w:basedOn w:val="13"/>
    <w:link w:val="7"/>
    <w:semiHidden/>
    <w:locked/>
    <w:uiPriority w:val="99"/>
    <w:rPr>
      <w:rFonts w:ascii="Calibri" w:hAnsi="Calibri" w:cs="Calibri"/>
      <w:sz w:val="21"/>
      <w:szCs w:val="21"/>
    </w:rPr>
  </w:style>
  <w:style w:type="character" w:customStyle="1" w:styleId="23">
    <w:name w:val="Balloon Text Char"/>
    <w:basedOn w:val="13"/>
    <w:link w:val="8"/>
    <w:locked/>
    <w:uiPriority w:val="99"/>
    <w:rPr>
      <w:rFonts w:ascii="Calibri" w:hAnsi="Calibri" w:cs="Calibri"/>
      <w:kern w:val="2"/>
      <w:sz w:val="18"/>
      <w:szCs w:val="18"/>
    </w:rPr>
  </w:style>
  <w:style w:type="character" w:customStyle="1" w:styleId="24">
    <w:name w:val="Footer Char"/>
    <w:basedOn w:val="13"/>
    <w:link w:val="9"/>
    <w:semiHidden/>
    <w:locked/>
    <w:uiPriority w:val="99"/>
    <w:rPr>
      <w:rFonts w:ascii="Calibri" w:hAnsi="Calibri" w:cs="Calibri"/>
      <w:sz w:val="18"/>
      <w:szCs w:val="18"/>
    </w:rPr>
  </w:style>
  <w:style w:type="character" w:customStyle="1" w:styleId="25">
    <w:name w:val="Header Char"/>
    <w:basedOn w:val="13"/>
    <w:link w:val="10"/>
    <w:semiHidden/>
    <w:locked/>
    <w:uiPriority w:val="99"/>
    <w:rPr>
      <w:rFonts w:ascii="Calibri" w:hAnsi="Calibri" w:cs="Calibri"/>
      <w:sz w:val="18"/>
      <w:szCs w:val="18"/>
    </w:rPr>
  </w:style>
  <w:style w:type="character" w:customStyle="1" w:styleId="26">
    <w:name w:val="font41"/>
    <w:basedOn w:val="13"/>
    <w:uiPriority w:val="99"/>
    <w:rPr>
      <w:rFonts w:ascii="宋体" w:hAnsi="宋体" w:eastAsia="宋体" w:cs="宋体"/>
      <w:color w:val="000000"/>
      <w:sz w:val="20"/>
      <w:szCs w:val="20"/>
      <w:u w:val="none"/>
    </w:rPr>
  </w:style>
  <w:style w:type="character" w:customStyle="1" w:styleId="27">
    <w:name w:val="font71"/>
    <w:uiPriority w:val="99"/>
    <w:rPr>
      <w:rFonts w:ascii="宋体" w:hAnsi="宋体" w:eastAsia="宋体" w:cs="宋体"/>
      <w:color w:val="000000"/>
      <w:sz w:val="18"/>
      <w:szCs w:val="18"/>
      <w:u w:val="none"/>
    </w:rPr>
  </w:style>
  <w:style w:type="paragraph" w:customStyle="1" w:styleId="28">
    <w:name w:val="Other|1"/>
    <w:qFormat/>
    <w:uiPriority w:val="99"/>
    <w:pPr>
      <w:widowControl w:val="0"/>
      <w:spacing w:line="266" w:lineRule="exact"/>
      <w:jc w:val="both"/>
    </w:pPr>
    <w:rPr>
      <w:rFonts w:ascii="宋体" w:hAnsi="宋体" w:eastAsia="宋体" w:cs="宋体"/>
      <w:kern w:val="2"/>
      <w:sz w:val="20"/>
      <w:szCs w:val="20"/>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Pages>
  <Words>543</Words>
  <Characters>3098</Characters>
  <Lines>0</Lines>
  <Paragraphs>0</Paragraphs>
  <TotalTime>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2021-06-25T06:34:00Z</dcterms:created>
  <dc:creator>御劍逍遙mg</dc:creator>
  <cp:lastModifiedBy>Administrator</cp:lastModifiedBy>
  <cp:lastPrinted>2021-07-07T08:31:00Z</cp:lastPrinted>
  <dcterms:modified xsi:type="dcterms:W3CDTF">2021-08-25T07:54:47Z</dcterms:modified>
  <dc:title>鄂州政办发〔2021〕14号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F96655F028744D8D802AE0BE81CC8459</vt:lpwstr>
  </property>
</Properties>
</file>