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黑体"/>
          <w:sz w:val="32"/>
          <w:szCs w:val="32"/>
        </w:rPr>
        <w:t>附件</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鄂州市惠企政策“免申即享”清单（第一批）</w:t>
      </w:r>
    </w:p>
    <w:tbl>
      <w:tblPr>
        <w:tblStyle w:val="9"/>
        <w:tblW w:w="14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56"/>
        <w:gridCol w:w="1119"/>
        <w:gridCol w:w="1602"/>
        <w:gridCol w:w="4223"/>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527"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序号</w:t>
            </w:r>
          </w:p>
        </w:tc>
        <w:tc>
          <w:tcPr>
            <w:tcW w:w="2256"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惠企政策</w:t>
            </w:r>
          </w:p>
          <w:p>
            <w:pPr>
              <w:spacing w:line="280" w:lineRule="exact"/>
              <w:jc w:val="center"/>
              <w:rPr>
                <w:rFonts w:ascii="黑体" w:hAnsi="黑体" w:eastAsia="黑体" w:cs="Times New Roman"/>
                <w:sz w:val="22"/>
                <w:szCs w:val="22"/>
              </w:rPr>
            </w:pPr>
            <w:r>
              <w:rPr>
                <w:rFonts w:hint="eastAsia" w:ascii="黑体" w:hAnsi="黑体" w:eastAsia="黑体" w:cs="黑体"/>
                <w:sz w:val="22"/>
                <w:szCs w:val="22"/>
              </w:rPr>
              <w:t>事项名称</w:t>
            </w:r>
          </w:p>
        </w:tc>
        <w:tc>
          <w:tcPr>
            <w:tcW w:w="1119"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责任单位</w:t>
            </w:r>
          </w:p>
        </w:tc>
        <w:tc>
          <w:tcPr>
            <w:tcW w:w="1602"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联系电话</w:t>
            </w:r>
          </w:p>
        </w:tc>
        <w:tc>
          <w:tcPr>
            <w:tcW w:w="4223"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文件依据</w:t>
            </w:r>
          </w:p>
        </w:tc>
        <w:tc>
          <w:tcPr>
            <w:tcW w:w="4876" w:type="dxa"/>
            <w:vAlign w:val="center"/>
          </w:tcPr>
          <w:p>
            <w:pPr>
              <w:spacing w:line="280" w:lineRule="exact"/>
              <w:jc w:val="center"/>
              <w:rPr>
                <w:rFonts w:ascii="黑体" w:hAnsi="黑体" w:eastAsia="黑体" w:cs="Times New Roman"/>
                <w:sz w:val="22"/>
                <w:szCs w:val="22"/>
              </w:rPr>
            </w:pPr>
            <w:r>
              <w:rPr>
                <w:rFonts w:hint="eastAsia" w:ascii="黑体" w:hAnsi="黑体" w:eastAsia="黑体" w:cs="黑体"/>
                <w:sz w:val="22"/>
                <w:szCs w:val="22"/>
              </w:rPr>
              <w:t>奖励措施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603" w:type="dxa"/>
            <w:gridSpan w:val="6"/>
            <w:vAlign w:val="center"/>
          </w:tcPr>
          <w:p>
            <w:pPr>
              <w:spacing w:line="280" w:lineRule="exact"/>
              <w:jc w:val="left"/>
              <w:rPr>
                <w:rFonts w:ascii="黑体" w:hAnsi="黑体" w:eastAsia="黑体" w:cs="Times New Roman"/>
                <w:sz w:val="22"/>
                <w:szCs w:val="22"/>
              </w:rPr>
            </w:pPr>
            <w:r>
              <w:rPr>
                <w:rFonts w:hint="eastAsia" w:ascii="黑体" w:hAnsi="黑体" w:eastAsia="黑体" w:cs="黑体"/>
                <w:sz w:val="22"/>
                <w:szCs w:val="22"/>
              </w:rPr>
              <w:t>一、财政资金支持类（</w:t>
            </w:r>
            <w:r>
              <w:rPr>
                <w:rFonts w:ascii="黑体" w:hAnsi="黑体" w:eastAsia="黑体" w:cs="黑体"/>
                <w:sz w:val="22"/>
                <w:szCs w:val="22"/>
              </w:rPr>
              <w:t>15</w:t>
            </w:r>
            <w:r>
              <w:rPr>
                <w:rFonts w:hint="eastAsia" w:ascii="黑体" w:hAnsi="黑体" w:eastAsia="黑体" w:cs="黑体"/>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高新技术企业认定奖励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027-60896572</w:t>
            </w:r>
          </w:p>
        </w:tc>
        <w:tc>
          <w:tcPr>
            <w:tcW w:w="4223" w:type="dxa"/>
            <w:vAlign w:val="center"/>
          </w:tcPr>
          <w:p>
            <w:pPr>
              <w:spacing w:line="30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《市科技创新工作领导小组办公室印发关于加强科技创新引领高质量发展的实施方案的通知》（鄂州科创办〔</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对获得国家高新技术企业认定的企业一次性给予</w:t>
            </w:r>
            <w:r>
              <w:rPr>
                <w:rFonts w:ascii="仿宋_GB2312" w:hAnsi="仿宋_GB2312" w:eastAsia="仿宋_GB2312" w:cs="仿宋_GB2312"/>
                <w:sz w:val="22"/>
                <w:szCs w:val="22"/>
              </w:rPr>
              <w:t>20</w:t>
            </w:r>
            <w:r>
              <w:rPr>
                <w:rFonts w:hint="eastAsia" w:ascii="仿宋_GB2312" w:hAnsi="仿宋_GB2312" w:eastAsia="仿宋_GB2312" w:cs="仿宋_GB2312"/>
                <w:sz w:val="22"/>
                <w:szCs w:val="22"/>
              </w:rPr>
              <w:t>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技术先进型服务企业认定奖励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027-60896572</w:t>
            </w:r>
          </w:p>
        </w:tc>
        <w:tc>
          <w:tcPr>
            <w:tcW w:w="4223" w:type="dxa"/>
            <w:vAlign w:val="center"/>
          </w:tcPr>
          <w:p>
            <w:pPr>
              <w:spacing w:line="30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《市科技创新工作领导小组办公室印发关于加强科技创新引领高质量发展的实施方案的通知》（鄂州科创办〔</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对获得技术先进型服务企业认定的企业一次性给予</w:t>
            </w:r>
            <w:r>
              <w:rPr>
                <w:rFonts w:ascii="仿宋_GB2312" w:hAnsi="仿宋_GB2312" w:eastAsia="仿宋_GB2312" w:cs="仿宋_GB2312"/>
                <w:sz w:val="22"/>
                <w:szCs w:val="22"/>
              </w:rPr>
              <w:t>10</w:t>
            </w:r>
            <w:r>
              <w:rPr>
                <w:rFonts w:hint="eastAsia" w:ascii="仿宋_GB2312" w:hAnsi="仿宋_GB2312" w:eastAsia="仿宋_GB2312" w:cs="仿宋_GB2312"/>
                <w:sz w:val="22"/>
                <w:szCs w:val="22"/>
              </w:rPr>
              <w:t>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3</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国家级孵化器、国家专业化众创空间补贴</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027-60896563</w:t>
            </w:r>
          </w:p>
        </w:tc>
        <w:tc>
          <w:tcPr>
            <w:tcW w:w="4223" w:type="dxa"/>
            <w:vAlign w:val="center"/>
          </w:tcPr>
          <w:p>
            <w:pPr>
              <w:spacing w:line="30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《市科技创新工作领导小组办公室印发关于加强科技创新引领高质量发展的实施方案的通知》（鄂州科创办〔</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对新列入的国家级孵化器、国家专业化众创空间示范单位、国家级众创空间，一次性给予</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万元补贴。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4</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省级孵化器、省级众创空间补贴</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027-60896563</w:t>
            </w:r>
          </w:p>
        </w:tc>
        <w:tc>
          <w:tcPr>
            <w:tcW w:w="4223" w:type="dxa"/>
            <w:vAlign w:val="center"/>
          </w:tcPr>
          <w:p>
            <w:pPr>
              <w:spacing w:line="30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《市科技创新工作领导小组办公室印发关于加强科技创新引领高质量发展的实施方案的通知》（鄂州科创办〔</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对新认定的科技企业加速器、省级孵化器、省级众创空间，一次性给予</w:t>
            </w:r>
            <w:r>
              <w:rPr>
                <w:rFonts w:ascii="仿宋_GB2312" w:hAnsi="仿宋_GB2312" w:eastAsia="仿宋_GB2312" w:cs="仿宋_GB2312"/>
                <w:sz w:val="22"/>
                <w:szCs w:val="22"/>
              </w:rPr>
              <w:t>20</w:t>
            </w:r>
            <w:r>
              <w:rPr>
                <w:rFonts w:hint="eastAsia" w:ascii="仿宋_GB2312" w:hAnsi="仿宋_GB2312" w:eastAsia="仿宋_GB2312" w:cs="仿宋_GB2312"/>
                <w:sz w:val="22"/>
                <w:szCs w:val="22"/>
              </w:rPr>
              <w:t>万元补贴。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5</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对纳入统计库的服务业企业予以奖励，对获评诚信经营、优质服务的服务业企业予以奖励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市发改委、市财政局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027-60830646</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《市人民政府关于促进服务业发展若干政策措施的意见》（鄂州政发〔</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对月度新增入库的规模（限额）以上服务业企业，一次性奖励</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万元，次年经营状况良好，且年营业收入增幅达到</w:t>
            </w:r>
            <w:r>
              <w:rPr>
                <w:rFonts w:ascii="仿宋_GB2312" w:hAnsi="仿宋_GB2312" w:eastAsia="仿宋_GB2312" w:cs="仿宋_GB2312"/>
                <w:sz w:val="22"/>
                <w:szCs w:val="22"/>
              </w:rPr>
              <w:t>30%</w:t>
            </w:r>
            <w:r>
              <w:rPr>
                <w:rFonts w:hint="eastAsia" w:ascii="仿宋_GB2312" w:hAnsi="仿宋_GB2312" w:eastAsia="仿宋_GB2312" w:cs="仿宋_GB2312"/>
                <w:sz w:val="22"/>
                <w:szCs w:val="22"/>
              </w:rPr>
              <w:t>以上的，一次性追加奖励</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万元；对年度“小进规”“小进限”企业，一次性奖励</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6</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对实施技术改造后年营业收入首次突破</w:t>
            </w:r>
            <w:r>
              <w:rPr>
                <w:rFonts w:ascii="仿宋_GB2312" w:hAnsi="仿宋_GB2312" w:eastAsia="仿宋_GB2312" w:cs="仿宋_GB2312"/>
                <w:sz w:val="22"/>
                <w:szCs w:val="22"/>
              </w:rPr>
              <w:t>1000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亿元的工业企业的奖励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027-60830852 027-56929579</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对实施技术改造后年营业收入首次突破</w:t>
            </w:r>
            <w:r>
              <w:rPr>
                <w:rFonts w:ascii="仿宋_GB2312" w:hAnsi="仿宋_GB2312" w:eastAsia="仿宋_GB2312" w:cs="仿宋_GB2312"/>
                <w:sz w:val="22"/>
                <w:szCs w:val="22"/>
              </w:rPr>
              <w:t>1000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亿元、</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亿元的工业企业，分别一次性奖励企业</w:t>
            </w:r>
            <w:r>
              <w:rPr>
                <w:rFonts w:ascii="仿宋_GB2312" w:hAnsi="仿宋_GB2312" w:eastAsia="仿宋_GB2312" w:cs="仿宋_GB2312"/>
                <w:sz w:val="22"/>
                <w:szCs w:val="22"/>
              </w:rPr>
              <w:t>1000</w:t>
            </w:r>
            <w:r>
              <w:rPr>
                <w:rFonts w:hint="eastAsia" w:ascii="仿宋_GB2312" w:hAnsi="仿宋_GB2312" w:eastAsia="仿宋_GB2312" w:cs="仿宋_GB2312"/>
                <w:sz w:val="22"/>
                <w:szCs w:val="22"/>
              </w:rPr>
              <w:t>万元、</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万元、</w:t>
            </w:r>
            <w:r>
              <w:rPr>
                <w:rFonts w:ascii="仿宋_GB2312" w:hAnsi="仿宋_GB2312" w:eastAsia="仿宋_GB2312" w:cs="仿宋_GB2312"/>
                <w:sz w:val="22"/>
                <w:szCs w:val="22"/>
              </w:rPr>
              <w:t>200</w:t>
            </w:r>
            <w:r>
              <w:rPr>
                <w:rFonts w:hint="eastAsia" w:ascii="仿宋_GB2312" w:hAnsi="仿宋_GB2312" w:eastAsia="仿宋_GB2312" w:cs="仿宋_GB2312"/>
                <w:sz w:val="22"/>
                <w:szCs w:val="22"/>
              </w:rPr>
              <w:t>万元、</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万元，其中奖励给所在企业领导班子的资金占比不少于</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，奖励资金由省级和企业所在地地方财政各承担</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7</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对获得国家专精特新“小巨人”企业的奖励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027-60830860</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对获得国家专精特新“小巨人”</w:t>
            </w:r>
            <w:bookmarkStart w:id="1" w:name="_GoBack"/>
            <w:bookmarkEnd w:id="1"/>
            <w:r>
              <w:rPr>
                <w:rFonts w:hint="eastAsia" w:ascii="仿宋_GB2312" w:hAnsi="仿宋_GB2312" w:eastAsia="仿宋_GB2312" w:cs="仿宋_GB2312"/>
                <w:sz w:val="22"/>
                <w:szCs w:val="22"/>
              </w:rPr>
              <w:t>企业，给予一次性奖补</w:t>
            </w:r>
            <w:r>
              <w:rPr>
                <w:rFonts w:ascii="仿宋_GB2312" w:hAnsi="仿宋_GB2312" w:eastAsia="仿宋_GB2312" w:cs="仿宋_GB2312"/>
                <w:sz w:val="22"/>
                <w:szCs w:val="22"/>
              </w:rPr>
              <w:t>50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8</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对获得国家制造业单项冠军及国家智能制造、服务型制造等试点示范的企业的奖励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027-56929575 027-60830819</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对获得国家制造业单项冠军及国家智能制造、服务型制造、绿色工厂等试点示范的企业，给予一次性奖补</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9</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对获得国家“绿色工厂”试点示范企业的奖励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027-60830853  027-56929598</w:t>
            </w:r>
          </w:p>
        </w:tc>
        <w:tc>
          <w:tcPr>
            <w:tcW w:w="4223"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jc w:val="lef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对获得国家制造业单项冠军及国家智能制造、服务型制造、绿色工厂等试点示范的企业，给予一次性奖补</w:t>
            </w:r>
            <w:r>
              <w:rPr>
                <w:rFonts w:ascii="仿宋_GB2312" w:hAnsi="仿宋_GB2312" w:eastAsia="仿宋_GB2312" w:cs="仿宋_GB2312"/>
                <w:sz w:val="22"/>
                <w:szCs w:val="22"/>
              </w:rPr>
              <w:t>100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10</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对获得国家中小企业公共服务平台的奖励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027-60830860</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对获得国家中小企业公共服务平台、国家新型工业化示范基地，给予一次性奖补</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11</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对获得国家新型工业化示范基地的奖励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027-60830850  027-56929597</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对获得国家中小企业公共服务平台、国家新型工业化示范基地，给予一次性奖补</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12</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对成功创建国家级制造业创新中心的企业的奖励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027-60830850  027-56929597</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《省人民政府办公厅关于印发支持新一轮企业技术改造若干政策的通知》（鄂政办发〔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61</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对成功创建国家级制造业创新中心的企业，给予</w:t>
            </w:r>
            <w:r>
              <w:rPr>
                <w:rFonts w:ascii="仿宋_GB2312" w:hAnsi="仿宋_GB2312" w:eastAsia="仿宋_GB2312" w:cs="仿宋_GB2312"/>
                <w:sz w:val="22"/>
                <w:szCs w:val="22"/>
              </w:rPr>
              <w:t>1000</w:t>
            </w:r>
            <w:r>
              <w:rPr>
                <w:rFonts w:hint="eastAsia" w:ascii="仿宋_GB2312" w:hAnsi="仿宋_GB2312" w:eastAsia="仿宋_GB2312" w:cs="仿宋_GB2312"/>
                <w:sz w:val="22"/>
                <w:szCs w:val="22"/>
              </w:rPr>
              <w:t>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13</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对首次进规和复进规工业企业的奖励</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市经信局、市财政局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027-60830860</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《市人民政府办公室关于印发贯彻落实中共鄂州市委</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鄂州市人民政府促进民营经济发展实施意见的任务清单及具体措施的通知》（鄂州政办发〔</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8</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对首次进规工业企业一次性奖励</w:t>
            </w:r>
            <w:r>
              <w:rPr>
                <w:rFonts w:ascii="仿宋_GB2312" w:hAnsi="仿宋_GB2312" w:eastAsia="仿宋_GB2312" w:cs="仿宋_GB2312"/>
                <w:sz w:val="22"/>
                <w:szCs w:val="22"/>
              </w:rPr>
              <w:t>10</w:t>
            </w:r>
            <w:r>
              <w:rPr>
                <w:rFonts w:hint="eastAsia" w:ascii="仿宋_GB2312" w:hAnsi="仿宋_GB2312" w:eastAsia="仿宋_GB2312" w:cs="仿宋_GB2312"/>
                <w:sz w:val="22"/>
                <w:szCs w:val="22"/>
              </w:rPr>
              <w:t>万元，复进规工业企业奖励</w:t>
            </w:r>
            <w:r>
              <w:rPr>
                <w:rFonts w:ascii="仿宋_GB2312" w:hAnsi="仿宋_GB2312" w:eastAsia="仿宋_GB2312" w:cs="仿宋_GB2312"/>
                <w:sz w:val="22"/>
                <w:szCs w:val="22"/>
              </w:rPr>
              <w:t>5</w:t>
            </w:r>
            <w:r>
              <w:rPr>
                <w:rFonts w:hint="eastAsia" w:ascii="仿宋_GB2312" w:hAnsi="仿宋_GB2312" w:eastAsia="仿宋_GB2312" w:cs="仿宋_GB2312"/>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14</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对鄂州市农村客运经营补助</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市交通局、市财政局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0711-5111105</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《鄂州市交通运输局</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鄂州市财政局关于印发</w:t>
            </w:r>
            <w:r>
              <w:rPr>
                <w:rFonts w:ascii="仿宋_GB2312" w:hAnsi="仿宋_GB2312" w:eastAsia="仿宋_GB2312" w:cs="仿宋_GB2312"/>
                <w:sz w:val="22"/>
                <w:szCs w:val="22"/>
              </w:rPr>
              <w:t>&lt;</w:t>
            </w:r>
            <w:r>
              <w:rPr>
                <w:rFonts w:hint="eastAsia" w:ascii="仿宋_GB2312" w:hAnsi="仿宋_GB2312" w:eastAsia="仿宋_GB2312" w:cs="仿宋_GB2312"/>
                <w:sz w:val="22"/>
                <w:szCs w:val="22"/>
              </w:rPr>
              <w:t>鄂州市农村客运经营补助指导意见</w:t>
            </w:r>
            <w:r>
              <w:rPr>
                <w:rFonts w:ascii="仿宋_GB2312" w:hAnsi="仿宋_GB2312" w:eastAsia="仿宋_GB2312" w:cs="仿宋_GB2312"/>
                <w:sz w:val="22"/>
                <w:szCs w:val="22"/>
              </w:rPr>
              <w:t>&gt;</w:t>
            </w:r>
            <w:r>
              <w:rPr>
                <w:rFonts w:hint="eastAsia" w:ascii="仿宋_GB2312" w:hAnsi="仿宋_GB2312" w:eastAsia="仿宋_GB2312" w:cs="仿宋_GB2312"/>
                <w:sz w:val="22"/>
                <w:szCs w:val="22"/>
              </w:rPr>
              <w:t>的通知》（鄂州交运发〔</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15</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农村客运车辆保险补助按照相关标准和期限投保或续保</w:t>
            </w:r>
            <w:bookmarkStart w:id="0" w:name="_Hlk11683572"/>
            <w:r>
              <w:rPr>
                <w:rFonts w:hint="eastAsia" w:ascii="仿宋_GB2312" w:hAnsi="仿宋_GB2312" w:eastAsia="仿宋_GB2312" w:cs="仿宋_GB2312"/>
                <w:sz w:val="22"/>
                <w:szCs w:val="22"/>
              </w:rPr>
              <w:t>承运人责任险及第三责任险</w:t>
            </w:r>
            <w:bookmarkEnd w:id="0"/>
            <w:r>
              <w:rPr>
                <w:rFonts w:hint="eastAsia" w:ascii="仿宋_GB2312" w:hAnsi="仿宋_GB2312" w:eastAsia="仿宋_GB2312" w:cs="仿宋_GB2312"/>
                <w:sz w:val="22"/>
                <w:szCs w:val="22"/>
              </w:rPr>
              <w:t>，且投保期间内正常营运的客运车辆享受全年的全额补助政策；农村客运车辆</w:t>
            </w:r>
            <w:r>
              <w:rPr>
                <w:rFonts w:ascii="仿宋_GB2312" w:hAnsi="仿宋_GB2312" w:eastAsia="仿宋_GB2312" w:cs="仿宋_GB2312"/>
                <w:sz w:val="22"/>
                <w:szCs w:val="22"/>
              </w:rPr>
              <w:t>4G</w:t>
            </w:r>
            <w:r>
              <w:rPr>
                <w:rFonts w:hint="eastAsia" w:ascii="仿宋_GB2312" w:hAnsi="仿宋_GB2312" w:eastAsia="仿宋_GB2312" w:cs="仿宋_GB2312"/>
                <w:sz w:val="22"/>
                <w:szCs w:val="22"/>
              </w:rPr>
              <w:t>动态监控流量信息和服务费实行全额补助。企业主要负责人及其安全管理人员在企业任职期间，按规定在具有培训资质的安全生产教育培训机构参加培训并合格，凭合格证明及培训费收据享受每人不超过</w:t>
            </w:r>
            <w:r>
              <w:rPr>
                <w:rFonts w:ascii="仿宋_GB2312" w:hAnsi="仿宋_GB2312" w:eastAsia="仿宋_GB2312" w:cs="仿宋_GB2312"/>
                <w:sz w:val="22"/>
                <w:szCs w:val="22"/>
              </w:rPr>
              <w:t>500</w:t>
            </w:r>
            <w:r>
              <w:rPr>
                <w:rFonts w:hint="eastAsia" w:ascii="仿宋_GB2312" w:hAnsi="仿宋_GB2312" w:eastAsia="仿宋_GB2312" w:cs="仿宋_GB2312"/>
                <w:sz w:val="22"/>
                <w:szCs w:val="22"/>
              </w:rPr>
              <w:t>元补助。农村客运车辆经营性亏损经测算或审计后确定补助比例。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15</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对民办学校财政扶持的政策</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市教育局、市财政局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027-60281028</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《国务院关于鼓励社会力量兴办教育促进民办教育健康发展的若干意见》（国发〔</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81</w:t>
            </w:r>
            <w:r>
              <w:rPr>
                <w:rFonts w:hint="eastAsia" w:ascii="仿宋_GB2312" w:hAnsi="仿宋_GB2312" w:eastAsia="仿宋_GB2312" w:cs="仿宋_GB2312"/>
                <w:sz w:val="22"/>
                <w:szCs w:val="22"/>
              </w:rPr>
              <w:t>号）、《省人民政府关于鼓励社会力量兴办教育促进民办教育健康发展的实施意见》（鄂政发〔</w:t>
            </w:r>
            <w:r>
              <w:rPr>
                <w:rFonts w:ascii="仿宋_GB2312" w:hAnsi="仿宋_GB2312" w:eastAsia="仿宋_GB2312" w:cs="仿宋_GB2312"/>
                <w:sz w:val="22"/>
                <w:szCs w:val="22"/>
              </w:rPr>
              <w:t>2017</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62</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建立以政府购买服务为主、奖励性补助等方式为辅的支持民办学校提供普惠性教育服务的多元化公共财政扶持体系。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603" w:type="dxa"/>
            <w:gridSpan w:val="6"/>
            <w:vAlign w:val="center"/>
          </w:tcPr>
          <w:p>
            <w:pPr>
              <w:spacing w:line="280" w:lineRule="exact"/>
              <w:jc w:val="left"/>
              <w:rPr>
                <w:rFonts w:ascii="黑体" w:hAnsi="黑体" w:eastAsia="黑体" w:cs="Times New Roman"/>
                <w:sz w:val="22"/>
                <w:szCs w:val="22"/>
              </w:rPr>
            </w:pPr>
            <w:r>
              <w:rPr>
                <w:rFonts w:hint="eastAsia" w:ascii="黑体" w:hAnsi="黑体" w:eastAsia="黑体" w:cs="黑体"/>
                <w:sz w:val="22"/>
                <w:szCs w:val="22"/>
              </w:rPr>
              <w:t>二、税费政策支持类（</w:t>
            </w:r>
            <w:r>
              <w:rPr>
                <w:rFonts w:ascii="黑体" w:hAnsi="黑体" w:eastAsia="黑体" w:cs="黑体"/>
                <w:sz w:val="22"/>
                <w:szCs w:val="22"/>
              </w:rPr>
              <w:t>9</w:t>
            </w:r>
            <w:r>
              <w:rPr>
                <w:rFonts w:hint="eastAsia" w:ascii="黑体" w:hAnsi="黑体" w:eastAsia="黑体" w:cs="黑体"/>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16</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阶段性降低失业保险、工伤保险费率</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市人社局、市财政局、市税务局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027-60358502</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《人力资源社会保障部办公厅</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财政部办公厅</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国家税务总局办公厅关于</w:t>
            </w:r>
            <w:r>
              <w:rPr>
                <w:rFonts w:ascii="仿宋_GB2312" w:hAnsi="仿宋_GB2312" w:eastAsia="仿宋_GB2312" w:cs="仿宋_GB2312"/>
                <w:sz w:val="22"/>
                <w:szCs w:val="22"/>
              </w:rPr>
              <w:t>2021</w:t>
            </w:r>
            <w:r>
              <w:rPr>
                <w:rFonts w:hint="eastAsia" w:ascii="仿宋_GB2312" w:hAnsi="仿宋_GB2312" w:eastAsia="仿宋_GB2312" w:cs="仿宋_GB2312"/>
                <w:sz w:val="22"/>
                <w:szCs w:val="22"/>
              </w:rPr>
              <w:t>年社会保险缴费有关问题的通知》（人社厅发〔</w:t>
            </w:r>
            <w:r>
              <w:rPr>
                <w:rFonts w:ascii="仿宋_GB2312" w:hAnsi="仿宋_GB2312" w:eastAsia="仿宋_GB2312" w:cs="仿宋_GB2312"/>
                <w:sz w:val="22"/>
                <w:szCs w:val="22"/>
              </w:rPr>
              <w:t>2021</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阶段性降低失业保险、工伤保险费率政策</w:t>
            </w:r>
            <w:r>
              <w:rPr>
                <w:rFonts w:ascii="仿宋_GB2312" w:hAnsi="仿宋_GB2312" w:eastAsia="仿宋_GB2312" w:cs="仿宋_GB2312"/>
                <w:sz w:val="22"/>
                <w:szCs w:val="22"/>
              </w:rPr>
              <w:t>2021</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4</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30</w:t>
            </w:r>
            <w:r>
              <w:rPr>
                <w:rFonts w:hint="eastAsia" w:ascii="仿宋_GB2312" w:hAnsi="仿宋_GB2312" w:eastAsia="仿宋_GB2312" w:cs="仿宋_GB2312"/>
                <w:sz w:val="22"/>
                <w:szCs w:val="22"/>
              </w:rPr>
              <w:t>日到期后，延续实施</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年至</w:t>
            </w:r>
            <w:r>
              <w:rPr>
                <w:rFonts w:ascii="仿宋_GB2312" w:hAnsi="仿宋_GB2312" w:eastAsia="仿宋_GB2312" w:cs="仿宋_GB2312"/>
                <w:sz w:val="22"/>
                <w:szCs w:val="22"/>
              </w:rPr>
              <w:t>2022</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4</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30</w:t>
            </w:r>
            <w:r>
              <w:rPr>
                <w:rFonts w:hint="eastAsia" w:ascii="仿宋_GB2312" w:hAnsi="仿宋_GB2312" w:eastAsia="仿宋_GB2312" w:cs="仿宋_GB2312"/>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17</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免收小微企业不动产登记费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市自然资源和规划局、市发改委、市财政局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027-60660906</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《国家发展改革委</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财政部关于不动产登记收费标准等有关问题的通知》（发改价格规〔</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2559</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明确免收小微企业不动产登记费。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18</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易地扶贫搬迁项目免征不动产登记费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市自然资源和规划局、市发改委、市财政局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027-60660906</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《财政部</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国家发展改革委关于免征易地扶贫搬迁有关政府性基金和行政事业性收费政策的通知》（财税〔</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53</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对易地扶贫搬迁项目免征城市基础设施配套费、不动产登记费。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19</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公安机关取消收费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市公安局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0711-3752305</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《鄂州市公安局进一步深化“放管服”改革七条措施》</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新车上牌、补换驾驶证、补换行驶证、补换登记证书、补换号牌、办理临时号牌、车辆过户（包括证件和号牌）、互联网上网服务营业场所信息安全审核、互联网国际联网单位备案、信息系统安全等级保护备案、保安员证考试等</w:t>
            </w:r>
            <w:r>
              <w:rPr>
                <w:rFonts w:ascii="仿宋_GB2312" w:hAnsi="仿宋_GB2312" w:eastAsia="仿宋_GB2312" w:cs="仿宋_GB2312"/>
                <w:sz w:val="22"/>
                <w:szCs w:val="22"/>
              </w:rPr>
              <w:t>11</w:t>
            </w:r>
            <w:r>
              <w:rPr>
                <w:rFonts w:hint="eastAsia" w:ascii="仿宋_GB2312" w:hAnsi="仿宋_GB2312" w:eastAsia="仿宋_GB2312" w:cs="仿宋_GB2312"/>
                <w:sz w:val="22"/>
                <w:szCs w:val="22"/>
              </w:rPr>
              <w:t>项事项取消收费。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20</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工商用户建筑区划红线外获得用水零收费。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市水务集团、鄂州供电公司、市安泰天然气公司</w:t>
            </w:r>
          </w:p>
        </w:tc>
        <w:tc>
          <w:tcPr>
            <w:tcW w:w="1602" w:type="dxa"/>
            <w:vAlign w:val="center"/>
          </w:tcPr>
          <w:p>
            <w:pPr>
              <w:spacing w:line="280" w:lineRule="exact"/>
              <w:ind w:left="31680" w:hanging="220" w:hangingChars="100"/>
              <w:jc w:val="center"/>
              <w:rPr>
                <w:rFonts w:ascii="仿宋_GB2312" w:hAnsi="仿宋_GB2312" w:eastAsia="仿宋_GB2312" w:cs="仿宋_GB2312"/>
                <w:sz w:val="22"/>
                <w:szCs w:val="22"/>
              </w:rPr>
            </w:pPr>
            <w:r>
              <w:rPr>
                <w:rFonts w:ascii="仿宋_GB2312" w:hAnsi="仿宋_GB2312" w:eastAsia="仿宋_GB2312" w:cs="仿宋_GB2312"/>
                <w:sz w:val="22"/>
                <w:szCs w:val="22"/>
              </w:rPr>
              <w:t>1.027-60229350</w:t>
            </w:r>
          </w:p>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2.95598</w:t>
            </w:r>
          </w:p>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3.96501</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《国务院办公厅转发国家发展改革委等部门关于清理规范城镇供水供电供气供暖行业收费促进行业高质量发展意见的通知》（国办函〔</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129</w:t>
            </w:r>
            <w:r>
              <w:rPr>
                <w:rFonts w:hint="eastAsia" w:ascii="仿宋_GB2312" w:hAnsi="仿宋_GB2312" w:eastAsia="仿宋_GB2312" w:cs="仿宋_GB2312"/>
                <w:sz w:val="22"/>
                <w:szCs w:val="22"/>
              </w:rPr>
              <w:t>号）</w:t>
            </w:r>
          </w:p>
        </w:tc>
        <w:tc>
          <w:tcPr>
            <w:tcW w:w="4876" w:type="dxa"/>
            <w:vAlign w:val="center"/>
          </w:tcPr>
          <w:p>
            <w:pPr>
              <w:spacing w:line="30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21</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工业生产厂房免建免缴人防易地建设费</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市人防办</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027-53083230</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《湖北省人民防空办公室关于印发规范性文件的通知》（鄂人防〔</w:t>
            </w:r>
            <w:r>
              <w:rPr>
                <w:rFonts w:ascii="仿宋_GB2312" w:hAnsi="仿宋_GB2312" w:eastAsia="仿宋_GB2312" w:cs="仿宋_GB2312"/>
                <w:sz w:val="22"/>
                <w:szCs w:val="22"/>
              </w:rPr>
              <w:t>2021</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对工业生产厂房免建免缴易地建设费。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22</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排污权交易手续服务费减免</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市生态环境局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027-60281806</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《省生态环境厅印发</w:t>
            </w:r>
            <w:r>
              <w:rPr>
                <w:rFonts w:ascii="仿宋_GB2312" w:hAnsi="仿宋_GB2312" w:eastAsia="仿宋_GB2312" w:cs="仿宋_GB2312"/>
                <w:sz w:val="22"/>
                <w:szCs w:val="22"/>
              </w:rPr>
              <w:t>&lt;</w:t>
            </w:r>
            <w:r>
              <w:rPr>
                <w:rFonts w:hint="eastAsia" w:ascii="仿宋_GB2312" w:hAnsi="仿宋_GB2312" w:eastAsia="仿宋_GB2312" w:cs="仿宋_GB2312"/>
                <w:sz w:val="22"/>
                <w:szCs w:val="22"/>
              </w:rPr>
              <w:t>关于统筹做好疫情防控和经济社会发展生态环保工作的实施意见</w:t>
            </w:r>
            <w:r>
              <w:rPr>
                <w:rFonts w:ascii="仿宋_GB2312" w:hAnsi="仿宋_GB2312" w:eastAsia="仿宋_GB2312" w:cs="仿宋_GB2312"/>
                <w:sz w:val="22"/>
                <w:szCs w:val="22"/>
              </w:rPr>
              <w:t>&gt;</w:t>
            </w:r>
            <w:r>
              <w:rPr>
                <w:rFonts w:hint="eastAsia" w:ascii="仿宋_GB2312" w:hAnsi="仿宋_GB2312" w:eastAsia="仿宋_GB2312" w:cs="仿宋_GB2312"/>
                <w:sz w:val="22"/>
                <w:szCs w:val="22"/>
              </w:rPr>
              <w:t>的通知》（鄂环发〔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15</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减轻企业排污权交易成本，对转让方为各市（州）生态环境部门及储备机构的，由转让方承担交易手续服务费。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23</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对民办学校税费优惠等激励政策的政策</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市教育局、市税务局、鄂州供电公司、市水务集团、市安泰天然气公司</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027-60281028</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《国务院关于鼓励社会力量兴办教育促进民办教育健康发展的若干意见》（国发〔</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81</w:t>
            </w:r>
            <w:r>
              <w:rPr>
                <w:rFonts w:hint="eastAsia" w:ascii="仿宋_GB2312" w:hAnsi="仿宋_GB2312" w:eastAsia="仿宋_GB2312" w:cs="仿宋_GB2312"/>
                <w:sz w:val="22"/>
                <w:szCs w:val="22"/>
              </w:rPr>
              <w:t>号）、《省人民政府关于鼓励社会力量兴办教育促进民办教育健康发展的实施意见》（鄂政发〔</w:t>
            </w:r>
            <w:r>
              <w:rPr>
                <w:rFonts w:ascii="仿宋_GB2312" w:hAnsi="仿宋_GB2312" w:eastAsia="仿宋_GB2312" w:cs="仿宋_GB2312"/>
                <w:sz w:val="22"/>
                <w:szCs w:val="22"/>
              </w:rPr>
              <w:t>2017</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62</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对企业办的各类学校、幼儿园自用的房产、土地，免征房产税、城镇土地使用税。非营利性民办学校与公办学校享有同等待遇，按照税法规定进行免税资格认定后，免征非营利性收入的企业所得税。民办学校用电、用水、用气、用热，执行与公办学校相同的价格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24</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三岁以下婴幼儿照护服务享受政策</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市卫健委、市自然资源规划局、市税务局</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027-60660828</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《国务院办公厅关于促进</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岁以下婴幼儿照护服务发展的指导意见》（国办发〔</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15</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自然资源部门优先保障婴幼儿照护服务机构和设施建设的土地供应。税务部门负责贯彻落实有关支持婴幼儿服务发展的税收优惠政策。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603" w:type="dxa"/>
            <w:gridSpan w:val="6"/>
            <w:vAlign w:val="center"/>
          </w:tcPr>
          <w:p>
            <w:pPr>
              <w:spacing w:line="280" w:lineRule="exact"/>
              <w:jc w:val="left"/>
              <w:rPr>
                <w:rFonts w:ascii="仿宋_GB2312" w:hAnsi="仿宋_GB2312" w:eastAsia="仿宋_GB2312" w:cs="Times New Roman"/>
                <w:sz w:val="22"/>
                <w:szCs w:val="22"/>
              </w:rPr>
            </w:pPr>
            <w:r>
              <w:rPr>
                <w:rFonts w:hint="eastAsia" w:ascii="黑体" w:hAnsi="黑体" w:eastAsia="黑体" w:cs="黑体"/>
                <w:sz w:val="22"/>
                <w:szCs w:val="22"/>
              </w:rPr>
              <w:t>三、审批措施支持类（</w:t>
            </w:r>
            <w:r>
              <w:rPr>
                <w:rFonts w:ascii="黑体" w:hAnsi="黑体" w:eastAsia="黑体" w:cs="黑体"/>
                <w:sz w:val="22"/>
                <w:szCs w:val="22"/>
              </w:rPr>
              <w:t>1</w:t>
            </w:r>
            <w:r>
              <w:rPr>
                <w:rFonts w:hint="eastAsia" w:ascii="黑体" w:hAnsi="黑体" w:eastAsia="黑体" w:cs="黑体"/>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527"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25</w:t>
            </w:r>
          </w:p>
        </w:tc>
        <w:tc>
          <w:tcPr>
            <w:tcW w:w="225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简化公众聚集场所投入使用、营业前消防安全检查程序。</w:t>
            </w:r>
          </w:p>
        </w:tc>
        <w:tc>
          <w:tcPr>
            <w:tcW w:w="1119"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市住建局、市消防救援支队</w:t>
            </w:r>
          </w:p>
        </w:tc>
        <w:tc>
          <w:tcPr>
            <w:tcW w:w="1602" w:type="dxa"/>
            <w:vAlign w:val="center"/>
          </w:tcPr>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027-60670771</w:t>
            </w:r>
          </w:p>
          <w:p>
            <w:pPr>
              <w:spacing w:line="28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027-60896095</w:t>
            </w:r>
          </w:p>
        </w:tc>
        <w:tc>
          <w:tcPr>
            <w:tcW w:w="4223"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《省人民政府办公厅关于全面深化消防执法改革的实施意见》（鄂政办发〔</w:t>
            </w:r>
            <w:r>
              <w:rPr>
                <w:rFonts w:ascii="仿宋_GB2312" w:hAnsi="仿宋_GB2312" w:eastAsia="仿宋_GB2312" w:cs="仿宋_GB2312"/>
                <w:sz w:val="22"/>
                <w:szCs w:val="22"/>
              </w:rPr>
              <w:t>2020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40</w:t>
            </w:r>
            <w:r>
              <w:rPr>
                <w:rFonts w:hint="eastAsia" w:ascii="仿宋_GB2312" w:hAnsi="仿宋_GB2312" w:eastAsia="仿宋_GB2312" w:cs="仿宋_GB2312"/>
                <w:sz w:val="22"/>
                <w:szCs w:val="22"/>
              </w:rPr>
              <w:t>号）</w:t>
            </w:r>
          </w:p>
        </w:tc>
        <w:tc>
          <w:tcPr>
            <w:tcW w:w="4876" w:type="dxa"/>
            <w:vAlign w:val="center"/>
          </w:tcPr>
          <w:p>
            <w:pPr>
              <w:spacing w:line="280" w:lineRule="exact"/>
              <w:rPr>
                <w:rFonts w:ascii="仿宋_GB2312" w:hAnsi="仿宋_GB2312" w:eastAsia="仿宋_GB2312" w:cs="Times New Roman"/>
                <w:sz w:val="22"/>
                <w:szCs w:val="22"/>
              </w:rPr>
            </w:pPr>
            <w:r>
              <w:rPr>
                <w:rFonts w:hint="eastAsia" w:ascii="仿宋_GB2312" w:hAnsi="仿宋_GB2312" w:eastAsia="仿宋_GB2312" w:cs="仿宋_GB2312"/>
                <w:sz w:val="22"/>
                <w:szCs w:val="22"/>
              </w:rPr>
              <w:t>工程投资额不超过</w:t>
            </w:r>
            <w:r>
              <w:rPr>
                <w:rFonts w:ascii="仿宋_GB2312" w:hAnsi="仿宋_GB2312" w:eastAsia="仿宋_GB2312" w:cs="仿宋_GB2312"/>
                <w:sz w:val="22"/>
                <w:szCs w:val="22"/>
              </w:rPr>
              <w:t>30</w:t>
            </w:r>
            <w:r>
              <w:rPr>
                <w:rFonts w:hint="eastAsia" w:ascii="仿宋_GB2312" w:hAnsi="仿宋_GB2312" w:eastAsia="仿宋_GB2312" w:cs="仿宋_GB2312"/>
                <w:sz w:val="22"/>
                <w:szCs w:val="22"/>
              </w:rPr>
              <w:t>（含）万元或者建筑面积不超过</w:t>
            </w:r>
            <w:r>
              <w:rPr>
                <w:rFonts w:ascii="仿宋_GB2312" w:hAnsi="仿宋_GB2312" w:eastAsia="仿宋_GB2312" w:cs="仿宋_GB2312"/>
                <w:sz w:val="22"/>
                <w:szCs w:val="22"/>
              </w:rPr>
              <w:t>300</w:t>
            </w:r>
            <w:r>
              <w:rPr>
                <w:rFonts w:hint="eastAsia" w:ascii="仿宋_GB2312" w:hAnsi="仿宋_GB2312" w:eastAsia="仿宋_GB2312" w:cs="仿宋_GB2312"/>
                <w:sz w:val="22"/>
                <w:szCs w:val="22"/>
              </w:rPr>
              <w:t>（含）平方米的公众聚集场所投入使用、营业前可以不申请办理消防安全检查。逐步实行告知承诺制审批，公众聚集场所通过消防门户网站、微信公众号等途径或当面提交申请，作出符合消防安全标准的承诺后即可投入使用、营业。</w:t>
            </w:r>
          </w:p>
        </w:tc>
      </w:tr>
    </w:tbl>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sectPr>
          <w:footerReference r:id="rId3" w:type="default"/>
          <w:pgSz w:w="16838" w:h="11906" w:orient="landscape"/>
          <w:pgMar w:top="1417" w:right="1134" w:bottom="1134" w:left="1134" w:header="851" w:footer="907" w:gutter="0"/>
          <w:cols w:space="0" w:num="1"/>
          <w:docGrid w:type="lines" w:linePitch="312" w:charSpace="0"/>
        </w:sectPr>
      </w:pPr>
    </w:p>
    <w:p>
      <w:pPr>
        <w:spacing w:line="580" w:lineRule="exact"/>
        <w:rPr>
          <w:rFonts w:ascii="Times New Roman" w:hAnsi="Times New Roman" w:eastAsia="仿宋_GB2312" w:cs="Times New Roman"/>
          <w:sz w:val="32"/>
          <w:szCs w:val="32"/>
        </w:rPr>
      </w:pPr>
      <w: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8122920</wp:posOffset>
                </wp:positionV>
                <wp:extent cx="1714500" cy="693420"/>
                <wp:effectExtent l="0" t="0" r="7620" b="7620"/>
                <wp:wrapNone/>
                <wp:docPr id="3" name="矩形 3"/>
                <wp:cNvGraphicFramePr/>
                <a:graphic xmlns:a="http://schemas.openxmlformats.org/drawingml/2006/main">
                  <a:graphicData uri="http://schemas.microsoft.com/office/word/2010/wordprocessingShape">
                    <wps:wsp>
                      <wps:cNvSpPr/>
                      <wps:spPr>
                        <a:xfrm>
                          <a:off x="0" y="0"/>
                          <a:ext cx="1714500" cy="6934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15pt;margin-top:639.6pt;height:54.6pt;width:135pt;z-index:251661312;mso-width-relative:page;mso-height-relative:page;" fillcolor="#FFFFFF" filled="t" stroked="f" coordsize="21600,21600" o:gfxdata="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08nV2QAAAA0BAAAPAAAAAAAAAAEAIAAAACIAAABkcnMvZG93bnJldi54bWxQSwECFAAUAAAA&#10;CACHTuJAqusY5LQBAABfAwAADgAAAAAAAAABACAAAAAoAQAAZHJzL2Uyb0RvYy54bWxQSwUGAAAA&#10;AAYABgBZAQAATgUAAAAA&#10;">
                <v:fill on="t" focussize="0,0"/>
                <v:stroke on="f"/>
                <v:imagedata o:title=""/>
                <o:lock v:ext="edit" aspectratio="f"/>
              </v:rect>
            </w:pict>
          </mc:Fallback>
        </mc:AlternateContent>
      </w:r>
      <w:r>
        <w:rPr>
          <w:rFonts w:ascii="Times New Roman" w:hAnsi="Times New Roman" w:eastAsia="仿宋_GB2312" w:cs="Times New Roman"/>
          <w:sz w:val="32"/>
          <w:szCs w:val="32"/>
        </w:rPr>
        <w:br w:type="page"/>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pStyle w:val="23"/>
        <w:spacing w:line="560" w:lineRule="exact"/>
        <w:ind w:left="420" w:right="272"/>
        <w:rPr>
          <w:rFonts w:cs="Times New Roman"/>
        </w:rPr>
      </w:pPr>
    </w:p>
    <w:p>
      <w:pPr>
        <w:pStyle w:val="23"/>
        <w:spacing w:line="560" w:lineRule="exact"/>
        <w:ind w:left="420" w:right="272"/>
        <w:rPr>
          <w:rFonts w:cs="Times New Roman"/>
        </w:rPr>
      </w:pPr>
    </w:p>
    <w:p>
      <w:pPr>
        <w:pStyle w:val="23"/>
        <w:spacing w:line="560" w:lineRule="exact"/>
        <w:ind w:left="420" w:right="272"/>
        <w:rPr>
          <w:rFonts w:cs="Times New Roman"/>
        </w:rPr>
      </w:pPr>
    </w:p>
    <w:p>
      <w:pPr>
        <w:pStyle w:val="23"/>
        <w:spacing w:line="560" w:lineRule="exact"/>
        <w:ind w:left="420" w:right="272"/>
        <w:rPr>
          <w:rFonts w:cs="Times New Roman"/>
        </w:rPr>
      </w:pPr>
    </w:p>
    <w:p>
      <w:pPr>
        <w:pStyle w:val="23"/>
        <w:spacing w:line="560" w:lineRule="exact"/>
        <w:ind w:left="420" w:right="272"/>
        <w:rPr>
          <w:rFonts w:cs="Times New Roman"/>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20" w:lineRule="exact"/>
        <w:rPr>
          <w:rFonts w:ascii="楷体_GB2312" w:hAnsi="仿宋_GB2312" w:eastAsia="楷体_GB2312" w:cs="Times New Roman"/>
          <w:sz w:val="32"/>
          <w:szCs w:val="32"/>
        </w:rPr>
      </w:pPr>
    </w:p>
    <w:p>
      <w:pPr>
        <w:spacing w:line="590" w:lineRule="exact"/>
        <w:ind w:right="210" w:rightChars="100" w:firstLine="155" w:firstLineChars="74"/>
        <w:textAlignment w:val="baseline"/>
        <w:rPr>
          <w:rFonts w:ascii="仿宋_GB2312" w:hAnsi="仿宋_GB2312" w:eastAsia="仿宋_GB2312" w:cs="Times New Roman"/>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369570</wp:posOffset>
                </wp:positionV>
                <wp:extent cx="5600700" cy="0"/>
                <wp:effectExtent l="0" t="0" r="0" b="0"/>
                <wp:wrapNone/>
                <wp:docPr id="2"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9.1pt;height:0pt;width:441pt;z-index:251660288;mso-width-relative:page;mso-height-relative:page;" filled="f" stroked="t" coordsize="21600,21600" o:gfxdata="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UqAk0wAAAAYB&#10;AAAPAAAAAAAAAAEAIAAAACIAAABkcnMvZG93bnJldi54bWxQSwECFAAUAAAACACHTuJAGUO//ecB&#10;AADbAwAADgAAAAAAAAABACAAAAAi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600700" cy="0"/>
                <wp:effectExtent l="0" t="0" r="0" b="0"/>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2pt;height:0pt;width:441pt;z-index:251659264;mso-width-relative:page;mso-height-relative:page;" filled="f" stroked="t" coordsize="21600,21600" o:gfxdata="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eKyOdEAAAAEAQAA&#10;DwAAAAAAAAABACAAAAAiAAAAZHJzL2Rvd25yZXYueG1sUEsBAhQAFAAAAAgAh07iQP6qVm7nAQAA&#10;2wMAAA4AAAAAAAAAAQAgAAAAIAEAAGRycy9lMm9Eb2MueG1sUEsFBgAAAAAGAAYAWQEAAHkFAAAA&#10;AA==&#10;">
                <v:fill on="f" focussize="0,0"/>
                <v:stroke color="#000000" joinstyle="round"/>
                <v:imagedata o:title=""/>
                <o:lock v:ext="edit" aspectratio="f"/>
              </v:line>
            </w:pict>
          </mc:Fallback>
        </mc:AlternateConten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6</w:t>
      </w:r>
      <w:r>
        <w:rPr>
          <w:rFonts w:hint="eastAsia" w:ascii="仿宋_GB2312" w:eastAsia="仿宋_GB2312" w:cs="仿宋_GB2312"/>
          <w:sz w:val="28"/>
          <w:szCs w:val="28"/>
        </w:rPr>
        <w:t>月</w:t>
      </w:r>
      <w:r>
        <w:rPr>
          <w:rFonts w:ascii="仿宋_GB2312" w:eastAsia="仿宋_GB2312" w:cs="仿宋_GB2312"/>
          <w:sz w:val="28"/>
          <w:szCs w:val="28"/>
        </w:rPr>
        <w:t>9</w:t>
      </w:r>
      <w:r>
        <w:rPr>
          <w:rFonts w:hint="eastAsia" w:ascii="仿宋_GB2312" w:eastAsia="仿宋_GB2312" w:cs="仿宋_GB2312"/>
          <w:sz w:val="28"/>
          <w:szCs w:val="28"/>
        </w:rPr>
        <w:t>日印发</w:t>
      </w:r>
    </w:p>
    <w:sectPr>
      <w:pgSz w:w="11906" w:h="16838"/>
      <w:pgMar w:top="2098" w:right="1531" w:bottom="1758" w:left="1531" w:header="851" w:footer="1361"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outside" w:y="1"/>
      <w:ind w:left="420" w:leftChars="200" w:right="420" w:rightChars="200"/>
      <w:rPr>
        <w:rStyle w:val="13"/>
        <w:rFonts w:ascii="宋体" w:cs="宋体"/>
        <w:sz w:val="28"/>
        <w:szCs w:val="28"/>
      </w:rPr>
    </w:pPr>
    <w:r>
      <w:rPr>
        <w:rStyle w:val="13"/>
        <w:rFonts w:ascii="宋体" w:hAnsi="宋体" w:cs="宋体"/>
        <w:sz w:val="28"/>
        <w:szCs w:val="28"/>
      </w:rPr>
      <w:t xml:space="preserve">— </w:t>
    </w: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12</w:t>
    </w:r>
    <w:r>
      <w:rPr>
        <w:rStyle w:val="13"/>
        <w:rFonts w:ascii="宋体" w:hAnsi="宋体" w:cs="宋体"/>
        <w:sz w:val="28"/>
        <w:szCs w:val="28"/>
      </w:rPr>
      <w:fldChar w:fldCharType="end"/>
    </w:r>
    <w:r>
      <w:rPr>
        <w:rStyle w:val="13"/>
        <w:rFonts w:ascii="宋体" w:hAnsi="宋体" w:cs="宋体"/>
        <w:sz w:val="28"/>
        <w:szCs w:val="28"/>
      </w:rPr>
      <w:t xml:space="preserve"> —</w:t>
    </w:r>
  </w:p>
  <w:p>
    <w:pPr>
      <w:pStyle w:val="6"/>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161ECC"/>
    <w:rsid w:val="00012CB8"/>
    <w:rsid w:val="0002769B"/>
    <w:rsid w:val="00032C0B"/>
    <w:rsid w:val="00043621"/>
    <w:rsid w:val="00044C0F"/>
    <w:rsid w:val="00054A02"/>
    <w:rsid w:val="00054B06"/>
    <w:rsid w:val="00057A78"/>
    <w:rsid w:val="00060E44"/>
    <w:rsid w:val="00063B60"/>
    <w:rsid w:val="0006445C"/>
    <w:rsid w:val="0006771F"/>
    <w:rsid w:val="000716E2"/>
    <w:rsid w:val="00082A4F"/>
    <w:rsid w:val="000B7305"/>
    <w:rsid w:val="000C0ED4"/>
    <w:rsid w:val="000C2C71"/>
    <w:rsid w:val="000E05F0"/>
    <w:rsid w:val="000E53B3"/>
    <w:rsid w:val="000F6F21"/>
    <w:rsid w:val="001076F9"/>
    <w:rsid w:val="00110699"/>
    <w:rsid w:val="0011498E"/>
    <w:rsid w:val="0012533F"/>
    <w:rsid w:val="00130BC7"/>
    <w:rsid w:val="0015511C"/>
    <w:rsid w:val="001616BA"/>
    <w:rsid w:val="00161ECC"/>
    <w:rsid w:val="00163355"/>
    <w:rsid w:val="00176A45"/>
    <w:rsid w:val="00176B5D"/>
    <w:rsid w:val="00193C44"/>
    <w:rsid w:val="00194917"/>
    <w:rsid w:val="00197F57"/>
    <w:rsid w:val="001B0272"/>
    <w:rsid w:val="001B13CF"/>
    <w:rsid w:val="001C054A"/>
    <w:rsid w:val="001C300E"/>
    <w:rsid w:val="001D39FE"/>
    <w:rsid w:val="001D3A46"/>
    <w:rsid w:val="001D5384"/>
    <w:rsid w:val="001E7899"/>
    <w:rsid w:val="001F7EBC"/>
    <w:rsid w:val="00207E2E"/>
    <w:rsid w:val="002119E9"/>
    <w:rsid w:val="002128C3"/>
    <w:rsid w:val="00213618"/>
    <w:rsid w:val="00215B5A"/>
    <w:rsid w:val="00227CD6"/>
    <w:rsid w:val="00246BA5"/>
    <w:rsid w:val="002529B6"/>
    <w:rsid w:val="00252A34"/>
    <w:rsid w:val="0025480D"/>
    <w:rsid w:val="00254AA4"/>
    <w:rsid w:val="00261D36"/>
    <w:rsid w:val="00264740"/>
    <w:rsid w:val="002764C9"/>
    <w:rsid w:val="00277042"/>
    <w:rsid w:val="002955AB"/>
    <w:rsid w:val="002A792A"/>
    <w:rsid w:val="002B5F89"/>
    <w:rsid w:val="002C1286"/>
    <w:rsid w:val="002C3CD8"/>
    <w:rsid w:val="002C3E00"/>
    <w:rsid w:val="002C598B"/>
    <w:rsid w:val="002C61E6"/>
    <w:rsid w:val="002E5BC7"/>
    <w:rsid w:val="002E6475"/>
    <w:rsid w:val="002E6AAA"/>
    <w:rsid w:val="003068B7"/>
    <w:rsid w:val="0030746E"/>
    <w:rsid w:val="00316597"/>
    <w:rsid w:val="003223AC"/>
    <w:rsid w:val="00324CD3"/>
    <w:rsid w:val="00357BD5"/>
    <w:rsid w:val="0037232E"/>
    <w:rsid w:val="00374830"/>
    <w:rsid w:val="00395247"/>
    <w:rsid w:val="003968D7"/>
    <w:rsid w:val="003A3241"/>
    <w:rsid w:val="003A5C27"/>
    <w:rsid w:val="003B5F0D"/>
    <w:rsid w:val="003E34B6"/>
    <w:rsid w:val="003F1A82"/>
    <w:rsid w:val="003F3E06"/>
    <w:rsid w:val="004021BB"/>
    <w:rsid w:val="004066E9"/>
    <w:rsid w:val="004176EC"/>
    <w:rsid w:val="00420375"/>
    <w:rsid w:val="00427CF8"/>
    <w:rsid w:val="00437FD7"/>
    <w:rsid w:val="004401C7"/>
    <w:rsid w:val="00442202"/>
    <w:rsid w:val="004426CF"/>
    <w:rsid w:val="0044360C"/>
    <w:rsid w:val="00473BA1"/>
    <w:rsid w:val="00483A02"/>
    <w:rsid w:val="00484878"/>
    <w:rsid w:val="00486007"/>
    <w:rsid w:val="004A2D5A"/>
    <w:rsid w:val="004A4000"/>
    <w:rsid w:val="004A7FCC"/>
    <w:rsid w:val="004B64CB"/>
    <w:rsid w:val="004B780E"/>
    <w:rsid w:val="004C1F05"/>
    <w:rsid w:val="004C311D"/>
    <w:rsid w:val="004D3383"/>
    <w:rsid w:val="004D7EA1"/>
    <w:rsid w:val="004E2C0B"/>
    <w:rsid w:val="004F6A5D"/>
    <w:rsid w:val="0050010C"/>
    <w:rsid w:val="00513DAD"/>
    <w:rsid w:val="00514E18"/>
    <w:rsid w:val="0052357E"/>
    <w:rsid w:val="00563478"/>
    <w:rsid w:val="00576118"/>
    <w:rsid w:val="005842B7"/>
    <w:rsid w:val="00597017"/>
    <w:rsid w:val="005C0C16"/>
    <w:rsid w:val="005C4436"/>
    <w:rsid w:val="005E006F"/>
    <w:rsid w:val="005E66B9"/>
    <w:rsid w:val="005F1E4B"/>
    <w:rsid w:val="00611D41"/>
    <w:rsid w:val="00625F78"/>
    <w:rsid w:val="00627B5A"/>
    <w:rsid w:val="00636203"/>
    <w:rsid w:val="0064051C"/>
    <w:rsid w:val="00641C61"/>
    <w:rsid w:val="00642B65"/>
    <w:rsid w:val="00676E91"/>
    <w:rsid w:val="00681ADA"/>
    <w:rsid w:val="00685EE0"/>
    <w:rsid w:val="006A176A"/>
    <w:rsid w:val="006B44D9"/>
    <w:rsid w:val="006B61E3"/>
    <w:rsid w:val="006D1D3A"/>
    <w:rsid w:val="006D3ADF"/>
    <w:rsid w:val="006D4C13"/>
    <w:rsid w:val="006D5949"/>
    <w:rsid w:val="006E57C2"/>
    <w:rsid w:val="006F6D43"/>
    <w:rsid w:val="007027D3"/>
    <w:rsid w:val="00702872"/>
    <w:rsid w:val="00702C92"/>
    <w:rsid w:val="007063D8"/>
    <w:rsid w:val="00706A28"/>
    <w:rsid w:val="007173D0"/>
    <w:rsid w:val="00723278"/>
    <w:rsid w:val="007326A3"/>
    <w:rsid w:val="00734A9A"/>
    <w:rsid w:val="007758B7"/>
    <w:rsid w:val="00781A6B"/>
    <w:rsid w:val="00783871"/>
    <w:rsid w:val="00787984"/>
    <w:rsid w:val="007962DC"/>
    <w:rsid w:val="0079647C"/>
    <w:rsid w:val="007B1158"/>
    <w:rsid w:val="007B3BDB"/>
    <w:rsid w:val="007C25A9"/>
    <w:rsid w:val="007C25E1"/>
    <w:rsid w:val="007D6C17"/>
    <w:rsid w:val="0080588A"/>
    <w:rsid w:val="00807175"/>
    <w:rsid w:val="00807452"/>
    <w:rsid w:val="0081035F"/>
    <w:rsid w:val="008202A5"/>
    <w:rsid w:val="00822779"/>
    <w:rsid w:val="00823E11"/>
    <w:rsid w:val="00860DA8"/>
    <w:rsid w:val="00863D26"/>
    <w:rsid w:val="00864D51"/>
    <w:rsid w:val="0087061C"/>
    <w:rsid w:val="00875245"/>
    <w:rsid w:val="0088186B"/>
    <w:rsid w:val="00882434"/>
    <w:rsid w:val="0088563A"/>
    <w:rsid w:val="0088707F"/>
    <w:rsid w:val="00887C8E"/>
    <w:rsid w:val="00892F5F"/>
    <w:rsid w:val="00897245"/>
    <w:rsid w:val="008A0234"/>
    <w:rsid w:val="008A19B9"/>
    <w:rsid w:val="008A29A7"/>
    <w:rsid w:val="008B36C5"/>
    <w:rsid w:val="008B3FE3"/>
    <w:rsid w:val="008C1182"/>
    <w:rsid w:val="008C335E"/>
    <w:rsid w:val="008C65C2"/>
    <w:rsid w:val="008D1064"/>
    <w:rsid w:val="008F07E0"/>
    <w:rsid w:val="008F0E6E"/>
    <w:rsid w:val="00905167"/>
    <w:rsid w:val="00915922"/>
    <w:rsid w:val="00920889"/>
    <w:rsid w:val="00941A2A"/>
    <w:rsid w:val="00944F8F"/>
    <w:rsid w:val="0094500A"/>
    <w:rsid w:val="009507F1"/>
    <w:rsid w:val="00951066"/>
    <w:rsid w:val="0096148F"/>
    <w:rsid w:val="00965A49"/>
    <w:rsid w:val="00967682"/>
    <w:rsid w:val="00974172"/>
    <w:rsid w:val="00976481"/>
    <w:rsid w:val="00981DAC"/>
    <w:rsid w:val="00983046"/>
    <w:rsid w:val="00984153"/>
    <w:rsid w:val="009929EF"/>
    <w:rsid w:val="00996435"/>
    <w:rsid w:val="00996843"/>
    <w:rsid w:val="00996DB2"/>
    <w:rsid w:val="009A315A"/>
    <w:rsid w:val="009C3BD4"/>
    <w:rsid w:val="009D3F42"/>
    <w:rsid w:val="009F5911"/>
    <w:rsid w:val="009F5DFA"/>
    <w:rsid w:val="009F6190"/>
    <w:rsid w:val="009F6D1E"/>
    <w:rsid w:val="00A12FCB"/>
    <w:rsid w:val="00A20114"/>
    <w:rsid w:val="00A20343"/>
    <w:rsid w:val="00A40B28"/>
    <w:rsid w:val="00A753A3"/>
    <w:rsid w:val="00A95903"/>
    <w:rsid w:val="00AA2112"/>
    <w:rsid w:val="00AB5D1C"/>
    <w:rsid w:val="00AC1FE0"/>
    <w:rsid w:val="00AC6AB1"/>
    <w:rsid w:val="00AD6652"/>
    <w:rsid w:val="00B032A3"/>
    <w:rsid w:val="00B05040"/>
    <w:rsid w:val="00B068BB"/>
    <w:rsid w:val="00B076D3"/>
    <w:rsid w:val="00B20CA2"/>
    <w:rsid w:val="00B21DB1"/>
    <w:rsid w:val="00B2567E"/>
    <w:rsid w:val="00B33D04"/>
    <w:rsid w:val="00B5307F"/>
    <w:rsid w:val="00B5740C"/>
    <w:rsid w:val="00B70B03"/>
    <w:rsid w:val="00B7395E"/>
    <w:rsid w:val="00B86398"/>
    <w:rsid w:val="00BA000C"/>
    <w:rsid w:val="00BA086B"/>
    <w:rsid w:val="00BA0C10"/>
    <w:rsid w:val="00BA4F00"/>
    <w:rsid w:val="00BE0C80"/>
    <w:rsid w:val="00BE7173"/>
    <w:rsid w:val="00BF22C5"/>
    <w:rsid w:val="00C16D61"/>
    <w:rsid w:val="00C26AEA"/>
    <w:rsid w:val="00C42A1C"/>
    <w:rsid w:val="00C53879"/>
    <w:rsid w:val="00C57E66"/>
    <w:rsid w:val="00C632C4"/>
    <w:rsid w:val="00C727E7"/>
    <w:rsid w:val="00C72FD5"/>
    <w:rsid w:val="00C73C9D"/>
    <w:rsid w:val="00C767B0"/>
    <w:rsid w:val="00C84B10"/>
    <w:rsid w:val="00C9433B"/>
    <w:rsid w:val="00CA343E"/>
    <w:rsid w:val="00CA754F"/>
    <w:rsid w:val="00CA7FE2"/>
    <w:rsid w:val="00CB45EC"/>
    <w:rsid w:val="00CC44C7"/>
    <w:rsid w:val="00CC4CED"/>
    <w:rsid w:val="00CD469C"/>
    <w:rsid w:val="00CD65D2"/>
    <w:rsid w:val="00CE2DDC"/>
    <w:rsid w:val="00D025A7"/>
    <w:rsid w:val="00D04A7E"/>
    <w:rsid w:val="00D04B21"/>
    <w:rsid w:val="00D11B33"/>
    <w:rsid w:val="00D11E8C"/>
    <w:rsid w:val="00D13F25"/>
    <w:rsid w:val="00D14B81"/>
    <w:rsid w:val="00D23649"/>
    <w:rsid w:val="00D323D1"/>
    <w:rsid w:val="00D60CDE"/>
    <w:rsid w:val="00D62856"/>
    <w:rsid w:val="00D65D91"/>
    <w:rsid w:val="00D72C09"/>
    <w:rsid w:val="00D90CD6"/>
    <w:rsid w:val="00D95C19"/>
    <w:rsid w:val="00DB6065"/>
    <w:rsid w:val="00DC2379"/>
    <w:rsid w:val="00DC2C26"/>
    <w:rsid w:val="00DD0F8E"/>
    <w:rsid w:val="00DF14E7"/>
    <w:rsid w:val="00E01590"/>
    <w:rsid w:val="00E250B9"/>
    <w:rsid w:val="00E33DE0"/>
    <w:rsid w:val="00E36E9F"/>
    <w:rsid w:val="00E52CA3"/>
    <w:rsid w:val="00E75633"/>
    <w:rsid w:val="00E97823"/>
    <w:rsid w:val="00EA5462"/>
    <w:rsid w:val="00EC7BE2"/>
    <w:rsid w:val="00ED0298"/>
    <w:rsid w:val="00ED7C67"/>
    <w:rsid w:val="00EE46AF"/>
    <w:rsid w:val="00EF7C55"/>
    <w:rsid w:val="00F05C43"/>
    <w:rsid w:val="00F13EF6"/>
    <w:rsid w:val="00F15336"/>
    <w:rsid w:val="00F165CE"/>
    <w:rsid w:val="00F20E2E"/>
    <w:rsid w:val="00F21B1E"/>
    <w:rsid w:val="00F21F9C"/>
    <w:rsid w:val="00F231DD"/>
    <w:rsid w:val="00F36F6B"/>
    <w:rsid w:val="00F41A36"/>
    <w:rsid w:val="00F42D0D"/>
    <w:rsid w:val="00F547F0"/>
    <w:rsid w:val="00F65B50"/>
    <w:rsid w:val="00F72969"/>
    <w:rsid w:val="00F81651"/>
    <w:rsid w:val="00F900D7"/>
    <w:rsid w:val="00F97EB7"/>
    <w:rsid w:val="00FA3411"/>
    <w:rsid w:val="00FA41B8"/>
    <w:rsid w:val="00FA7310"/>
    <w:rsid w:val="00FD26C2"/>
    <w:rsid w:val="00FD3962"/>
    <w:rsid w:val="00FD5CCF"/>
    <w:rsid w:val="00FE039C"/>
    <w:rsid w:val="00FE275F"/>
    <w:rsid w:val="00FE4192"/>
    <w:rsid w:val="01140E7D"/>
    <w:rsid w:val="0118077A"/>
    <w:rsid w:val="02115CAA"/>
    <w:rsid w:val="02675AD9"/>
    <w:rsid w:val="028172EE"/>
    <w:rsid w:val="02FC2869"/>
    <w:rsid w:val="033D4567"/>
    <w:rsid w:val="034A0B2B"/>
    <w:rsid w:val="04107E74"/>
    <w:rsid w:val="0431582E"/>
    <w:rsid w:val="04AD4DD4"/>
    <w:rsid w:val="04DE090A"/>
    <w:rsid w:val="05247A1F"/>
    <w:rsid w:val="05616471"/>
    <w:rsid w:val="056C3F09"/>
    <w:rsid w:val="062C25AF"/>
    <w:rsid w:val="06650359"/>
    <w:rsid w:val="06CA74A4"/>
    <w:rsid w:val="07275E4B"/>
    <w:rsid w:val="078609DD"/>
    <w:rsid w:val="07FB1E1B"/>
    <w:rsid w:val="07FF60C2"/>
    <w:rsid w:val="08DD2AAE"/>
    <w:rsid w:val="08F42915"/>
    <w:rsid w:val="09507730"/>
    <w:rsid w:val="09822C68"/>
    <w:rsid w:val="09A52AE9"/>
    <w:rsid w:val="09D425E0"/>
    <w:rsid w:val="0A901724"/>
    <w:rsid w:val="0AA109FD"/>
    <w:rsid w:val="0BB03FEA"/>
    <w:rsid w:val="0BE53FB7"/>
    <w:rsid w:val="0C5C5F34"/>
    <w:rsid w:val="0C685F97"/>
    <w:rsid w:val="0CC76216"/>
    <w:rsid w:val="0D437DF5"/>
    <w:rsid w:val="0E473251"/>
    <w:rsid w:val="0E4D5D56"/>
    <w:rsid w:val="0E807D0C"/>
    <w:rsid w:val="0EB16FF0"/>
    <w:rsid w:val="0ED5331C"/>
    <w:rsid w:val="0EF70A3A"/>
    <w:rsid w:val="0F023144"/>
    <w:rsid w:val="0F21475A"/>
    <w:rsid w:val="0F3F2591"/>
    <w:rsid w:val="103B2BC2"/>
    <w:rsid w:val="10E3146E"/>
    <w:rsid w:val="113C658A"/>
    <w:rsid w:val="11893859"/>
    <w:rsid w:val="118F098E"/>
    <w:rsid w:val="11C2605C"/>
    <w:rsid w:val="120C4AA9"/>
    <w:rsid w:val="12FA7115"/>
    <w:rsid w:val="13234AFB"/>
    <w:rsid w:val="13BF7614"/>
    <w:rsid w:val="13F32E56"/>
    <w:rsid w:val="147801CB"/>
    <w:rsid w:val="148E60EA"/>
    <w:rsid w:val="14B0575C"/>
    <w:rsid w:val="155E551D"/>
    <w:rsid w:val="15EF2BC9"/>
    <w:rsid w:val="16216EF7"/>
    <w:rsid w:val="16223351"/>
    <w:rsid w:val="1685063E"/>
    <w:rsid w:val="16D81352"/>
    <w:rsid w:val="16DF47A6"/>
    <w:rsid w:val="16E750B8"/>
    <w:rsid w:val="174E63EC"/>
    <w:rsid w:val="183C514C"/>
    <w:rsid w:val="18E71D48"/>
    <w:rsid w:val="18F21982"/>
    <w:rsid w:val="19C57189"/>
    <w:rsid w:val="19E72101"/>
    <w:rsid w:val="19EF10DD"/>
    <w:rsid w:val="1A096FCD"/>
    <w:rsid w:val="1A9C7D76"/>
    <w:rsid w:val="1ABC48EE"/>
    <w:rsid w:val="1ACD4AB8"/>
    <w:rsid w:val="1AD0752E"/>
    <w:rsid w:val="1B85418D"/>
    <w:rsid w:val="1BA8305E"/>
    <w:rsid w:val="1BCC5890"/>
    <w:rsid w:val="1C997C6C"/>
    <w:rsid w:val="1D042811"/>
    <w:rsid w:val="1D5F2D66"/>
    <w:rsid w:val="1D8971A9"/>
    <w:rsid w:val="1D960385"/>
    <w:rsid w:val="1D96731D"/>
    <w:rsid w:val="1E134C59"/>
    <w:rsid w:val="1EFF7A2D"/>
    <w:rsid w:val="1F583491"/>
    <w:rsid w:val="1F625D82"/>
    <w:rsid w:val="1F97341B"/>
    <w:rsid w:val="1F980017"/>
    <w:rsid w:val="1FA13D29"/>
    <w:rsid w:val="1FA16CEA"/>
    <w:rsid w:val="1FC77C6B"/>
    <w:rsid w:val="202B35F5"/>
    <w:rsid w:val="202C731B"/>
    <w:rsid w:val="20997790"/>
    <w:rsid w:val="20D61F13"/>
    <w:rsid w:val="21212E61"/>
    <w:rsid w:val="216C2B1B"/>
    <w:rsid w:val="21BF327D"/>
    <w:rsid w:val="221F4786"/>
    <w:rsid w:val="223A34C4"/>
    <w:rsid w:val="226D5500"/>
    <w:rsid w:val="22A95592"/>
    <w:rsid w:val="22AA2B9B"/>
    <w:rsid w:val="22E644C3"/>
    <w:rsid w:val="230D14BD"/>
    <w:rsid w:val="237F247A"/>
    <w:rsid w:val="24242119"/>
    <w:rsid w:val="24505819"/>
    <w:rsid w:val="256D200F"/>
    <w:rsid w:val="25993EC2"/>
    <w:rsid w:val="25C517D1"/>
    <w:rsid w:val="25D33D51"/>
    <w:rsid w:val="25FF579D"/>
    <w:rsid w:val="26171829"/>
    <w:rsid w:val="266B48D4"/>
    <w:rsid w:val="26AA18EB"/>
    <w:rsid w:val="274E78E5"/>
    <w:rsid w:val="278F026C"/>
    <w:rsid w:val="27BC29B4"/>
    <w:rsid w:val="28741AF7"/>
    <w:rsid w:val="28874B0D"/>
    <w:rsid w:val="28FC4EDA"/>
    <w:rsid w:val="293B61AC"/>
    <w:rsid w:val="2B303C02"/>
    <w:rsid w:val="2C1F7BDC"/>
    <w:rsid w:val="2C3B5A49"/>
    <w:rsid w:val="2CAF66EE"/>
    <w:rsid w:val="2CC6372F"/>
    <w:rsid w:val="2DB22E0B"/>
    <w:rsid w:val="2DC568D9"/>
    <w:rsid w:val="2E297FB1"/>
    <w:rsid w:val="2EC97ED8"/>
    <w:rsid w:val="2ED50025"/>
    <w:rsid w:val="2F9E5C13"/>
    <w:rsid w:val="2FF1621A"/>
    <w:rsid w:val="317A633D"/>
    <w:rsid w:val="31A7126E"/>
    <w:rsid w:val="31B1543C"/>
    <w:rsid w:val="31CE691E"/>
    <w:rsid w:val="32126D34"/>
    <w:rsid w:val="323A116D"/>
    <w:rsid w:val="32564A33"/>
    <w:rsid w:val="32A650DA"/>
    <w:rsid w:val="32AA3C4A"/>
    <w:rsid w:val="33341418"/>
    <w:rsid w:val="33463058"/>
    <w:rsid w:val="3396318B"/>
    <w:rsid w:val="33B62560"/>
    <w:rsid w:val="33BB4889"/>
    <w:rsid w:val="33CD1CF0"/>
    <w:rsid w:val="33E247E1"/>
    <w:rsid w:val="33F1599D"/>
    <w:rsid w:val="3403447D"/>
    <w:rsid w:val="34514E8C"/>
    <w:rsid w:val="34517B8D"/>
    <w:rsid w:val="34531419"/>
    <w:rsid w:val="34C445BB"/>
    <w:rsid w:val="34F53179"/>
    <w:rsid w:val="35150B7D"/>
    <w:rsid w:val="351D632C"/>
    <w:rsid w:val="355F524A"/>
    <w:rsid w:val="363A4AC0"/>
    <w:rsid w:val="36A258BD"/>
    <w:rsid w:val="36FF3899"/>
    <w:rsid w:val="37103C5C"/>
    <w:rsid w:val="371E65CE"/>
    <w:rsid w:val="3822742C"/>
    <w:rsid w:val="38466112"/>
    <w:rsid w:val="385D02F7"/>
    <w:rsid w:val="391073AA"/>
    <w:rsid w:val="392419A9"/>
    <w:rsid w:val="393B2056"/>
    <w:rsid w:val="39CF54CD"/>
    <w:rsid w:val="39E0052A"/>
    <w:rsid w:val="3A602DA1"/>
    <w:rsid w:val="3A770A1F"/>
    <w:rsid w:val="3A802999"/>
    <w:rsid w:val="3AB35C61"/>
    <w:rsid w:val="3AE441B8"/>
    <w:rsid w:val="3AE80566"/>
    <w:rsid w:val="3B687BD3"/>
    <w:rsid w:val="3BA8609B"/>
    <w:rsid w:val="3C252494"/>
    <w:rsid w:val="3C633E8E"/>
    <w:rsid w:val="3CD36B3E"/>
    <w:rsid w:val="3D6506CB"/>
    <w:rsid w:val="3E023F44"/>
    <w:rsid w:val="3E1F51F5"/>
    <w:rsid w:val="3E681817"/>
    <w:rsid w:val="3E71434D"/>
    <w:rsid w:val="3EBE4C64"/>
    <w:rsid w:val="3EDD13A4"/>
    <w:rsid w:val="3F2A7DED"/>
    <w:rsid w:val="3F342586"/>
    <w:rsid w:val="3F675654"/>
    <w:rsid w:val="405A256A"/>
    <w:rsid w:val="40A321E3"/>
    <w:rsid w:val="40BB3629"/>
    <w:rsid w:val="40C24915"/>
    <w:rsid w:val="40C3346C"/>
    <w:rsid w:val="40E715D3"/>
    <w:rsid w:val="41091AB6"/>
    <w:rsid w:val="41196C05"/>
    <w:rsid w:val="41606D14"/>
    <w:rsid w:val="41D26ED5"/>
    <w:rsid w:val="41D40C42"/>
    <w:rsid w:val="420F237C"/>
    <w:rsid w:val="424267C3"/>
    <w:rsid w:val="42543050"/>
    <w:rsid w:val="435A1223"/>
    <w:rsid w:val="437F063C"/>
    <w:rsid w:val="43AA1739"/>
    <w:rsid w:val="43B1375F"/>
    <w:rsid w:val="44763C67"/>
    <w:rsid w:val="45204AD5"/>
    <w:rsid w:val="452E55BE"/>
    <w:rsid w:val="455A0B66"/>
    <w:rsid w:val="45A700FE"/>
    <w:rsid w:val="45BC2895"/>
    <w:rsid w:val="46165FDC"/>
    <w:rsid w:val="46345688"/>
    <w:rsid w:val="4655487B"/>
    <w:rsid w:val="4688597F"/>
    <w:rsid w:val="46971931"/>
    <w:rsid w:val="472D2616"/>
    <w:rsid w:val="47760E16"/>
    <w:rsid w:val="47CC74F9"/>
    <w:rsid w:val="48324D74"/>
    <w:rsid w:val="4839188A"/>
    <w:rsid w:val="487B1070"/>
    <w:rsid w:val="48E13301"/>
    <w:rsid w:val="490C4034"/>
    <w:rsid w:val="49556BB0"/>
    <w:rsid w:val="497946FC"/>
    <w:rsid w:val="4A095ECE"/>
    <w:rsid w:val="4A34776E"/>
    <w:rsid w:val="4A9C5717"/>
    <w:rsid w:val="4AA23538"/>
    <w:rsid w:val="4AB8763A"/>
    <w:rsid w:val="4AC674B5"/>
    <w:rsid w:val="4AE35EEC"/>
    <w:rsid w:val="4B0E44B9"/>
    <w:rsid w:val="4BB329E2"/>
    <w:rsid w:val="4BBB7EEB"/>
    <w:rsid w:val="4BEA529E"/>
    <w:rsid w:val="4BF403DA"/>
    <w:rsid w:val="4CD158D5"/>
    <w:rsid w:val="4D0551E3"/>
    <w:rsid w:val="4DAC2C0F"/>
    <w:rsid w:val="4DAF7936"/>
    <w:rsid w:val="4DC827EE"/>
    <w:rsid w:val="4DE57493"/>
    <w:rsid w:val="4E094009"/>
    <w:rsid w:val="4E194297"/>
    <w:rsid w:val="4E491AA3"/>
    <w:rsid w:val="4E4E718A"/>
    <w:rsid w:val="4E725B58"/>
    <w:rsid w:val="4E931E0B"/>
    <w:rsid w:val="4F3972A2"/>
    <w:rsid w:val="4F4B6E23"/>
    <w:rsid w:val="4FBA14B3"/>
    <w:rsid w:val="4FC24F0A"/>
    <w:rsid w:val="4FF65409"/>
    <w:rsid w:val="50396234"/>
    <w:rsid w:val="514D70FE"/>
    <w:rsid w:val="51AF5F54"/>
    <w:rsid w:val="528C107A"/>
    <w:rsid w:val="53804607"/>
    <w:rsid w:val="53BA4714"/>
    <w:rsid w:val="551500A7"/>
    <w:rsid w:val="559C645A"/>
    <w:rsid w:val="55B407AE"/>
    <w:rsid w:val="55D717D7"/>
    <w:rsid w:val="560C24F1"/>
    <w:rsid w:val="560D1C7C"/>
    <w:rsid w:val="56BE2235"/>
    <w:rsid w:val="56D14738"/>
    <w:rsid w:val="572F73F4"/>
    <w:rsid w:val="582267E0"/>
    <w:rsid w:val="588B451D"/>
    <w:rsid w:val="58D16705"/>
    <w:rsid w:val="59641E3B"/>
    <w:rsid w:val="5990163A"/>
    <w:rsid w:val="599A367F"/>
    <w:rsid w:val="59B33585"/>
    <w:rsid w:val="59BF1910"/>
    <w:rsid w:val="59FC781C"/>
    <w:rsid w:val="5A226FA5"/>
    <w:rsid w:val="5A6A526C"/>
    <w:rsid w:val="5A6F037D"/>
    <w:rsid w:val="5A890837"/>
    <w:rsid w:val="5AA67BEB"/>
    <w:rsid w:val="5AD66EA6"/>
    <w:rsid w:val="5ADD291F"/>
    <w:rsid w:val="5B316472"/>
    <w:rsid w:val="5B457D6F"/>
    <w:rsid w:val="5BB82196"/>
    <w:rsid w:val="5BB875CD"/>
    <w:rsid w:val="5BC91132"/>
    <w:rsid w:val="5C29646C"/>
    <w:rsid w:val="5C6E6451"/>
    <w:rsid w:val="5CC637CC"/>
    <w:rsid w:val="5CDB1BB1"/>
    <w:rsid w:val="5CF12699"/>
    <w:rsid w:val="5D455CC2"/>
    <w:rsid w:val="5D6F3E74"/>
    <w:rsid w:val="5DB36B6A"/>
    <w:rsid w:val="5E477414"/>
    <w:rsid w:val="5EA20BBD"/>
    <w:rsid w:val="5EAC1470"/>
    <w:rsid w:val="5ED04F59"/>
    <w:rsid w:val="5EED3B2A"/>
    <w:rsid w:val="5F871351"/>
    <w:rsid w:val="5FAC689F"/>
    <w:rsid w:val="5FAF1527"/>
    <w:rsid w:val="5FCD7EAB"/>
    <w:rsid w:val="60167706"/>
    <w:rsid w:val="605178F4"/>
    <w:rsid w:val="60731E9C"/>
    <w:rsid w:val="60BD7E3D"/>
    <w:rsid w:val="61433850"/>
    <w:rsid w:val="617E6D38"/>
    <w:rsid w:val="61B46918"/>
    <w:rsid w:val="624172C0"/>
    <w:rsid w:val="62697B41"/>
    <w:rsid w:val="62717BB0"/>
    <w:rsid w:val="62A86F6F"/>
    <w:rsid w:val="636213DF"/>
    <w:rsid w:val="63FD6018"/>
    <w:rsid w:val="6472680E"/>
    <w:rsid w:val="64EB5F74"/>
    <w:rsid w:val="653A5103"/>
    <w:rsid w:val="65A95239"/>
    <w:rsid w:val="65EA2F6B"/>
    <w:rsid w:val="66013CDB"/>
    <w:rsid w:val="66293588"/>
    <w:rsid w:val="663F21B8"/>
    <w:rsid w:val="665F5F67"/>
    <w:rsid w:val="66A35CB0"/>
    <w:rsid w:val="66AC4EEC"/>
    <w:rsid w:val="66D64BC8"/>
    <w:rsid w:val="66E87AC9"/>
    <w:rsid w:val="67285B63"/>
    <w:rsid w:val="672C1104"/>
    <w:rsid w:val="67AC632E"/>
    <w:rsid w:val="681930AD"/>
    <w:rsid w:val="68792EF7"/>
    <w:rsid w:val="68E3093E"/>
    <w:rsid w:val="696336E0"/>
    <w:rsid w:val="69801F12"/>
    <w:rsid w:val="69FF5625"/>
    <w:rsid w:val="6A3A06A6"/>
    <w:rsid w:val="6A476E34"/>
    <w:rsid w:val="6A582DD6"/>
    <w:rsid w:val="6AF81E75"/>
    <w:rsid w:val="6B1358F1"/>
    <w:rsid w:val="6B4F1488"/>
    <w:rsid w:val="6B757890"/>
    <w:rsid w:val="6C2A1F39"/>
    <w:rsid w:val="6C2A22AA"/>
    <w:rsid w:val="6C8A2607"/>
    <w:rsid w:val="6D5E62F9"/>
    <w:rsid w:val="6D957233"/>
    <w:rsid w:val="6DA61DE7"/>
    <w:rsid w:val="6E1F5FFF"/>
    <w:rsid w:val="6E322576"/>
    <w:rsid w:val="6E6D1A84"/>
    <w:rsid w:val="6E7302DF"/>
    <w:rsid w:val="6EB3075B"/>
    <w:rsid w:val="6EB84223"/>
    <w:rsid w:val="6EF63FF1"/>
    <w:rsid w:val="6F1B6CC7"/>
    <w:rsid w:val="6F7969B5"/>
    <w:rsid w:val="6F7A127F"/>
    <w:rsid w:val="6F8D0D34"/>
    <w:rsid w:val="6F9B2B5D"/>
    <w:rsid w:val="6FB02B2B"/>
    <w:rsid w:val="70054BFA"/>
    <w:rsid w:val="706206ED"/>
    <w:rsid w:val="708460A7"/>
    <w:rsid w:val="70AD1B28"/>
    <w:rsid w:val="70C60D78"/>
    <w:rsid w:val="71116BD6"/>
    <w:rsid w:val="711D7523"/>
    <w:rsid w:val="71D6317E"/>
    <w:rsid w:val="724701C8"/>
    <w:rsid w:val="72487495"/>
    <w:rsid w:val="72A05DCD"/>
    <w:rsid w:val="73B16654"/>
    <w:rsid w:val="74471B7E"/>
    <w:rsid w:val="74FC38C6"/>
    <w:rsid w:val="754C020D"/>
    <w:rsid w:val="7590085D"/>
    <w:rsid w:val="75E95AA8"/>
    <w:rsid w:val="761311DD"/>
    <w:rsid w:val="763B68DA"/>
    <w:rsid w:val="76C54ED6"/>
    <w:rsid w:val="76D91C5F"/>
    <w:rsid w:val="76E96AF2"/>
    <w:rsid w:val="772D72CA"/>
    <w:rsid w:val="773529B4"/>
    <w:rsid w:val="776505DE"/>
    <w:rsid w:val="78207553"/>
    <w:rsid w:val="788F13D7"/>
    <w:rsid w:val="79154C29"/>
    <w:rsid w:val="791604BF"/>
    <w:rsid w:val="791C7C12"/>
    <w:rsid w:val="79335035"/>
    <w:rsid w:val="79677713"/>
    <w:rsid w:val="79822E8F"/>
    <w:rsid w:val="79DA3AD4"/>
    <w:rsid w:val="7A3242FA"/>
    <w:rsid w:val="7A8961FA"/>
    <w:rsid w:val="7ABD3A2E"/>
    <w:rsid w:val="7AED5FEA"/>
    <w:rsid w:val="7AF07F53"/>
    <w:rsid w:val="7B352818"/>
    <w:rsid w:val="7C35096C"/>
    <w:rsid w:val="7C472986"/>
    <w:rsid w:val="7CCB5FF1"/>
    <w:rsid w:val="7CE33D06"/>
    <w:rsid w:val="7D6815F0"/>
    <w:rsid w:val="7D73689C"/>
    <w:rsid w:val="7DD0634C"/>
    <w:rsid w:val="7E1C37D1"/>
    <w:rsid w:val="7E45056C"/>
    <w:rsid w:val="7E956CFD"/>
    <w:rsid w:val="7F1F4F01"/>
    <w:rsid w:val="7F573EF9"/>
    <w:rsid w:val="7F6B48FF"/>
    <w:rsid w:val="7F726D62"/>
    <w:rsid w:val="7FE558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6"/>
    <w:qFormat/>
    <w:uiPriority w:val="99"/>
    <w:pPr>
      <w:spacing w:beforeAutospacing="1" w:afterAutospacing="1"/>
      <w:jc w:val="left"/>
      <w:outlineLvl w:val="0"/>
    </w:pPr>
    <w:rPr>
      <w:rFonts w:ascii="宋体" w:hAnsi="宋体" w:cs="宋体"/>
      <w:b/>
      <w:bCs/>
      <w:kern w:val="44"/>
      <w:sz w:val="48"/>
      <w:szCs w:val="48"/>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link w:val="17"/>
    <w:uiPriority w:val="99"/>
    <w:pPr>
      <w:spacing w:after="120"/>
      <w:ind w:left="420" w:leftChars="200"/>
    </w:pPr>
  </w:style>
  <w:style w:type="paragraph" w:styleId="4">
    <w:name w:val="Body Text First Indent 2"/>
    <w:basedOn w:val="3"/>
    <w:next w:val="1"/>
    <w:link w:val="18"/>
    <w:uiPriority w:val="99"/>
    <w:pPr>
      <w:ind w:firstLine="420" w:firstLineChars="200"/>
    </w:pPr>
  </w:style>
  <w:style w:type="paragraph" w:styleId="5">
    <w:name w:val="Balloon Text"/>
    <w:basedOn w:val="1"/>
    <w:link w:val="19"/>
    <w:semiHidden/>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semiHidden/>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spacing w:beforeAutospacing="1" w:afterAutospacing="1"/>
      <w:jc w:val="left"/>
    </w:pPr>
    <w:rPr>
      <w:kern w:val="0"/>
      <w:sz w:val="24"/>
      <w:szCs w:val="24"/>
    </w:rPr>
  </w:style>
  <w:style w:type="table" w:styleId="10">
    <w:name w:val="Table Grid"/>
    <w:basedOn w:val="9"/>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b/>
      <w:bCs/>
    </w:rPr>
  </w:style>
  <w:style w:type="character" w:styleId="13">
    <w:name w:val="page number"/>
    <w:basedOn w:val="11"/>
    <w:uiPriority w:val="99"/>
  </w:style>
  <w:style w:type="character" w:styleId="14">
    <w:name w:val="Emphasis"/>
    <w:basedOn w:val="11"/>
    <w:qFormat/>
    <w:uiPriority w:val="99"/>
    <w:rPr>
      <w:i/>
      <w:iCs/>
    </w:rPr>
  </w:style>
  <w:style w:type="character" w:styleId="15">
    <w:name w:val="Hyperlink"/>
    <w:basedOn w:val="11"/>
    <w:qFormat/>
    <w:uiPriority w:val="99"/>
    <w:rPr>
      <w:color w:val="0000FF"/>
      <w:u w:val="single"/>
    </w:rPr>
  </w:style>
  <w:style w:type="character" w:customStyle="1" w:styleId="16">
    <w:name w:val="Heading 1 Char"/>
    <w:basedOn w:val="11"/>
    <w:link w:val="2"/>
    <w:locked/>
    <w:uiPriority w:val="99"/>
    <w:rPr>
      <w:b/>
      <w:bCs/>
      <w:kern w:val="44"/>
      <w:sz w:val="44"/>
      <w:szCs w:val="44"/>
    </w:rPr>
  </w:style>
  <w:style w:type="character" w:customStyle="1" w:styleId="17">
    <w:name w:val="Body Text Indent Char"/>
    <w:basedOn w:val="11"/>
    <w:link w:val="3"/>
    <w:semiHidden/>
    <w:qFormat/>
    <w:locked/>
    <w:uiPriority w:val="99"/>
    <w:rPr>
      <w:sz w:val="21"/>
      <w:szCs w:val="21"/>
    </w:rPr>
  </w:style>
  <w:style w:type="character" w:customStyle="1" w:styleId="18">
    <w:name w:val="Body Text First Indent 2 Char"/>
    <w:basedOn w:val="17"/>
    <w:link w:val="4"/>
    <w:semiHidden/>
    <w:qFormat/>
    <w:locked/>
    <w:uiPriority w:val="99"/>
  </w:style>
  <w:style w:type="character" w:customStyle="1" w:styleId="19">
    <w:name w:val="Balloon Text Char"/>
    <w:basedOn w:val="11"/>
    <w:link w:val="5"/>
    <w:semiHidden/>
    <w:qFormat/>
    <w:locked/>
    <w:uiPriority w:val="99"/>
    <w:rPr>
      <w:rFonts w:ascii="Calibri" w:hAnsi="Calibri" w:eastAsia="宋体" w:cs="Calibri"/>
      <w:kern w:val="2"/>
      <w:sz w:val="18"/>
      <w:szCs w:val="18"/>
    </w:rPr>
  </w:style>
  <w:style w:type="character" w:customStyle="1" w:styleId="20">
    <w:name w:val="Footer Char"/>
    <w:basedOn w:val="11"/>
    <w:link w:val="6"/>
    <w:locked/>
    <w:uiPriority w:val="99"/>
    <w:rPr>
      <w:sz w:val="18"/>
      <w:szCs w:val="18"/>
    </w:rPr>
  </w:style>
  <w:style w:type="character" w:customStyle="1" w:styleId="21">
    <w:name w:val="Header Char"/>
    <w:basedOn w:val="11"/>
    <w:link w:val="7"/>
    <w:semiHidden/>
    <w:locked/>
    <w:uiPriority w:val="99"/>
    <w:rPr>
      <w:sz w:val="18"/>
      <w:szCs w:val="18"/>
    </w:rPr>
  </w:style>
  <w:style w:type="paragraph" w:styleId="22">
    <w:name w:val="List Paragraph"/>
    <w:basedOn w:val="1"/>
    <w:qFormat/>
    <w:uiPriority w:val="99"/>
    <w:pPr>
      <w:ind w:firstLine="420" w:firstLineChars="200"/>
    </w:pPr>
  </w:style>
  <w:style w:type="paragraph" w:customStyle="1" w:styleId="23">
    <w:name w:val="UserStyle_0"/>
    <w:basedOn w:val="1"/>
    <w:qFormat/>
    <w:uiPriority w:val="99"/>
    <w:pPr>
      <w:ind w:left="270" w:right="270"/>
      <w:jc w:val="center"/>
      <w:textAlignment w:val="baseline"/>
    </w:pPr>
    <w:rPr>
      <w:rFonts w:ascii="Arial" w:hAnsi="Arial" w:cs="Arial"/>
      <w:b/>
      <w:bCs/>
      <w:color w:val="0000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HP Inc.</Company>
  <Pages>12</Pages>
  <Words>890</Words>
  <Characters>5075</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2021-04-29T03:31:00Z</dcterms:created>
  <dc:creator>HP-PC805</dc:creator>
  <cp:lastModifiedBy>远烟</cp:lastModifiedBy>
  <cp:lastPrinted>2021-06-09T08:53:00Z</cp:lastPrinted>
  <dcterms:modified xsi:type="dcterms:W3CDTF">2023-10-10T02:02:22Z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9324989509124B8192DC305FB1EDCF59</vt:lpwstr>
  </property>
</Properties>
</file>