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spacing w:line="700" w:lineRule="exact"/>
        <w:jc w:val="center"/>
        <w:rPr>
          <w:rFonts w:hint="eastAsia" w:ascii="宋体" w:hAnsi="宋体" w:eastAsia="宋体" w:cs="宋体"/>
          <w:bCs/>
          <w:color w:val="000000"/>
          <w:kern w:val="0"/>
          <w:sz w:val="44"/>
        </w:rPr>
      </w:pPr>
      <w:r>
        <w:rPr>
          <w:rFonts w:hint="eastAsia" w:ascii="宋体" w:hAnsi="宋体" w:eastAsia="宋体" w:cs="宋体"/>
          <w:bCs/>
          <w:color w:val="000000"/>
          <w:kern w:val="0"/>
          <w:sz w:val="44"/>
        </w:rPr>
        <w:t>鄂州市城市绿化实施办法</w:t>
      </w:r>
    </w:p>
    <w:p>
      <w:pPr>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lang w:val="en-US" w:eastAsia="zh-CN"/>
        </w:rPr>
        <w:t>（《鄂州市城市绿化实施办法》已经2022年3月30日鄂州市人民政府第6次常务会议审议通过，现予公布，自2022年6月25日起施行。）</w:t>
      </w:r>
    </w:p>
    <w:p>
      <w:pPr>
        <w:pStyle w:val="2"/>
        <w:rPr>
          <w:rFonts w:hint="eastAsia"/>
          <w:sz w:val="36"/>
          <w:szCs w:val="36"/>
          <w:lang w:val="en-US" w:eastAsia="zh-CN"/>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总则</w:t>
      </w:r>
    </w:p>
    <w:p>
      <w:pPr>
        <w:pStyle w:val="2"/>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为了促进城市绿化事业的发展，保护和改善城市生态环境，根据《城市绿化条例》《湖北省城市绿化实施办法》等法律、法规、规章，结合本市实际，制定本办法。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本办法适用于本市城市规划区内城市绿化的规划、建设、保护和管理。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古树名木的保护和管理，依照有关法律、法规和《鄂州市古树名木保护管理办法》的规定执行。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城市绿化应当纳入国民经济和社会发展计划。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城市绿化应当遵循科学绿化、节俭务实、植护并重的原则，注重生态保护、休息游憩、文化传承、科普教育、防灾避险等功能的协调。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市园林绿化主管部门负责全市城市绿化工作。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区人民政府（含葛店经济开发区、临空经济区管委会，下同）确定的园林绿化主管部门负责本辖区内城市绿化工作。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发改、公安、财政、自然资源和规划、生态环境、住建、交通运输、水利、电力、通信等部门，依照有关法律、法规履行职责，做好城市绿化的相关工作。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单位和个人应当依照有关规定履行植树和其他绿化义务。鼓励单位和个人以投资、捐资、认养等方式，参与城市绿化建设和养护工作，因地制宜开展庭院绿化。</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市、区人民政府对在城市绿化工作中作出突出贡献的单位和个人，依照有关规定给予表彰和奖励。</w:t>
      </w:r>
    </w:p>
    <w:p>
      <w:pPr>
        <w:pStyle w:val="2"/>
        <w:rPr>
          <w:rFonts w:hint="eastAsia" w:ascii="仿宋_GB2312" w:hAnsi="仿宋_GB2312" w:eastAsia="仿宋_GB2312" w:cs="仿宋_GB2312"/>
          <w:sz w:val="32"/>
          <w:szCs w:val="32"/>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规划和建设</w:t>
      </w:r>
    </w:p>
    <w:p>
      <w:pPr>
        <w:pStyle w:val="2"/>
        <w:numPr>
          <w:numId w:val="0"/>
        </w:numPr>
        <w:ind w:left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园林绿化主管部门应当会同自然资源和规划部门，根据国土空间规划共同编制城市绿地系统规划，报本级人民政府批准实施。经批准的城市绿地系统规划，任何单位和个人不得擅自变更，因公共利益确需变更的，应当按原批准程序报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绿地系统规划划定的城市绿线不得擅自调整，绿线内的用地不得改作他用，不得违反法律、法规强制性标准以及已批准的规划进行开发建设，城市绿线范围内不符合规划要求的建筑物、构筑物及其他设施应当依法限期迁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编制城市绿地系统规划，应当按照国家生态园林城市标准，结合山水林田湖自然条件、吴楚文化历史元素，合理布局各类城市绿地，形成具有鄂州特色的山水人文园林绿地系统。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园林绿化工程的设计方案，按照基本建设程序审批时，园林绿化主管部门应当参与审查。园林绿化主管部门应当对设计方案中绿地面积和布局、植物配置、道路广场、园林小品及水、电配套设施等是否符合国家城市绿化设计规范、技术标准及有关规定，提出书面审查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园林绿化工程应当按照批准的设计方案进行建设。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园林绿化工程施工现场应当设立告示牌，注明园林绿化工程项目相关信息，采取相应的文明施工、安全生产措施，并接受社会监督。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建设工程项目附属绿化工程应当与主体工程同步规划、同步设计并按期实施，在主体工程竣工后的第一个绿化季节内完成。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暂时不能开工的建设用地，建设单位应当对裸露地面进行覆盖。超过三个月的，应当进行绿化、铺装或者遮盖。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园林绿化工程完工后，建设单位应当组织园林绿化工程的设计、施工、监理等有关单位进行竣工验收，并将相关资料报送园林绿化主管部门；验收合格的园林绿化工程，方可交付使用。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有关行政主管部门在组织工程建设竣工验收审查时，应当通知园林绿化主管部门参加。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单位院落、住宅小区，文化、体育、教育等公共场所和公共建筑物、构筑物，适宜采取立体绿化的，应当按照有关规范和技术标准实施立体绿化，并按照有关规定比例折算绿化面积。</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见缝插绿、拆墙透绿”，加大“口袋公园”建设力度，实现城市“三百米见绿，五百米见园”的目标。城市主要道路两侧沿线单位，鼓励实施开放式绿化；现有实体围墙除特殊需要外，鼓励按照有关规定予以拆除。鼓励建设林荫停车场及绿化隔离带。</w:t>
      </w:r>
    </w:p>
    <w:p>
      <w:pPr>
        <w:pStyle w:val="2"/>
        <w:ind w:firstLine="640"/>
        <w:rPr>
          <w:rFonts w:hint="eastAsia" w:ascii="仿宋_GB2312" w:hAnsi="仿宋_GB2312" w:eastAsia="仿宋_GB2312" w:cs="仿宋_GB2312"/>
          <w:sz w:val="32"/>
          <w:szCs w:val="32"/>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保护和管理</w:t>
      </w:r>
    </w:p>
    <w:p>
      <w:pPr>
        <w:pStyle w:val="2"/>
        <w:numPr>
          <w:numId w:val="0"/>
        </w:numPr>
        <w:ind w:left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园林绿化主管部门应当根据国家、省相关技术标准和规范，结合本市实际，制定本市园林绿化养护技术规程。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园林绿化主管部门应当为养护管理责任人提供技术指导和服务，并定期对其养护管理情况进行监督检查和考核。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园林绿化主管部门应当依法对园林绿化工程的设计、施工、监理以及招标投标活动进行监督管理，建立园林绿化工程建设市场的信用体系。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城市绿化的保护和管理按照下列规定确定责任人：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（一）政府投资建设的绿地养护管理由园林绿化主管部门或者其确定的单位负责；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（二）居住区绿地的养护管理，已实行物业管理的，由物业服务人负责；未实行物业管理的，由其所在地的街道办事处或者乡（镇）人民政府确定的责任主体负责；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（三）建设工程范围内保留的绿地，在建设期间由建设单位负责养护管理；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（四）其他绿地的管理由其权属人负责。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前款规定以外的绿地以及责任不明确或者有争议的绿地，由园林绿化主管部门确定养护管理责任人。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园林绿化工程自竣工验收合格之日起不少于一年的养护管理，由建设单位负责；建设养护期满后，建设单位应当与养护管理责任人签订养护管理责任移交协议书，并在协议书中载明绿化养护面积、植物品种、数量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绿地养护管理责任人应当建立绿地养护管理制度，按照园林绿化养护技术规程和分级管理标准进行养护。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本市实行永久性绿地保护制度。重要的公园绿地、风景林地以及具有重要自然生态功能和历史文化价值的绿地，应当纳入永久性绿地名录。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纳入永久性绿地名录的绿地，除国家批准的重大建设工程以及法律、法规规定的情形外，任何单位和个人不得占用或者改变其性质、范围、用途。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任何单位和个人不得擅自占用城市绿地。因城市建设或者其他特殊原因需要临时占用城市绿地的，应当经园林绿化主管部门批准。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临时占用城市道路绿地、公园绿地的，由市园林绿化主管部门批准；临时占用城市道路绿地、公园绿地以外的城市绿地的，按照下列权限审批：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（一）因同一事由临时占用绿地面积不足一百平方米的，由区园林绿化主管部门批准；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（二）因同一事由临时占用绿地面积在一百平方米以上一千平方米以下的，由市园林绿化主管部门批准。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经批准临时占用城市绿地的，占用期限不得超过一年；确需延长的，应当办理延期手续，延期最长不超过一年。占用单位应当在占用期限届满前恢复城市绿地原状。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临时占用城市绿地造成损失的，应当依法承担民事责任。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非因养护需要，任何单位和个人不得擅自修剪城市树木。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因下列原因需修剪城市树木的，应当向园林绿化主管部门提出申请：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（一）树木生长影响市民通风、采光、居住的；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（二）影响管线或交通安全的；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（三）其他确需修剪的。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任何单位和个人不得擅自移植城市树木。可以采取其他措施避免移植树木的，不得移植。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因下列原因需移植城市树木的，应当向园林绿化主管部门提出申请：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（一）城市建设需要；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（二）严重影响管线、交通及居住安全的；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（三）存在其他安全隐患的。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任何单位和个人不得擅自砍伐城市树木。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因下列原因需砍伐树木，且无法移植或者无移植价值的，应当向园林绿化主管部门提出申请办理许可手续：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（一）影响城市建设规划实施的；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（二）危及管线、交通、人身、居住等安全的；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（三）发生检疫性病虫害或者其他严重病虫害的；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符合第二十一条、第二十二条、第二十三条情形的，根据申请人需求，园林绿化主管部门应派员现场勘查，明确能否施工，共同拟定施工方案，由申请人委托具有符合条件的绿化施工单位进行修剪、移植或者砍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移植树木应当在适宜树木生长的季节按照树木移植技术规范，将树木移植到园林绿化主管部门确认的绿地中，并设置标志。树木移植后一年内未成活的，应当予以补植。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经批准砍伐的，申请人应当对树木权属人进行补偿，并按照伐一补三的标准补植树木或者采取其他补救措施。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因抢险救灾或突发性事故需要修剪、移植、砍伐城市树木的，可先行施工，但事后应当在五日内向园林绿化主管部门报告。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市政、通讯、电力、交通等公共设施建设影响城市绿化的，建设单位应当在设计、施工前，会同园林绿化主管部门或者养护管理责任人，确定保护绿化的措施。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禁止下列损害城市绿化及其设施的行为：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（一）就树盖房、设置广告牌、标语牌，在树木上牵持绳索、架设电线；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（二）在绿地内生火、乱扔废弃物和倾倒有害物质；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（三）钉或刻划树木、攀折、围圈花木；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（四）在绿地内挖坑取土；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（五）在草坪和花坛内放养牲畜、家禽、堆放物料；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（六）损坏草坪、花坛、绿篱，盗窃绿化设施；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（七）法律、法规规定的其他行为。</w:t>
      </w:r>
    </w:p>
    <w:p>
      <w:pPr>
        <w:pStyle w:val="2"/>
        <w:ind w:firstLine="640"/>
        <w:rPr>
          <w:rFonts w:hint="eastAsia" w:ascii="仿宋_GB2312" w:hAnsi="仿宋_GB2312" w:eastAsia="仿宋_GB2312" w:cs="仿宋_GB2312"/>
          <w:sz w:val="32"/>
          <w:szCs w:val="32"/>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法律责任</w:t>
      </w:r>
    </w:p>
    <w:p>
      <w:pPr>
        <w:pStyle w:val="2"/>
        <w:numPr>
          <w:numId w:val="0"/>
        </w:numPr>
        <w:ind w:leftChars="0"/>
        <w:rPr>
          <w:rFonts w:hint="eastAsia" w:ascii="仿宋_GB2312" w:hAnsi="仿宋_GB2312" w:eastAsia="仿宋_GB2312" w:cs="仿宋_GB2312"/>
          <w:sz w:val="32"/>
          <w:szCs w:val="32"/>
        </w:rPr>
      </w:pPr>
    </w:p>
    <w:p>
      <w:pPr>
        <w:pStyle w:val="2"/>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对违反本办法规定的行为，有关法律、法规、规章已经规定的，从其规定。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建设工程项目的附属绿化工程设计方案，未经批准或者未按照批准的设计方案施工的，由园林绿化主管部门责令停止施工、限期改正或者采取其他补救措施。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不按规划进行绿化建设，致使绿地面积减少的，责令建设单位采取补救措施，并处以所欠绿地面积绿化费用两倍的罚款。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办法第十一条第二款规定，建设单位未对暂时不能开工的建设用地的裸露地面进行覆盖，或者未对超过三个月不能开工的建设用地的裸露地面进行绿化、铺装或者遮盖的，由区级以上人民政府住建等主管部门按照职责责令改正，处一万元以上十万元以下的罚款；拒不改正的，责令停工整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　</w:t>
      </w:r>
      <w:r>
        <w:rPr>
          <w:rFonts w:hint="eastAsia" w:ascii="仿宋_GB2312" w:hAnsi="仿宋_GB2312" w:eastAsia="仿宋_GB2312" w:cs="仿宋_GB2312"/>
          <w:sz w:val="32"/>
          <w:szCs w:val="32"/>
        </w:rPr>
        <w:t>违反本办法第十九条第一款规定，未经批准擅自占用城市绿地的，由园林绿化主管部门责令限期退还、恢复原状，可以并处一万元以下罚款；造成损失的，应当负赔偿责任。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违反本办法第二十七条规定的，由园林绿化主管部门责令改正或采取补救措施，并处以二百元至二千元罚款。</w:t>
      </w:r>
    </w:p>
    <w:p>
      <w:pPr>
        <w:ind w:firstLine="655"/>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园林绿化主管部门及其他有关职能部门工作人员在城市绿化工作中玩忽职守、滥用职权、徇私舞弊的，由其所在单位或者上级主管机关给予行政处分；构成犯罪的，依法追究刑事责任。</w:t>
      </w:r>
    </w:p>
    <w:p>
      <w:pPr>
        <w:pStyle w:val="2"/>
        <w:ind w:firstLine="655"/>
        <w:rPr>
          <w:rFonts w:hint="eastAsia" w:ascii="仿宋_GB2312" w:hAnsi="仿宋_GB2312" w:eastAsia="仿宋_GB2312" w:cs="仿宋_GB2312"/>
          <w:sz w:val="32"/>
          <w:szCs w:val="32"/>
        </w:rPr>
      </w:pP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附则</w:t>
      </w:r>
    </w:p>
    <w:p>
      <w:pPr>
        <w:pStyle w:val="2"/>
        <w:numPr>
          <w:numId w:val="0"/>
        </w:numPr>
        <w:ind w:left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本办法所称城市绿地，是指已建成和在建的绿地以及规划确定的绿地，包括：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（一）公园绿地，是指向公众开放,以游憩为主要功能,兼具生态、景观、文教和应急避险等功能,有一定游憩和服务设施的绿地。主要包括综合公园、社区公园、专类公园、游园等；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（二）防护绿地，是指用地独立,具有卫生、隔离、安全、生态防护功能,游人不宜进入的绿地。主要包括卫生隔离防护绿地、道路及铁路防护绿地、高压走廊防护绿地、公用设施防护绿地等;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（三）广场用地，是指以游憩、纪念、集会和避险等功能为主的城市公共活动场地；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（四）附属绿地，是指附属于各类城市建设用地（除绿地与广场用地）的绿化用地。包括居住、公共管理与公共服务设施、商业服务业设施、工业、物流仓储、道路与交通设施、公用设施等用地中的绿地；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（五）区域绿地，是指位于城市建设用地之外,具有城乡生态环境及自然资源和文化资源保护、游憩健身、安全防护隔离、物种保护、园林苗木生产等功能的绿地。</w:t>
      </w:r>
    </w:p>
    <w:p>
      <w:pPr>
        <w:rPr>
          <w:rFonts w:hint="eastAsia" w:ascii="仿宋_GB2312" w:hAnsi="仿宋_GB2312" w:eastAsia="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本办法自2022年6月25日起施行。</w:t>
      </w:r>
    </w:p>
    <w:p>
      <w:pPr>
        <w:pStyle w:val="2"/>
        <w:rPr>
          <w:rFonts w:hint="eastAsia" w:ascii="仿宋_GB2312" w:hAnsi="仿宋_GB2312" w:eastAsia="仿宋_GB2312"/>
          <w:sz w:val="32"/>
          <w:szCs w:val="32"/>
        </w:rPr>
      </w:pPr>
      <w:bookmarkStart w:id="0" w:name="_GoBack"/>
      <w:bookmarkEnd w:id="0"/>
    </w:p>
    <w:p>
      <w:pPr>
        <w:overflowPunct w:val="0"/>
        <w:spacing w:line="590" w:lineRule="exact"/>
        <w:ind w:firstLine="640" w:firstLineChars="200"/>
        <w:rPr>
          <w:rFonts w:hint="eastAsia" w:ascii="仿宋_GB2312" w:eastAsia="仿宋_GB2312"/>
          <w:sz w:val="32"/>
          <w:szCs w:val="32"/>
        </w:rPr>
      </w:pPr>
    </w:p>
    <w:p>
      <w:pPr>
        <w:overflowPunct w:val="0"/>
        <w:spacing w:line="590" w:lineRule="exact"/>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4E841"/>
    <w:multiLevelType w:val="singleLevel"/>
    <w:tmpl w:val="4214E84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172A27"/>
    <w:rsid w:val="019E71BD"/>
    <w:rsid w:val="04B679C3"/>
    <w:rsid w:val="080F63D8"/>
    <w:rsid w:val="09341458"/>
    <w:rsid w:val="0B0912D7"/>
    <w:rsid w:val="152D2DCA"/>
    <w:rsid w:val="18172603"/>
    <w:rsid w:val="1A933FEE"/>
    <w:rsid w:val="1DEC284C"/>
    <w:rsid w:val="1E6523AC"/>
    <w:rsid w:val="22440422"/>
    <w:rsid w:val="31A15F24"/>
    <w:rsid w:val="395347B5"/>
    <w:rsid w:val="39A232A0"/>
    <w:rsid w:val="39E745AA"/>
    <w:rsid w:val="3B5A6BBB"/>
    <w:rsid w:val="3EDA13A6"/>
    <w:rsid w:val="412A364E"/>
    <w:rsid w:val="42F058B7"/>
    <w:rsid w:val="436109F6"/>
    <w:rsid w:val="441A38D4"/>
    <w:rsid w:val="49D973C4"/>
    <w:rsid w:val="4BC77339"/>
    <w:rsid w:val="4C9236C5"/>
    <w:rsid w:val="505C172E"/>
    <w:rsid w:val="50972888"/>
    <w:rsid w:val="52F46F0B"/>
    <w:rsid w:val="53D8014D"/>
    <w:rsid w:val="55E064E0"/>
    <w:rsid w:val="572C6D10"/>
    <w:rsid w:val="5DC34279"/>
    <w:rsid w:val="608816D1"/>
    <w:rsid w:val="60EF4E7F"/>
    <w:rsid w:val="61FA071F"/>
    <w:rsid w:val="665233C1"/>
    <w:rsid w:val="6AD9688B"/>
    <w:rsid w:val="6D0E3F22"/>
    <w:rsid w:val="72AA1B8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customStyle="1" w:styleId="9">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4312</Words>
  <Characters>4324</Characters>
  <Lines>1</Lines>
  <Paragraphs>1</Paragraphs>
  <TotalTime>23</TotalTime>
  <ScaleCrop>false</ScaleCrop>
  <LinksUpToDate>false</LinksUpToDate>
  <CharactersWithSpaces>4511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2022-06-27T01:50:15Z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3A988F1AB8FA48B9864E3A8D7A714657</vt:lpwstr>
  </property>
</Properties>
</file>