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bookmarkStart w:id="0" w:name="OLE_LINK106"/>
      <w:bookmarkStart w:id="1" w:name="OLE_LINK2"/>
      <w:bookmarkStart w:id="2" w:name="_Hlk56413204"/>
    </w:p>
    <w:p>
      <w:pPr>
        <w:spacing w:line="540" w:lineRule="exact"/>
        <w:ind w:firstLine="883" w:firstLineChars="200"/>
        <w:jc w:val="center"/>
        <w:textAlignment w:val="baseline"/>
        <w:rPr>
          <w:rFonts w:ascii="Times New Roman" w:hAnsi="Times New Roman" w:eastAsia="仿宋_GB2312"/>
          <w:b/>
          <w:bCs/>
          <w:snapToGrid w:val="0"/>
          <w:color w:val="auto"/>
          <w:kern w:val="0"/>
          <w:sz w:val="44"/>
          <w:szCs w:val="44"/>
        </w:rPr>
      </w:pPr>
    </w:p>
    <w:p>
      <w:pPr>
        <w:spacing w:line="540" w:lineRule="exact"/>
        <w:ind w:firstLine="883" w:firstLineChars="200"/>
        <w:jc w:val="center"/>
        <w:textAlignment w:val="baseline"/>
        <w:rPr>
          <w:rFonts w:ascii="Times New Roman" w:hAnsi="Times New Roman" w:eastAsia="仿宋_GB2312"/>
          <w:b/>
          <w:bCs/>
          <w:snapToGrid w:val="0"/>
          <w:color w:val="auto"/>
          <w:kern w:val="0"/>
          <w:sz w:val="44"/>
          <w:szCs w:val="44"/>
        </w:rPr>
      </w:pPr>
    </w:p>
    <w:p>
      <w:pPr>
        <w:spacing w:line="540" w:lineRule="exact"/>
        <w:ind w:firstLine="883" w:firstLineChars="200"/>
        <w:jc w:val="center"/>
        <w:textAlignment w:val="baseline"/>
        <w:rPr>
          <w:rFonts w:ascii="Times New Roman" w:hAnsi="Times New Roman" w:eastAsia="仿宋_GB2312"/>
          <w:b/>
          <w:bCs/>
          <w:snapToGrid w:val="0"/>
          <w:color w:val="auto"/>
          <w:kern w:val="0"/>
          <w:sz w:val="44"/>
          <w:szCs w:val="44"/>
        </w:rPr>
      </w:pPr>
    </w:p>
    <w:p>
      <w:pPr>
        <w:spacing w:line="600" w:lineRule="exact"/>
        <w:ind w:firstLine="640" w:firstLineChars="200"/>
        <w:jc w:val="center"/>
        <w:textAlignment w:val="baseline"/>
        <w:rPr>
          <w:rFonts w:ascii="Times New Roman" w:hAnsi="Times New Roman" w:eastAsia="仿宋_GB2312"/>
          <w:snapToGrid w:val="0"/>
          <w:color w:val="auto"/>
          <w:kern w:val="0"/>
          <w:sz w:val="32"/>
          <w:szCs w:val="32"/>
        </w:rPr>
      </w:pPr>
    </w:p>
    <w:p>
      <w:pPr>
        <w:spacing w:line="760" w:lineRule="exact"/>
        <w:ind w:firstLine="640" w:firstLineChars="200"/>
        <w:jc w:val="center"/>
        <w:textAlignment w:val="baseline"/>
        <w:rPr>
          <w:rFonts w:ascii="Times New Roman" w:hAnsi="Times New Roman" w:eastAsia="仿宋_GB2312"/>
          <w:snapToGrid w:val="0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center"/>
        <w:textAlignment w:val="baseline"/>
        <w:rPr>
          <w:rFonts w:ascii="Times New Roman" w:hAnsi="Times New Roman" w:eastAsia="仿宋_GB2312"/>
          <w:snapToGrid w:val="0"/>
          <w:color w:val="auto"/>
          <w:kern w:val="0"/>
          <w:sz w:val="32"/>
          <w:szCs w:val="32"/>
        </w:rPr>
      </w:pPr>
    </w:p>
    <w:p>
      <w:pPr>
        <w:spacing w:line="240" w:lineRule="exact"/>
        <w:ind w:firstLine="640" w:firstLineChars="200"/>
        <w:jc w:val="center"/>
        <w:textAlignment w:val="baseline"/>
        <w:rPr>
          <w:rFonts w:ascii="Times New Roman" w:hAnsi="Times New Roman" w:eastAsia="仿宋_GB2312"/>
          <w:snapToGrid w:val="0"/>
          <w:color w:val="auto"/>
          <w:kern w:val="0"/>
          <w:sz w:val="32"/>
          <w:szCs w:val="32"/>
        </w:rPr>
      </w:pPr>
    </w:p>
    <w:p>
      <w:pPr>
        <w:spacing w:line="760" w:lineRule="exact"/>
        <w:jc w:val="center"/>
        <w:rPr>
          <w:rFonts w:ascii="仿宋_GB2312" w:hAnsi="Times New Roman" w:eastAsia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snapToGrid w:val="0"/>
          <w:color w:val="auto"/>
          <w:kern w:val="0"/>
          <w:sz w:val="32"/>
          <w:szCs w:val="32"/>
        </w:rPr>
        <w:t>鄂州政发〔</w:t>
      </w:r>
      <w:r>
        <w:rPr>
          <w:rFonts w:ascii="仿宋_GB2312" w:hAnsi="Times New Roman" w:eastAsia="仿宋_GB2312" w:cs="仿宋_GB2312"/>
          <w:snapToGrid w:val="0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imes New Roman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仿宋_GB2312"/>
          <w:snapToGrid w:val="0"/>
          <w:color w:val="auto"/>
          <w:kern w:val="0"/>
          <w:sz w:val="32"/>
          <w:szCs w:val="32"/>
        </w:rPr>
        <w:t>〕</w:t>
      </w:r>
      <w:r>
        <w:rPr>
          <w:rFonts w:hint="eastAsia" w:ascii="仿宋_GB2312" w:hAnsi="Times New Roman" w:cs="仿宋_GB2312"/>
          <w:snapToGrid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仿宋_GB2312"/>
          <w:snapToGrid w:val="0"/>
          <w:color w:val="auto"/>
          <w:kern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baseline"/>
        <w:rPr>
          <w:rFonts w:ascii="Times New Roman" w:hAnsi="Times New Roman" w:eastAsia="仿宋_GB2312"/>
          <w:snapToGrid w:val="0"/>
          <w:color w:val="auto"/>
          <w:kern w:val="0"/>
          <w:sz w:val="32"/>
          <w:szCs w:val="32"/>
        </w:rPr>
      </w:pPr>
    </w:p>
    <w:bookmarkEnd w:id="0"/>
    <w:bookmarkEnd w:id="1"/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</w:pPr>
      <w:bookmarkStart w:id="3" w:name="_GoBack"/>
      <w:bookmarkEnd w:id="3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市 人 民 政 府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关于公布鄂州市公示地价体系更新成果和鄂州</w:t>
      </w:r>
      <w:r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  <w:lang w:val="en-US" w:eastAsia="zh-CN" w:bidi="ar"/>
        </w:rPr>
        <w:t>市园、林、草地定级与基准地价制定成果的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  <w:lang w:val="en-US" w:eastAsia="zh-CN" w:bidi="ar"/>
        </w:rPr>
        <w:t>通    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default" w:ascii="Calibri" w:hAnsi="Calibri" w:eastAsia="宋体" w:cs="Times New Roman"/>
          <w:kern w:val="2"/>
          <w:sz w:val="32"/>
          <w:szCs w:val="32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0" w:firstLineChars="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各区人民政府，葛店经开区、临空经济区管委会，市政府各部门：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鄂州市公示地价体系更新成果和鄂州市园、林、草地定级与基准地价制定成果已制定完成。按照省自然资源厅《关于鄂州市城区公示地价体系更新成果的批复》（鄂自然资批〔2024〕8号）、《关于鄂州市乡镇土地级别与基准地价更新成果的批复》（鄂自然资批〔2024〕20号）和《关于鄂州市园、林、草地定级与基准地价制定成果的批复》（鄂自然资批〔2024〕17号）要求，现将鄂州市2023年公示地价体系成果和鄂州市园、林、草地定级与基准地价制定成果予以公布，并自公布之日起执行。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lang w:val="en-US" w:eastAsia="zh-CN" w:bidi="ar"/>
        </w:rPr>
        <w:t>2019年公布的原《鄂州市公示地价体系建设成果》同时废止。市自然资源和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规划局负责具体解释和执行过程中的相关工作。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9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9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kern w:val="2"/>
          <w:sz w:val="32"/>
          <w:szCs w:val="32"/>
          <w:lang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744" w:rightChars="248" w:firstLine="4499" w:firstLineChars="1406"/>
        <w:jc w:val="center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鄂州市人民政府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744" w:rightChars="248" w:firstLine="4499" w:firstLineChars="1406"/>
        <w:jc w:val="center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2024年</w:t>
      </w:r>
      <w:r>
        <w:rPr>
          <w:rFonts w:hint="eastAsia" w:ascii="仿宋_GB2312" w:hAnsi="Calibri" w:cs="仿宋_GB2312"/>
          <w:kern w:val="2"/>
          <w:sz w:val="32"/>
          <w:szCs w:val="32"/>
          <w:lang w:val="en-US" w:eastAsia="zh-CN" w:bidi="ar"/>
        </w:rPr>
        <w:t>5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Calibri" w:cs="仿宋_GB2312"/>
          <w:kern w:val="2"/>
          <w:sz w:val="32"/>
          <w:szCs w:val="32"/>
          <w:lang w:val="en-US" w:eastAsia="zh-CN" w:bidi="ar"/>
        </w:rPr>
        <w:t>18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rightChars="0" w:firstLine="640" w:firstLineChars="200"/>
        <w:jc w:val="left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cs="仿宋_GB2312"/>
          <w:kern w:val="2"/>
          <w:sz w:val="32"/>
          <w:szCs w:val="32"/>
          <w:lang w:val="en-US" w:eastAsia="zh-CN" w:bidi="ar"/>
        </w:rPr>
        <w:t>（此件公开发布）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br w:type="page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鄂州市公示地价体系更新成果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bidi="ar"/>
        </w:rPr>
      </w:pP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/>
        <w:ind w:left="0" w:leftChars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一、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鄂州市中心城区土地级别与基准地价更新成果</w:t>
      </w: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300" w:lineRule="exact"/>
        <w:ind w:left="0" w:leftChars="0" w:right="0" w:firstLine="0" w:firstLineChars="0"/>
        <w:jc w:val="left"/>
        <w:rPr>
          <w:rFonts w:hint="default" w:ascii="仿宋_GB2312" w:hAnsi="Times New Roman" w:eastAsia="仿宋_GB2312" w:cs="仿宋_GB2312"/>
          <w:b/>
          <w:bCs/>
          <w:kern w:val="2"/>
          <w:sz w:val="28"/>
          <w:szCs w:val="28"/>
          <w:lang w:val="en-US" w:eastAsia="zh-CN" w:bidi="ar"/>
        </w:rPr>
      </w:pPr>
    </w:p>
    <w:p>
      <w:pPr>
        <w:pStyle w:val="13"/>
        <w:widowControl/>
        <w:spacing w:after="157" w:afterLines="50" w:line="560" w:lineRule="exact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表1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鄂州市中心城区土地基准地价内涵一览表</w:t>
      </w:r>
    </w:p>
    <w:tbl>
      <w:tblPr>
        <w:tblStyle w:val="9"/>
        <w:tblW w:w="50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7"/>
        <w:gridCol w:w="1450"/>
        <w:gridCol w:w="1450"/>
        <w:gridCol w:w="1648"/>
        <w:gridCol w:w="1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用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途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基准日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设定平均</w:t>
            </w:r>
          </w:p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容积率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设定开发</w:t>
            </w:r>
          </w:p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程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度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土地使用</w:t>
            </w:r>
          </w:p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年限（年）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商业服务业用地</w:t>
            </w:r>
          </w:p>
        </w:tc>
        <w:tc>
          <w:tcPr>
            <w:tcW w:w="79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2023年</w:t>
            </w:r>
          </w:p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6月30日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2.2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六通一平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居住用地</w:t>
            </w:r>
          </w:p>
        </w:tc>
        <w:tc>
          <w:tcPr>
            <w:tcW w:w="79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2.0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六通一平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工矿用地</w:t>
            </w:r>
          </w:p>
        </w:tc>
        <w:tc>
          <w:tcPr>
            <w:tcW w:w="79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1.0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五通一平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公共服务项目用地（一）</w:t>
            </w:r>
          </w:p>
        </w:tc>
        <w:tc>
          <w:tcPr>
            <w:tcW w:w="79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2.0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五通一平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公共服务项目用地（二）</w:t>
            </w:r>
          </w:p>
        </w:tc>
        <w:tc>
          <w:tcPr>
            <w:tcW w:w="79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1.0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五通一平</w:t>
            </w:r>
          </w:p>
        </w:tc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本轮土地开发程度说明：“六通一平”指供水、排水、通电、通讯、通路、通气和土地平整；“五通一平”指红线外通路、通电、通上水、通下水、通讯及红线内场地平整。</w:t>
            </w:r>
          </w:p>
        </w:tc>
      </w:tr>
    </w:tbl>
    <w:p>
      <w:pPr>
        <w:pStyle w:val="15"/>
        <w:widowControl/>
        <w:spacing w:before="0" w:beforeLines="0" w:beforeAutospacing="0" w:after="100" w:afterAutospacing="1" w:line="360" w:lineRule="auto"/>
        <w:ind w:left="0" w:right="0"/>
        <w:rPr>
          <w:rFonts w:hint="default" w:ascii="仿宋_GB2312" w:hAnsi="Times New Roman" w:eastAsia="仿宋_GB2312" w:cs="仿宋_GB2312"/>
          <w:b/>
          <w:bCs w:val="0"/>
          <w:kern w:val="2"/>
          <w:sz w:val="28"/>
          <w:szCs w:val="28"/>
        </w:rPr>
      </w:pPr>
    </w:p>
    <w:p>
      <w:pPr>
        <w:widowControl/>
        <w:spacing w:before="0" w:beforeLines="0" w:beforeAutospacing="0" w:after="0" w:afterAutospacing="0" w:line="440" w:lineRule="exact"/>
        <w:ind w:left="0" w:right="0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  <w:br w:type="page"/>
      </w:r>
    </w:p>
    <w:p>
      <w:pPr>
        <w:pStyle w:val="13"/>
        <w:widowControl/>
        <w:spacing w:before="0" w:beforeLines="0" w:beforeAutospacing="0" w:after="0" w:afterAutospacing="0" w:line="440" w:lineRule="exact"/>
        <w:ind w:left="0" w:right="0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表2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鄂州市中心城区土地级别与基准地价一览表</w:t>
      </w:r>
    </w:p>
    <w:tbl>
      <w:tblPr>
        <w:tblStyle w:val="9"/>
        <w:tblW w:w="49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644"/>
        <w:gridCol w:w="1457"/>
        <w:gridCol w:w="1028"/>
        <w:gridCol w:w="813"/>
        <w:gridCol w:w="814"/>
        <w:gridCol w:w="743"/>
        <w:gridCol w:w="820"/>
        <w:gridCol w:w="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3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0"/>
                <w:kern w:val="0"/>
                <w:sz w:val="21"/>
                <w:szCs w:val="21"/>
                <w:lang w:val="en-US" w:eastAsia="zh-CN" w:bidi="ar"/>
              </w:rPr>
              <w:t>土地级别土地用途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Ⅰ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II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III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IV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V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6"/>
                <w:kern w:val="0"/>
                <w:sz w:val="21"/>
                <w:szCs w:val="21"/>
                <w:lang w:val="en-US" w:eastAsia="zh-CN" w:bidi="ar"/>
              </w:rPr>
              <w:t>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商业服务业用地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5175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4425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3300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2325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1800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1515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2352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2011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1500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1057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818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345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295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220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155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居住用地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4452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4150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3646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3240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2850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2226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2075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1823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1620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1425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297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277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243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216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190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工矿用地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467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375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467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375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24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公共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用地（一）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napToGri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医疗卫生用地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1895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1450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1245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948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725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623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126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97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83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napToGri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教育用地、科研用地、体育用地、文化设施用地、机关团体用地、社会福利用地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1690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1440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1090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845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720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545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113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96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文物古迹用地、其他特殊用地、绿地与开敞空间、公用设施用地（除水工设施用地）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970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825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  <w:lang w:val="en-US" w:eastAsia="zh-CN" w:bidi="ar"/>
              </w:rPr>
              <w:t>625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widowControl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1"/>
                <w:szCs w:val="21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485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413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313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公共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用地（二）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殡葬用地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785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735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700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785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735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700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宗教用地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375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340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315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</w:t>
            </w: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375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340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315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交通运输用地、水工设施用地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元/平方米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270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255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1"/>
                <w:szCs w:val="21"/>
                <w:lang w:val="en-US" w:eastAsia="zh-CN" w:bidi="ar"/>
              </w:rPr>
              <w:t>元/建筑平方米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270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255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8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cs="仿宋_GB2312"/>
                <w:spacing w:val="-6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万元/亩</w:t>
            </w:r>
          </w:p>
        </w:tc>
        <w:tc>
          <w:tcPr>
            <w:tcW w:w="1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/>
              <w:autoSpaceDN/>
              <w:adjustRightInd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1"/>
                <w:szCs w:val="21"/>
                <w:lang w:val="en-US" w:eastAsia="zh-CN" w:bidi="ar"/>
              </w:rPr>
              <w:t>--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</w:rPr>
        <w:sectPr>
          <w:footerReference r:id="rId3" w:type="default"/>
          <w:pgSz w:w="11906" w:h="16838"/>
          <w:pgMar w:top="2098" w:right="1531" w:bottom="1757" w:left="1531" w:header="851" w:footer="13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/>
        <w:ind w:left="0" w:leftChars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二、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鄂州市乡镇土地级别与基准地价更新成果</w:t>
      </w: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/>
        <w:ind w:left="600" w:leftChars="200" w:right="0" w:firstLine="0" w:firstLineChars="0"/>
        <w:jc w:val="left"/>
        <w:rPr>
          <w:rFonts w:hint="default" w:ascii="仿宋_GB2312" w:hAnsi="Times New Roman" w:eastAsia="仿宋_GB2312" w:cs="仿宋_GB2312"/>
          <w:b/>
          <w:bCs/>
          <w:kern w:val="2"/>
          <w:sz w:val="28"/>
          <w:szCs w:val="28"/>
          <w:lang w:val="en-US" w:eastAsia="zh-CN" w:bidi="ar"/>
        </w:rPr>
      </w:pPr>
    </w:p>
    <w:p>
      <w:pPr>
        <w:pStyle w:val="13"/>
        <w:widowControl/>
        <w:spacing w:line="24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表3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鄂州市乡镇土地基准地价内涵一览表</w:t>
      </w:r>
    </w:p>
    <w:tbl>
      <w:tblPr>
        <w:tblStyle w:val="9"/>
        <w:tblW w:w="48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718"/>
        <w:gridCol w:w="2787"/>
        <w:gridCol w:w="2700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用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途</w:t>
            </w:r>
          </w:p>
        </w:tc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基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准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日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设定平均容积率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设定开发程度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土地使用年限（年）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商业服务业用地</w:t>
            </w:r>
          </w:p>
        </w:tc>
        <w:tc>
          <w:tcPr>
            <w:tcW w:w="9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2023年6月30日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2.2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五通一平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居住用地</w:t>
            </w:r>
          </w:p>
        </w:tc>
        <w:tc>
          <w:tcPr>
            <w:tcW w:w="9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2.0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五通一平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工矿用地</w:t>
            </w:r>
          </w:p>
        </w:tc>
        <w:tc>
          <w:tcPr>
            <w:tcW w:w="9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1.0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三通一平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公共服务项目用地</w:t>
            </w:r>
          </w:p>
        </w:tc>
        <w:tc>
          <w:tcPr>
            <w:tcW w:w="9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1.0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三通一平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13"/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本轮土地开发程度说明：“五通一平”指红线外通路、通电、通上水、通下水、通讯及红线内场地平整；“三通一平”指红线外通路、通电、通上水及红线内场地平整。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"/>
        </w:rPr>
        <w:br w:type="page"/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表4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鄂城区乡镇土地级别与基准地价表</w:t>
      </w:r>
    </w:p>
    <w:tbl>
      <w:tblPr>
        <w:tblStyle w:val="9"/>
        <w:tblW w:w="498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730"/>
        <w:gridCol w:w="1057"/>
        <w:gridCol w:w="1315"/>
        <w:gridCol w:w="1738"/>
        <w:gridCol w:w="1033"/>
        <w:gridCol w:w="1255"/>
        <w:gridCol w:w="1851"/>
        <w:gridCol w:w="1057"/>
        <w:gridCol w:w="1351"/>
        <w:gridCol w:w="17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乡镇名称</w:t>
            </w: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1394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商业服务业用地</w:t>
            </w:r>
          </w:p>
        </w:tc>
        <w:tc>
          <w:tcPr>
            <w:tcW w:w="1404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居 住 用 地</w:t>
            </w:r>
          </w:p>
        </w:tc>
        <w:tc>
          <w:tcPr>
            <w:tcW w:w="1422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工 矿 用 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长港镇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810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790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汀祖镇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916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885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杨叶镇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1065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1035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855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碧石渡镇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855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825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花湖开发区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1680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2370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1185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1395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1925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963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1200</w:t>
            </w:r>
          </w:p>
        </w:tc>
        <w:tc>
          <w:tcPr>
            <w:tcW w:w="5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35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4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1305</w:t>
            </w:r>
          </w:p>
        </w:tc>
        <w:tc>
          <w:tcPr>
            <w:tcW w:w="62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3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4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  <w:br w:type="page"/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表5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花湖开发区公共服务项目用地级别与基准地价表</w:t>
      </w:r>
    </w:p>
    <w:tbl>
      <w:tblPr>
        <w:tblStyle w:val="9"/>
        <w:tblW w:w="48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6751"/>
        <w:gridCol w:w="1639"/>
        <w:gridCol w:w="1926"/>
        <w:gridCol w:w="22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  别</w:t>
            </w:r>
          </w:p>
        </w:tc>
        <w:tc>
          <w:tcPr>
            <w:tcW w:w="233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 级 类 用 途</w:t>
            </w:r>
          </w:p>
        </w:tc>
        <w:tc>
          <w:tcPr>
            <w:tcW w:w="56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土地级别</w:t>
            </w:r>
          </w:p>
        </w:tc>
        <w:tc>
          <w:tcPr>
            <w:tcW w:w="143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 地 价 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6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56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公共服务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项目用地</w:t>
            </w:r>
          </w:p>
        </w:tc>
        <w:tc>
          <w:tcPr>
            <w:tcW w:w="23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医疗卫生用地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教育用地、科研用地、体育用地、文化用地、机关团体用地、社会福利用地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文物古迹用地、其他特殊用地、绿地与开敞空间、供水用地、排水用地、供电用地、供燃气用地、供热用地、通信用地、邮政用地、广播电视设施用地、环卫用地、消防用地、干渠、其他公用设施用地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6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331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  <w:br w:type="page"/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表6  华容区乡镇土地级别与基准地价表</w:t>
      </w:r>
    </w:p>
    <w:tbl>
      <w:tblPr>
        <w:tblStyle w:val="9"/>
        <w:tblW w:w="494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749"/>
        <w:gridCol w:w="1129"/>
        <w:gridCol w:w="1386"/>
        <w:gridCol w:w="1728"/>
        <w:gridCol w:w="1125"/>
        <w:gridCol w:w="1347"/>
        <w:gridCol w:w="1689"/>
        <w:gridCol w:w="78"/>
        <w:gridCol w:w="933"/>
        <w:gridCol w:w="1228"/>
        <w:gridCol w:w="1703"/>
        <w:gridCol w:w="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乡镇名称</w:t>
            </w:r>
          </w:p>
        </w:tc>
        <w:tc>
          <w:tcPr>
            <w:tcW w:w="25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145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商业服务业用地</w:t>
            </w:r>
          </w:p>
        </w:tc>
        <w:tc>
          <w:tcPr>
            <w:tcW w:w="144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居 住 用 地</w:t>
            </w:r>
          </w:p>
        </w:tc>
        <w:tc>
          <w:tcPr>
            <w:tcW w:w="1347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工 矿 用 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67" w:hRule="atLeast"/>
          <w:jc w:val="center"/>
        </w:trPr>
        <w:tc>
          <w:tcPr>
            <w:tcW w:w="4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5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华容镇</w:t>
            </w: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1260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1350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1120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1200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段店镇</w:t>
            </w: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840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795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蒲团乡</w:t>
            </w: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830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785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葛店经济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技术开发区</w:t>
            </w: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2640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1200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4200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2100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pacing w:val="0"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2090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950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3040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1520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pacing w:val="0"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1430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1840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920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红莲湖新区</w:t>
            </w: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2200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3645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1823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pacing w:val="0"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1760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800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2740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1370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cs="仿宋_GB2312"/>
                <w:bCs/>
                <w:spacing w:val="0"/>
                <w:sz w:val="24"/>
                <w:szCs w:val="24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1210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1800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三江港新区</w:t>
            </w:r>
          </w:p>
        </w:tc>
        <w:tc>
          <w:tcPr>
            <w:tcW w:w="256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1545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1624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812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10" w:hRule="atLeast"/>
          <w:jc w:val="center"/>
        </w:trPr>
        <w:tc>
          <w:tcPr>
            <w:tcW w:w="49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hint="eastAsia" w:ascii="仿宋_GB2312" w:hAnsi="仿宋_GB2312" w:cs="仿宋_GB2312"/>
                <w:bCs/>
                <w:color w:val="000000"/>
                <w:spacing w:val="-11"/>
                <w:sz w:val="24"/>
                <w:szCs w:val="24"/>
                <w:lang w:bidi="ar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1185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38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46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1280</w:t>
            </w:r>
          </w:p>
        </w:tc>
        <w:tc>
          <w:tcPr>
            <w:tcW w:w="5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3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  <w:br w:type="page"/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表7  葛店经济技术开发区公共服务项目用地级别与基准地价表</w:t>
      </w:r>
    </w:p>
    <w:tbl>
      <w:tblPr>
        <w:tblStyle w:val="9"/>
        <w:tblW w:w="48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7278"/>
        <w:gridCol w:w="1596"/>
        <w:gridCol w:w="1987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  别</w:t>
            </w:r>
          </w:p>
        </w:tc>
        <w:tc>
          <w:tcPr>
            <w:tcW w:w="251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 级 类 用 途</w:t>
            </w:r>
          </w:p>
        </w:tc>
        <w:tc>
          <w:tcPr>
            <w:tcW w:w="5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土地级别</w:t>
            </w:r>
          </w:p>
        </w:tc>
        <w:tc>
          <w:tcPr>
            <w:tcW w:w="13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 地 价 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3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5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公共服务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项目用地</w:t>
            </w:r>
          </w:p>
        </w:tc>
        <w:tc>
          <w:tcPr>
            <w:tcW w:w="251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医疗卫生用地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教育用地、科研用地、体育用地、文化用地、机关团体用地、社会福利用地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文物古迹用地、其他特殊用地、绿地与开敞空间、供水用地、排水用地、供电用地、供燃气用地、供热用地、通信用地、邮政用地、广播电视设施用地、环卫用地、消防用地、干渠、其他公用设施用地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53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1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</w:tr>
    </w:tbl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表8  红莲湖新区公共服务项目用地级别与基准地价表</w:t>
      </w:r>
    </w:p>
    <w:tbl>
      <w:tblPr>
        <w:tblStyle w:val="9"/>
        <w:tblW w:w="48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7245"/>
        <w:gridCol w:w="1579"/>
        <w:gridCol w:w="1964"/>
        <w:gridCol w:w="20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6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 别</w:t>
            </w:r>
          </w:p>
        </w:tc>
        <w:tc>
          <w:tcPr>
            <w:tcW w:w="250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 级 类 用 途</w:t>
            </w:r>
          </w:p>
        </w:tc>
        <w:tc>
          <w:tcPr>
            <w:tcW w:w="54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土地级别</w:t>
            </w:r>
          </w:p>
        </w:tc>
        <w:tc>
          <w:tcPr>
            <w:tcW w:w="138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 地 价 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54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公共服务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项目用地</w:t>
            </w:r>
          </w:p>
        </w:tc>
        <w:tc>
          <w:tcPr>
            <w:tcW w:w="2505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医疗卫生用地</w:t>
            </w: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教育用地、科研用地、体育用地、文化用地、机关团体用地、社会福利用地</w:t>
            </w: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文物古迹用地、其他特殊用地、绿地与开敞空间、供水用地、排水用地、供电用地、供燃气用地、供热用地、通信用地、邮政用地、广播电视设施用地、环卫用地、消防用地、干渠、其他公用设施用地</w:t>
            </w: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505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7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  <w:br w:type="page"/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表9  三江港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新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区公共服务项目用地级别与基准地价表</w:t>
      </w:r>
    </w:p>
    <w:tbl>
      <w:tblPr>
        <w:tblStyle w:val="9"/>
        <w:tblW w:w="488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6"/>
        <w:gridCol w:w="7204"/>
        <w:gridCol w:w="1588"/>
        <w:gridCol w:w="1952"/>
        <w:gridCol w:w="19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6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  别</w:t>
            </w:r>
          </w:p>
        </w:tc>
        <w:tc>
          <w:tcPr>
            <w:tcW w:w="249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 级 类 用 途</w:t>
            </w:r>
          </w:p>
        </w:tc>
        <w:tc>
          <w:tcPr>
            <w:tcW w:w="549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土地级别</w:t>
            </w:r>
          </w:p>
        </w:tc>
        <w:tc>
          <w:tcPr>
            <w:tcW w:w="133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 地 价 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549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2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公共服务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项目用地</w:t>
            </w:r>
          </w:p>
        </w:tc>
        <w:tc>
          <w:tcPr>
            <w:tcW w:w="2491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医疗卫生用地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2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2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教育用地、科研用地、体育用地、文化用地、机关团体用地、社会福利用地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2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2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文物古迹用地、其他特殊用地、绿地与开敞空间、供水用地、排水用地、供电用地、供燃气用地、供热用地、通信用地、邮政用地、广播电视设施用地、环卫用地、消防用地、干渠、其他公用设施用地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62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491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66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"/>
        </w:rPr>
        <w:br w:type="page"/>
      </w: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表10  梁子湖区乡镇土地级别与基准地价表</w:t>
      </w:r>
    </w:p>
    <w:tbl>
      <w:tblPr>
        <w:tblStyle w:val="9"/>
        <w:tblW w:w="4928" w:type="pct"/>
        <w:tblInd w:w="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79"/>
        <w:gridCol w:w="1062"/>
        <w:gridCol w:w="910"/>
        <w:gridCol w:w="1831"/>
        <w:gridCol w:w="1292"/>
        <w:gridCol w:w="930"/>
        <w:gridCol w:w="1834"/>
        <w:gridCol w:w="1511"/>
        <w:gridCol w:w="837"/>
        <w:gridCol w:w="19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乡镇名称</w:t>
            </w:r>
          </w:p>
        </w:tc>
        <w:tc>
          <w:tcPr>
            <w:tcW w:w="33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级 别</w:t>
            </w:r>
          </w:p>
        </w:tc>
        <w:tc>
          <w:tcPr>
            <w:tcW w:w="1304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商业服务业用地</w:t>
            </w:r>
          </w:p>
        </w:tc>
        <w:tc>
          <w:tcPr>
            <w:tcW w:w="13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居 住 用 地</w:t>
            </w:r>
          </w:p>
        </w:tc>
        <w:tc>
          <w:tcPr>
            <w:tcW w:w="1481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工 矿 用 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4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33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元/建筑平方米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太和镇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927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885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东沟镇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825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798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沼山镇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812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783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涂家垴镇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783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梁子镇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985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960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825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783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梧桐湖新区</w:t>
            </w: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1980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3375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1688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1650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2595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1298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8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3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3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1100</w:t>
            </w:r>
          </w:p>
        </w:tc>
        <w:tc>
          <w:tcPr>
            <w:tcW w:w="6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4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3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1725</w:t>
            </w:r>
          </w:p>
        </w:tc>
        <w:tc>
          <w:tcPr>
            <w:tcW w:w="62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863</w:t>
            </w:r>
          </w:p>
        </w:tc>
        <w:tc>
          <w:tcPr>
            <w:tcW w:w="5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2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  <w:tc>
          <w:tcPr>
            <w:tcW w:w="6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--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560"/>
        <w:jc w:val="center"/>
        <w:rPr>
          <w:rFonts w:hint="eastAsia" w:ascii="黑体" w:hAnsi="黑体" w:eastAsia="黑体" w:cs="黑体"/>
          <w:kern w:val="2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表11  梧桐湖新区公共服务项目用地级别与基准地价表</w:t>
      </w:r>
    </w:p>
    <w:tbl>
      <w:tblPr>
        <w:tblStyle w:val="9"/>
        <w:tblW w:w="487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6787"/>
        <w:gridCol w:w="1693"/>
        <w:gridCol w:w="1947"/>
        <w:gridCol w:w="2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  别</w:t>
            </w:r>
          </w:p>
        </w:tc>
        <w:tc>
          <w:tcPr>
            <w:tcW w:w="2353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 级 类 用 途</w:t>
            </w:r>
          </w:p>
        </w:tc>
        <w:tc>
          <w:tcPr>
            <w:tcW w:w="58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土地级别</w:t>
            </w:r>
          </w:p>
        </w:tc>
        <w:tc>
          <w:tcPr>
            <w:tcW w:w="141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土 地 价 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公共服务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项目用地</w:t>
            </w:r>
          </w:p>
        </w:tc>
        <w:tc>
          <w:tcPr>
            <w:tcW w:w="23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医疗卫生用地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教育用地、科研用地、体育用地、文化用地、机关团体用地、社会福利用地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文物古迹用地、其他特殊用地、绿地与开敞空间、供水用地、排水用地、供电用地、供燃气用地、供热用地、通信用地、邮政用地、广播电视设施用地、环卫用地、消防用地、干渠、其他公用设施用地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Ⅰ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Ⅱ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235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Ⅲ</w:t>
            </w:r>
          </w:p>
        </w:tc>
        <w:tc>
          <w:tcPr>
            <w:tcW w:w="675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</w:rPr>
        <w:sectPr>
          <w:pgSz w:w="16838" w:h="11906" w:orient="landscape"/>
          <w:pgMar w:top="1417" w:right="1134" w:bottom="1134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三、鄂州市国有农用地级别与基准地价评估成果</w:t>
      </w:r>
    </w:p>
    <w:p>
      <w:pPr>
        <w:pStyle w:val="13"/>
        <w:widowControl w:val="0"/>
        <w:spacing w:before="157" w:beforeLines="50" w:beforeAutospacing="0" w:after="100" w:afterAutospacing="1" w:line="400" w:lineRule="exact"/>
        <w:ind w:left="0" w:right="0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表12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鄂州市国有农用地基准地价内涵一览表</w:t>
      </w:r>
    </w:p>
    <w:tbl>
      <w:tblPr>
        <w:tblStyle w:val="19"/>
        <w:tblW w:w="4909" w:type="pct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56" w:type="dxa"/>
          <w:left w:w="108" w:type="dxa"/>
          <w:bottom w:w="0" w:type="dxa"/>
          <w:right w:w="60" w:type="dxa"/>
        </w:tblCellMar>
      </w:tblPr>
      <w:tblGrid>
        <w:gridCol w:w="922"/>
        <w:gridCol w:w="1586"/>
        <w:gridCol w:w="1776"/>
        <w:gridCol w:w="1393"/>
        <w:gridCol w:w="31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0" w:type="dxa"/>
            <w:right w:w="60" w:type="dxa"/>
          </w:tblCellMar>
        </w:tblPrEx>
        <w:trPr>
          <w:trHeight w:val="866" w:hRule="atLeast"/>
        </w:trPr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用途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估价基准日</w:t>
            </w:r>
          </w:p>
        </w:tc>
        <w:tc>
          <w:tcPr>
            <w:tcW w:w="10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4"/>
                <w:szCs w:val="2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土地使用权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类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型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土地出让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期</w:t>
            </w:r>
          </w:p>
        </w:tc>
        <w:tc>
          <w:tcPr>
            <w:tcW w:w="179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农田基础设施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0" w:type="dxa"/>
            <w:right w:w="60" w:type="dxa"/>
          </w:tblCellMar>
        </w:tblPrEx>
        <w:trPr>
          <w:trHeight w:val="562" w:hRule="atLeast"/>
        </w:trPr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耕地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2023年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6月30日</w:t>
            </w:r>
          </w:p>
        </w:tc>
        <w:tc>
          <w:tcPr>
            <w:tcW w:w="100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国有农用地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使用权</w:t>
            </w:r>
          </w:p>
        </w:tc>
        <w:tc>
          <w:tcPr>
            <w:tcW w:w="7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30年</w:t>
            </w:r>
          </w:p>
        </w:tc>
        <w:tc>
          <w:tcPr>
            <w:tcW w:w="179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宗地外道路通达、灌溉有保障、排水有保障、地块平整、形状规则</w:t>
            </w:r>
          </w:p>
        </w:tc>
      </w:tr>
    </w:tbl>
    <w:p>
      <w:pPr>
        <w:pStyle w:val="15"/>
        <w:widowControl/>
        <w:spacing w:before="420" w:beforeLines="100" w:beforeAutospacing="0" w:after="211" w:afterLines="50" w:afterAutospacing="0" w:line="590" w:lineRule="exact"/>
        <w:ind w:left="0" w:right="0"/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表13  鄂州市国有农用地基准地价表</w:t>
      </w:r>
    </w:p>
    <w:tbl>
      <w:tblPr>
        <w:tblStyle w:val="9"/>
        <w:tblW w:w="48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241"/>
        <w:gridCol w:w="1372"/>
        <w:gridCol w:w="1372"/>
        <w:gridCol w:w="1110"/>
        <w:gridCol w:w="1379"/>
        <w:gridCol w:w="1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级 别</w:t>
            </w:r>
          </w:p>
        </w:tc>
        <w:tc>
          <w:tcPr>
            <w:tcW w:w="7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面积</w:t>
            </w:r>
          </w:p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（公顷）</w:t>
            </w:r>
          </w:p>
        </w:tc>
        <w:tc>
          <w:tcPr>
            <w:tcW w:w="7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比 例</w:t>
            </w:r>
          </w:p>
        </w:tc>
        <w:tc>
          <w:tcPr>
            <w:tcW w:w="140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无限年期价格</w:t>
            </w:r>
          </w:p>
        </w:tc>
        <w:tc>
          <w:tcPr>
            <w:tcW w:w="13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30年价格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0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7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元/平方米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万元/亩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1153.16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48.02%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56.58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3.77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37.28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2.49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1248.06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51.98%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52.63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3.45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34.68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合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计/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加权平均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2401.22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100.00%</w:t>
            </w:r>
          </w:p>
        </w:tc>
        <w:tc>
          <w:tcPr>
            <w:tcW w:w="7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54.61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3.61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35.98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2.40</w:t>
            </w:r>
          </w:p>
        </w:tc>
      </w:tr>
    </w:tbl>
    <w:p>
      <w:pPr>
        <w:pStyle w:val="15"/>
        <w:keepNext w:val="0"/>
        <w:keepLines w:val="0"/>
        <w:widowControl/>
        <w:suppressLineNumbers w:val="0"/>
        <w:spacing w:before="0" w:beforeLines="0" w:beforeAutospacing="0" w:after="0" w:afterAutospacing="0" w:line="2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"/>
        </w:rPr>
      </w:pPr>
    </w:p>
    <w:p>
      <w:pPr>
        <w:pStyle w:val="15"/>
        <w:keepNext w:val="0"/>
        <w:keepLines w:val="0"/>
        <w:widowControl/>
        <w:suppressLineNumbers w:val="0"/>
        <w:spacing w:before="313" w:beforeLines="100" w:beforeAutospacing="0" w:after="0" w:afterAutospacing="0" w:line="590" w:lineRule="exact"/>
        <w:ind w:left="0" w:right="0" w:firstLine="640" w:firstLineChars="20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四、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鄂州市集体建设用地级别与基准地价评估成果</w:t>
      </w: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spacing w:before="0" w:beforeAutospacing="0" w:after="0" w:afterAutospacing="0" w:line="20" w:lineRule="exact"/>
        <w:ind w:left="600" w:leftChars="200" w:right="0" w:firstLine="0" w:firstLineChars="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bidi="ar"/>
        </w:rPr>
      </w:pPr>
    </w:p>
    <w:p>
      <w:pPr>
        <w:pStyle w:val="13"/>
        <w:widowControl/>
        <w:spacing w:before="156" w:beforeLines="50" w:beforeAutospacing="0" w:after="100" w:afterAutospacing="1" w:line="240" w:lineRule="auto"/>
        <w:ind w:left="0" w:right="0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表14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鄂州市集体建设用地基准地价内涵表</w:t>
      </w:r>
    </w:p>
    <w:tbl>
      <w:tblPr>
        <w:tblStyle w:val="9"/>
        <w:tblW w:w="495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2310"/>
        <w:gridCol w:w="1371"/>
        <w:gridCol w:w="1273"/>
        <w:gridCol w:w="682"/>
        <w:gridCol w:w="194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类  型</w:t>
            </w:r>
          </w:p>
        </w:tc>
        <w:tc>
          <w:tcPr>
            <w:tcW w:w="1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估价基准日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平均容积率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开发程度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使用权类型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商业用地</w:t>
            </w:r>
          </w:p>
        </w:tc>
        <w:tc>
          <w:tcPr>
            <w:tcW w:w="1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  <w:lang w:val="en-US" w:eastAsia="zh-CN" w:bidi="ar"/>
              </w:rPr>
              <w:t>2023年6月30日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三通一平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1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集体土地使用权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住宅用地</w:t>
            </w:r>
          </w:p>
        </w:tc>
        <w:tc>
          <w:tcPr>
            <w:tcW w:w="1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  <w:lang w:val="en-US" w:eastAsia="zh-CN" w:bidi="ar"/>
              </w:rPr>
              <w:t>2023年6月30日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1.5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三通一平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1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集体土地使用权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工业用地</w:t>
            </w:r>
          </w:p>
        </w:tc>
        <w:tc>
          <w:tcPr>
            <w:tcW w:w="1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2"/>
                <w:sz w:val="24"/>
                <w:szCs w:val="24"/>
                <w:lang w:val="en-US" w:eastAsia="zh-CN" w:bidi="ar"/>
              </w:rPr>
              <w:t>2023年6月30日</w:t>
            </w: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1.0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三通一平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1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集体土地使用权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"/>
              <w:widowControl/>
              <w:spacing w:line="300" w:lineRule="exact"/>
              <w:ind w:left="0" w:firstLine="24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  <w:t>注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：“三通一平”指红线外通路、通电、通水及红线内场地平整</w:t>
            </w:r>
          </w:p>
        </w:tc>
      </w:tr>
    </w:tbl>
    <w:p>
      <w:pPr>
        <w:pStyle w:val="13"/>
        <w:widowControl/>
        <w:spacing w:before="0" w:beforeAutospacing="0" w:after="0" w:afterAutospacing="0" w:line="590" w:lineRule="exact"/>
        <w:ind w:left="0" w:right="0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  <w:br w:type="page"/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 xml:space="preserve">表15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鄂州市各乡镇集体建设用地级别基准地价表</w:t>
      </w:r>
    </w:p>
    <w:tbl>
      <w:tblPr>
        <w:tblStyle w:val="9"/>
        <w:tblW w:w="485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250"/>
        <w:gridCol w:w="960"/>
        <w:gridCol w:w="1302"/>
        <w:gridCol w:w="1310"/>
        <w:gridCol w:w="1332"/>
        <w:gridCol w:w="13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区名</w:t>
            </w: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乡镇名称</w:t>
            </w:r>
          </w:p>
        </w:tc>
        <w:tc>
          <w:tcPr>
            <w:tcW w:w="54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级别</w:t>
            </w:r>
          </w:p>
        </w:tc>
        <w:tc>
          <w:tcPr>
            <w:tcW w:w="14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级别地价（万元/亩）</w:t>
            </w:r>
          </w:p>
        </w:tc>
        <w:tc>
          <w:tcPr>
            <w:tcW w:w="155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left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级别地价（元/m</w:t>
            </w: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54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商住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工业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商住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32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工业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鄂城区</w:t>
            </w: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泽林镇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16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436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26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386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321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碧石渡镇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24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357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308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10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278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汀祖镇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27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401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337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10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280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燕矶镇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17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438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杜山镇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26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16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394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329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新庙镇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28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16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418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花湖镇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28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413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沙窝乡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26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391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24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365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华容区</w:t>
            </w: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蒲团乡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340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11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299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临江乡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347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庙岭镇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433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华容镇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28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426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338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段店镇</w:t>
            </w: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343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11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303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梁子湖区</w:t>
            </w: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梁子镇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346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10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280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太和镇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379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11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299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9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224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东沟镇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328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18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10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276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涂家垴镇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11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302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9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231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8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198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沼山镇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Ⅰ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22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12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330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Ⅱ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19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10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279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9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Ⅲ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15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9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219</w:t>
            </w:r>
          </w:p>
        </w:tc>
        <w:tc>
          <w:tcPr>
            <w:tcW w:w="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3"/>
              <w:widowControl/>
              <w:spacing w:line="29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130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Lines="0" w:beforeAutospacing="0" w:after="0" w:afterAutospacing="0" w:line="590" w:lineRule="exact"/>
        <w:ind w:left="0" w:right="0" w:firstLine="640" w:firstLineChars="200"/>
        <w:jc w:val="both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五、标定地价体系建设成果</w:t>
      </w:r>
    </w:p>
    <w:p>
      <w:pPr>
        <w:pStyle w:val="13"/>
        <w:keepNext w:val="0"/>
        <w:keepLines w:val="0"/>
        <w:widowControl w:val="0"/>
        <w:suppressLineNumbers w:val="0"/>
        <w:spacing w:before="0" w:beforeLines="0" w:beforeAutospacing="0" w:after="211" w:afterLines="50" w:afterAutospacing="0" w:line="590" w:lineRule="exact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表16  鄂州市标定地价内涵表</w:t>
      </w:r>
    </w:p>
    <w:tbl>
      <w:tblPr>
        <w:tblStyle w:val="10"/>
        <w:tblW w:w="48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14"/>
        <w:gridCol w:w="1628"/>
        <w:gridCol w:w="987"/>
        <w:gridCol w:w="1218"/>
        <w:gridCol w:w="1058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exact"/>
          <w:jc w:val="center"/>
        </w:trPr>
        <w:tc>
          <w:tcPr>
            <w:tcW w:w="8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类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型</w:t>
            </w:r>
          </w:p>
        </w:tc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权利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特征</w:t>
            </w:r>
          </w:p>
        </w:tc>
        <w:tc>
          <w:tcPr>
            <w:tcW w:w="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估价期日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土地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用途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容积率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使用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年期</w:t>
            </w: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  <w:t>开发程度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8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商服标准宗地</w:t>
            </w:r>
          </w:p>
        </w:tc>
        <w:tc>
          <w:tcPr>
            <w:tcW w:w="57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完整</w:t>
            </w:r>
          </w:p>
        </w:tc>
        <w:tc>
          <w:tcPr>
            <w:tcW w:w="92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2023年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1月1日</w:t>
            </w:r>
          </w:p>
        </w:tc>
        <w:tc>
          <w:tcPr>
            <w:tcW w:w="56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现状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用途</w:t>
            </w:r>
          </w:p>
        </w:tc>
        <w:tc>
          <w:tcPr>
            <w:tcW w:w="69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现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状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容积率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40年</w:t>
            </w:r>
          </w:p>
        </w:tc>
        <w:tc>
          <w:tcPr>
            <w:tcW w:w="84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现状开发</w:t>
            </w:r>
          </w:p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程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8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住宅标准宗地</w:t>
            </w:r>
          </w:p>
        </w:tc>
        <w:tc>
          <w:tcPr>
            <w:tcW w:w="57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6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9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70年</w:t>
            </w:r>
          </w:p>
        </w:tc>
        <w:tc>
          <w:tcPr>
            <w:tcW w:w="84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8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工矿标准宗地</w:t>
            </w:r>
          </w:p>
        </w:tc>
        <w:tc>
          <w:tcPr>
            <w:tcW w:w="57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92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56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9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50年</w:t>
            </w:r>
          </w:p>
        </w:tc>
        <w:tc>
          <w:tcPr>
            <w:tcW w:w="84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100" w:lineRule="exact"/>
        <w:ind w:left="0" w:right="0"/>
        <w:jc w:val="center"/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28"/>
          <w:szCs w:val="28"/>
          <w:lang w:val="en-US" w:eastAsia="zh-CN" w:bidi="ar"/>
        </w:rPr>
        <w:t xml:space="preserve"> </w:t>
      </w: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  <w:sectPr>
          <w:pgSz w:w="11906" w:h="16838"/>
          <w:pgMar w:top="2098" w:right="1531" w:bottom="1757" w:left="1531" w:header="851" w:footer="13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18" w:charSpace="0"/>
        </w:sectPr>
      </w:pPr>
    </w:p>
    <w:p>
      <w:pPr>
        <w:pStyle w:val="13"/>
        <w:keepNext w:val="0"/>
        <w:keepLines w:val="0"/>
        <w:widowControl w:val="0"/>
        <w:suppressLineNumbers w:val="0"/>
        <w:spacing w:before="0" w:beforeAutospacing="0" w:after="0" w:afterLines="0" w:afterAutospacing="0" w:line="590" w:lineRule="exact"/>
        <w:ind w:left="0" w:right="0"/>
        <w:jc w:val="center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表17  鄂州市标定地价公示信息表</w:t>
      </w:r>
    </w:p>
    <w:tbl>
      <w:tblPr>
        <w:tblStyle w:val="9"/>
        <w:tblW w:w="4921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508"/>
        <w:gridCol w:w="4014"/>
        <w:gridCol w:w="678"/>
        <w:gridCol w:w="898"/>
        <w:gridCol w:w="774"/>
        <w:gridCol w:w="792"/>
        <w:gridCol w:w="1001"/>
        <w:gridCol w:w="991"/>
        <w:gridCol w:w="1157"/>
        <w:gridCol w:w="995"/>
        <w:gridCol w:w="111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tblHeader/>
          <w:jc w:val="center"/>
        </w:trPr>
        <w:tc>
          <w:tcPr>
            <w:tcW w:w="6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50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宗地编号</w:t>
            </w:r>
          </w:p>
        </w:tc>
        <w:tc>
          <w:tcPr>
            <w:tcW w:w="401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位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置</w:t>
            </w:r>
          </w:p>
        </w:tc>
        <w:tc>
          <w:tcPr>
            <w:tcW w:w="67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用途</w:t>
            </w:r>
          </w:p>
        </w:tc>
        <w:tc>
          <w:tcPr>
            <w:tcW w:w="89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设定使用年限（年）</w:t>
            </w:r>
          </w:p>
        </w:tc>
        <w:tc>
          <w:tcPr>
            <w:tcW w:w="77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容积率</w:t>
            </w:r>
          </w:p>
        </w:tc>
        <w:tc>
          <w:tcPr>
            <w:tcW w:w="79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土地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级别</w:t>
            </w:r>
          </w:p>
        </w:tc>
        <w:tc>
          <w:tcPr>
            <w:tcW w:w="10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宗地面积（公顷）</w:t>
            </w:r>
          </w:p>
        </w:tc>
        <w:tc>
          <w:tcPr>
            <w:tcW w:w="21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标定地价</w:t>
            </w: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楼面地价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tblHeader/>
          <w:jc w:val="center"/>
        </w:trPr>
        <w:tc>
          <w:tcPr>
            <w:tcW w:w="6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150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401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89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77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79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10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万元/亩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元/平方米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万元/亩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元/平方米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420704S5101701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湖北省鄂州市经济开发区发展大道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IV级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2.85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1981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1651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420704S5401801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西山街道小桥村葛山大道北侧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2458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4917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鄂州市武昌大道南侧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5797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2521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420704S5202001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鄂州市南浦路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0.06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470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7052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157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2351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420704S5102101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鄂州市湖滨大道中段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1.9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0.82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5271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2774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420704S5402201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凤凰街办莲花村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2.14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4371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2043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420704S5402301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鄂州市凤凰街道办事处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0.29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2278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4556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420704S5102401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鄂州市新庙镇文塘村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0.66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2769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2769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420704S5202501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临空经济区吴楚大道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2881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1253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cs="仿宋_GB2312"/>
                <w:kern w:val="2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鄂州开发区旭光村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IV级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5.37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3545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1969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滨湖南路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3.97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4558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169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2532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鄂州市武昌大道318号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2.6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7.34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393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5896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2268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滨湖南路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1.69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15.43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4397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173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2602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鄂城区洪港村迎宾大道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5246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1381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鄂城区新庙镇五丈港南侧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7.84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419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6282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2244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鄂城区滨湖东路东侧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8.35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497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7457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2486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临空经济区体育东路以西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4255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1418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临空经济区燕沙路以西，将军大道以南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8.71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4367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1560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420704Z7102601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燕矶镇燕矶村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4.4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IV级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1.83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4131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939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鄂州经济开发区杜山村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1.38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鄂州经济开发区旭光村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0.6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510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57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850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鄂州经济开发区杜山村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49.26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西山街道办事处朱家垴村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1693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鄂城区西山街办武昌大道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12.17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517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646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鄂城区凤凰街办凤凰路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1.35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872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鄂城区新庙镇文塘村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466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466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420704G6102501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鄂城新区鄂东大道北侧葡萄园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2.18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葛店经济技术开发区高新西路以南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1.95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5229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4358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葛店经济技术开发区葛店正街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495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7424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葛店经济技术开发区大湾社区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0.52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487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7307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2923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葛店经济技术开发区葛洪大道以北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0.42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573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8592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2864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葛店经济技术开发区葛洪大道以北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536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8047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179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2682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葛店经济技术开发区康源路东侧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4.27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3.9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1071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16061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3761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葛店经济技术开发区湖滨路以南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5.7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676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10147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4059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葛店经济技术开发区创业大道、湖滨路交叉口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7.12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484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7267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葛店经济技术开发区葛洪大道以北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3.43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689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10328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3011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葛店经济技术开发区高新大道与发展大道交叉口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7.72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849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12739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4550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葛店经济技术开发区创业大道西侧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2.06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625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9381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3752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葛店经济技术开发区昊成路东侧友谊大道北侧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476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7144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葛店经济技术开发区创业大道西侧葛洪大道南侧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476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7135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3243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葛店经济技术开发区聚贤路南侧光华路西侧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2.74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6537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2971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葛店经济技术开发区滨江二路以北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10.28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葛店经济技术开发区车昊成路以西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3.63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葛店经济技术开发区张铁路以东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0.8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436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葛店经济技术开发区智慧街以北建设大道以东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2.12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葛店经济技术开发区武鄂高速以北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14.85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葛店经济技术开发区智慧街以北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15.78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391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391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420703G6201101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葛店经济技术开发区车湾湖附近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2.42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420703G6401501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葛店经济技术开发区铁张路以北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28.48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葛店经济技术开发区张铁路以西葛洪大道以北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1.91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葛店经济技术开发区人民东路以北创业大道以东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6.41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葛店经济技术开发区滨湖大道以南电厂路以西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20.54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333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葛店经济技术开发区武鄂高速以南创业大道东侧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5.13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葛店经济技术开发区智慧街以北发展大道以东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6.39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420703G6402601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葛店经济技术开发区葛洪二路以北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2.62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红莲湖新区湖北省鄂州市华容区脉岭东街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376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5639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2255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湖北省鄂州市华容区G50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Ⅲ级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413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6197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2479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鄂州市华容区庙岭镇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Ⅲ级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383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5740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2296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华容区庙岭镇红莲大道东侧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Ⅲ级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391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5860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2344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华容区庙岭镇红莲大道西侧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5381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2152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红莲湖新区未来三路东侧、云端二路北侧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2955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844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红莲湖新区望湖二路东侧、云端二路北侧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279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4189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1197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红莲湖东岸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1599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1066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红莲湖新区红莲大道以东、金碧大道以南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0.7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Ⅲ级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3.7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807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77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1152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420703S5402201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红莲湖东南岸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Ⅲ级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1366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1138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红莲湖新区望湖四路东侧、智慧二路北侧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4510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137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2050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华容区庙岭镇红莲村、吴力村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0.6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10.2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84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1262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2104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420703Z7102301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红莲湖大道以西，创新二路以东、红莲湖一路以南、红莲湖二路以北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4761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106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1587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420703Z7102401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红莲大道以东，红莲湖西岸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1.5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3156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2104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红莲湖新区环湖一路以南、高新六路以东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127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1909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1735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420703Z7102901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鄂州市华容区光谷东红莲湖新城金碧大道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5348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2431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420703Z7103001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华容区光谷东红莲湖大道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377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5658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171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2572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420703Z7103101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华容区庙岭镇红莲湖高尔夫国际社区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363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5447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2476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华容区庙岭镇葛庙路南侧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0.7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6.1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349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红莲湖新区高新六路北侧、高新四路南侧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76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420703G6102001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红莲湖新区创新二路东侧、云端二路北侧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2.8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华容区庙岭收费站南侧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I级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293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293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78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420703G6102801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鄂州市华容区葛庙线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工矿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79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420702S5401201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梧桐湖新区凤凰大道9号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商服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15.4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2394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1995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80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420702Z7101501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梧桐湖新区大垅村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1.01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Ⅱ级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2049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135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2029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420702Z7101601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梧桐湖新区大垅村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1.6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11.6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237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3558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148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2224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420702Z7101701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梧桐湖新区大垅村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1.1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7.4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180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2700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164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2454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420702Z7101801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梧桐湖新区大垅村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2.3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3.9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220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3298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96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1434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84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420702Z7101901</w:t>
            </w:r>
          </w:p>
        </w:tc>
        <w:tc>
          <w:tcPr>
            <w:tcW w:w="401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梧桐湖新区月山湖大道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住宅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2.2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Ⅰ级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2.1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305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4572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139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"/>
              </w:rPr>
              <w:t>2078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sectPr>
          <w:pgSz w:w="16838" w:h="11906" w:orient="landscape"/>
          <w:pgMar w:top="1417" w:right="1134" w:bottom="1134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 w:line="7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"/>
        </w:rPr>
        <w:t>鄂州市园、林、草地定级与基准地价制定成果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100" w:lineRule="exact"/>
        <w:ind w:left="0" w:right="0"/>
        <w:jc w:val="left"/>
        <w:rPr>
          <w:rFonts w:hint="default" w:ascii="Times New Roman" w:hAnsi="Times New Roman" w:eastAsia="仿宋_GB2312" w:cs="Times New Roman"/>
          <w:b w:val="0"/>
          <w:bCs w:val="0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Lines="0" w:beforeAutospacing="0" w:after="0" w:afterLines="0" w:afterAutospacing="0" w:line="590" w:lineRule="exact"/>
        <w:ind w:left="0" w:right="0" w:firstLine="640" w:firstLineChars="20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鄂州市园地级别与基准地价制定成果</w:t>
      </w:r>
    </w:p>
    <w:p>
      <w:pPr>
        <w:pStyle w:val="13"/>
        <w:autoSpaceDE/>
        <w:spacing w:before="0" w:beforeLines="0" w:after="0" w:afterLines="0" w:line="590" w:lineRule="exact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表1  鄂州市园地基准地价内涵表</w:t>
      </w:r>
    </w:p>
    <w:tbl>
      <w:tblPr>
        <w:tblStyle w:val="9"/>
        <w:tblW w:w="89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3"/>
        <w:gridCol w:w="2027"/>
        <w:gridCol w:w="36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分    类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内    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利用类型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园地（果园、茶园、其他园地）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价格类型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经济价值（不含地上作物）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权利类型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承包经营权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权利年期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30年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评估基准日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2023年1月1日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08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果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园</w:t>
            </w:r>
          </w:p>
        </w:tc>
        <w:tc>
          <w:tcPr>
            <w:tcW w:w="11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柑橘、胡柚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08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亩均株数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柑橘60株、胡柚25株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0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茶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园</w:t>
            </w:r>
          </w:p>
        </w:tc>
        <w:tc>
          <w:tcPr>
            <w:tcW w:w="11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绿茶茶青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80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亩均株数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茶苗每亩9000株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其他园地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桂花苗圃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基础设施状况</w:t>
            </w:r>
          </w:p>
        </w:tc>
        <w:tc>
          <w:tcPr>
            <w:tcW w:w="205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宗地外道路通达且有水源保障</w:t>
            </w:r>
          </w:p>
        </w:tc>
      </w:tr>
    </w:tbl>
    <w:p>
      <w:pPr>
        <w:pStyle w:val="13"/>
        <w:autoSpaceDE/>
        <w:spacing w:before="156" w:beforeLines="50" w:after="157" w:afterLines="50" w:line="440" w:lineRule="exact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表2  鄂州市园地基准地价结果表</w:t>
      </w:r>
    </w:p>
    <w:tbl>
      <w:tblPr>
        <w:tblStyle w:val="9"/>
        <w:tblW w:w="88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176"/>
        <w:gridCol w:w="1405"/>
        <w:gridCol w:w="1111"/>
        <w:gridCol w:w="1122"/>
        <w:gridCol w:w="1619"/>
        <w:gridCol w:w="14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行政区</w:t>
            </w:r>
          </w:p>
        </w:tc>
        <w:tc>
          <w:tcPr>
            <w:tcW w:w="661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园地级别</w:t>
            </w:r>
          </w:p>
        </w:tc>
        <w:tc>
          <w:tcPr>
            <w:tcW w:w="206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基  准  地  价</w:t>
            </w:r>
          </w:p>
        </w:tc>
        <w:tc>
          <w:tcPr>
            <w:tcW w:w="917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面积（亩）</w:t>
            </w:r>
          </w:p>
        </w:tc>
        <w:tc>
          <w:tcPr>
            <w:tcW w:w="832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所占比例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园地类别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元/m²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917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83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鄂州市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7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果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园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35.17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2.34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3488.85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28.95%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7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31.85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2.12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5105.70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42.36%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7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28.56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1.90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3458.40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28.69%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7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茶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园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38.96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2.60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422.55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42.64%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7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32.50</w:t>
            </w:r>
          </w:p>
        </w:tc>
        <w:tc>
          <w:tcPr>
            <w:tcW w:w="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2.17</w:t>
            </w:r>
          </w:p>
        </w:tc>
        <w:tc>
          <w:tcPr>
            <w:tcW w:w="9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397.65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40.13%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7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28.36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1.89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170.70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17.23%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7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其他园地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32.00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2.13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789.75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26.17%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796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29.91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1.99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750.90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24.88%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796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24.75</w:t>
            </w:r>
          </w:p>
        </w:tc>
        <w:tc>
          <w:tcPr>
            <w:tcW w:w="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1.65</w:t>
            </w:r>
          </w:p>
        </w:tc>
        <w:tc>
          <w:tcPr>
            <w:tcW w:w="9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1477.20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48.95%</w:t>
            </w:r>
          </w:p>
        </w:tc>
      </w:tr>
    </w:tbl>
    <w:p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/>
        <w:autoSpaceDN/>
        <w:spacing w:before="0" w:beforeLines="0" w:beforeAutospacing="0" w:after="0" w:afterLines="0" w:afterAutospacing="0" w:line="590" w:lineRule="exact"/>
        <w:ind w:left="0" w:leftChars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"/>
        </w:rPr>
        <w:t>鄂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州市林地级别与基准地价制定成果</w:t>
      </w:r>
    </w:p>
    <w:p>
      <w:pPr>
        <w:keepNext w:val="0"/>
        <w:keepLines w:val="0"/>
        <w:widowControl w:val="0"/>
        <w:numPr>
          <w:ilvl w:val="-1"/>
          <w:numId w:val="0"/>
        </w:numPr>
        <w:suppressLineNumbers w:val="0"/>
        <w:autoSpaceDE/>
        <w:autoSpaceDN/>
        <w:spacing w:before="0" w:beforeLines="0" w:beforeAutospacing="0" w:after="95" w:afterLines="30" w:afterAutospacing="0" w:line="590" w:lineRule="exact"/>
        <w:ind w:left="0" w:leftChars="0" w:right="0" w:firstLine="0" w:firstLineChars="0"/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表3  鄂州市林地基准地价内涵表</w:t>
      </w:r>
    </w:p>
    <w:tbl>
      <w:tblPr>
        <w:tblStyle w:val="9"/>
        <w:tblW w:w="87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265"/>
        <w:gridCol w:w="2538"/>
        <w:gridCol w:w="23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3"/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分    类</w:t>
            </w:r>
          </w:p>
        </w:tc>
        <w:tc>
          <w:tcPr>
            <w:tcW w:w="25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3"/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商品林</w:t>
            </w:r>
          </w:p>
        </w:tc>
        <w:tc>
          <w:tcPr>
            <w:tcW w:w="23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3"/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公益林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价格类型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经济价值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利用类型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乔木林地、灌木林地、竹林地和其他林地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权利类型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承包经营权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评估基准日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2023年1月1日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权利年期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30年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乔木林地</w:t>
            </w: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马尾松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龄组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中龄林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主伐期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40年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灌木林地</w:t>
            </w: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软枫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龄组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中龄林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主伐期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竹林地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毛竹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龄组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壮龄林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主伐期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8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其他林地</w:t>
            </w:r>
          </w:p>
        </w:tc>
        <w:tc>
          <w:tcPr>
            <w:tcW w:w="22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优势种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有林地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基础设施状况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宗地所在区域道路通达，内有集材道</w:t>
            </w:r>
          </w:p>
        </w:tc>
      </w:tr>
    </w:tbl>
    <w:p>
      <w:pPr>
        <w:pStyle w:val="13"/>
        <w:autoSpaceDE/>
        <w:spacing w:before="157" w:beforeLines="50" w:after="157" w:afterLines="50" w:line="560" w:lineRule="exact"/>
        <w:rPr>
          <w:rFonts w:hint="eastAsia" w:ascii="黑体" w:hAnsi="黑体" w:eastAsia="黑体" w:cs="黑体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表4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鄂州市林地基准地价结果表</w:t>
      </w:r>
    </w:p>
    <w:tbl>
      <w:tblPr>
        <w:tblStyle w:val="9"/>
        <w:tblW w:w="8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288"/>
        <w:gridCol w:w="1379"/>
        <w:gridCol w:w="939"/>
        <w:gridCol w:w="1236"/>
        <w:gridCol w:w="1492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行政区</w:t>
            </w:r>
          </w:p>
        </w:tc>
        <w:tc>
          <w:tcPr>
            <w:tcW w:w="128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林地级别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基  准  地  价</w:t>
            </w:r>
          </w:p>
        </w:tc>
        <w:tc>
          <w:tcPr>
            <w:tcW w:w="149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商品林面积（亩）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公益林面积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val="en-US" w:eastAsia="zh-CN" w:bidi="ar"/>
              </w:rPr>
              <w:t>（亩）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林地类别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元/㎡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149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鄂州市</w:t>
            </w: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乔木林地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21.71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1.45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12662.57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23722.79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灌木林地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19.63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1.31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2449.85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1979.06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竹林地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19.25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1.28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136.41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245.10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10.05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0.67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28478.09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19677.84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乔木林地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19.04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1.27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37353.8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17901.72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灌木林地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17.77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1.18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6792.55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4234.87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竹林地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17.58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1.17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424.66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103.87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8.85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0.59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58167.56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15741.27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乔木林地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18.23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1.22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44875.55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19713.06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灌木林地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17.03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1.14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7389.58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1876.38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竹林地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16.55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1.10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141.68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其他林地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6.9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0.46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51737.25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7834.93</w:t>
            </w:r>
          </w:p>
        </w:tc>
      </w:tr>
    </w:tbl>
    <w:p>
      <w:pPr>
        <w:keepNext w:val="0"/>
        <w:keepLines w:val="0"/>
        <w:widowControl w:val="0"/>
        <w:numPr>
          <w:ilvl w:val="0"/>
          <w:numId w:val="1"/>
        </w:numPr>
        <w:suppressLineNumbers w:val="0"/>
        <w:autoSpaceDE/>
        <w:autoSpaceDN/>
        <w:spacing w:before="0" w:beforeLines="0" w:beforeAutospacing="0" w:after="0" w:afterLines="0" w:afterAutospacing="0" w:line="590" w:lineRule="exact"/>
        <w:ind w:left="0" w:leftChars="0" w:right="0" w:firstLine="640" w:firstLineChars="20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鄂州市草地级别与基准地价制定成果</w:t>
      </w:r>
    </w:p>
    <w:p>
      <w:pPr>
        <w:pStyle w:val="13"/>
        <w:autoSpaceDE/>
        <w:spacing w:before="0" w:beforeLines="0" w:after="95" w:afterLines="30" w:line="590" w:lineRule="exact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表5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鄂州市草地基准地价内涵表</w:t>
      </w:r>
    </w:p>
    <w:tbl>
      <w:tblPr>
        <w:tblStyle w:val="9"/>
        <w:tblW w:w="8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6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分   类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内        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利用类型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草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权利类型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承包经营权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价格类型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经济价值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权利年期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30年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评估基准日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2023年1月1日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基础设施状况</w:t>
            </w:r>
          </w:p>
        </w:tc>
        <w:tc>
          <w:tcPr>
            <w:tcW w:w="6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宗地内平整，宗地外道路通达，有基本的水源保障</w:t>
            </w:r>
          </w:p>
        </w:tc>
      </w:tr>
    </w:tbl>
    <w:p>
      <w:pPr>
        <w:pStyle w:val="13"/>
        <w:autoSpaceDE/>
        <w:spacing w:before="156" w:beforeLines="50" w:line="300" w:lineRule="exact"/>
        <w:rPr>
          <w:rFonts w:hint="eastAsia" w:ascii="方正黑体_GBK" w:hAnsi="方正黑体_GBK" w:eastAsia="方正黑体_GBK" w:cs="方正黑体_GBK"/>
          <w:b w:val="0"/>
          <w:bCs/>
          <w:kern w:val="2"/>
          <w:sz w:val="36"/>
          <w:szCs w:val="36"/>
          <w:lang w:val="en-US" w:eastAsia="zh-CN" w:bidi="ar"/>
        </w:rPr>
      </w:pPr>
    </w:p>
    <w:p>
      <w:pPr>
        <w:pStyle w:val="13"/>
        <w:autoSpaceDE/>
        <w:spacing w:before="156" w:beforeLines="50" w:after="157" w:afterLines="50" w:line="480" w:lineRule="exact"/>
        <w:rPr>
          <w:rFonts w:hint="eastAsia" w:ascii="黑体" w:hAnsi="黑体" w:eastAsia="黑体" w:cs="黑体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表6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"/>
        </w:rPr>
        <w:t>鄂州市草地基准地价结果表</w:t>
      </w:r>
    </w:p>
    <w:tbl>
      <w:tblPr>
        <w:tblStyle w:val="9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08"/>
        <w:gridCol w:w="1239"/>
        <w:gridCol w:w="1424"/>
        <w:gridCol w:w="1220"/>
        <w:gridCol w:w="1273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行政区</w:t>
            </w:r>
          </w:p>
        </w:tc>
        <w:tc>
          <w:tcPr>
            <w:tcW w:w="1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草地级别</w:t>
            </w:r>
          </w:p>
        </w:tc>
        <w:tc>
          <w:tcPr>
            <w:tcW w:w="3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基准地价</w:t>
            </w:r>
          </w:p>
        </w:tc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面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积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（亩）</w:t>
            </w:r>
          </w:p>
        </w:tc>
        <w:tc>
          <w:tcPr>
            <w:tcW w:w="12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所占比例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草地类别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元/㎡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万元/亩</w:t>
            </w:r>
          </w:p>
        </w:tc>
        <w:tc>
          <w:tcPr>
            <w:tcW w:w="1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鄂州市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123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其他草地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8.65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0.58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3245.79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29.73%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123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7.45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0.5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6395.5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58.59%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123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5.6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0.37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1275.32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11.68%</w:t>
            </w:r>
          </w:p>
        </w:tc>
      </w:tr>
    </w:tbl>
    <w:p/>
    <w:p>
      <w:pPr>
        <w:spacing w:line="240" w:lineRule="auto"/>
        <w:rPr>
          <w:rFonts w:hint="eastAsia"/>
          <w:szCs w:val="32"/>
        </w:rPr>
      </w:pPr>
      <w:r>
        <w:rPr>
          <w:rFonts w:hint="eastAsia"/>
          <w:szCs w:val="32"/>
        </w:rPr>
        <w:br w:type="page"/>
      </w:r>
    </w:p>
    <w:p>
      <w:pPr>
        <w:widowControl w:val="0"/>
        <w:adjustRightInd/>
        <w:spacing w:line="24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宋体" w:cs="Times New Roman"/>
          <w:spacing w:val="0"/>
          <w:w w:val="100"/>
          <w:kern w:val="2"/>
          <w:sz w:val="32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adjustRightInd/>
        <w:spacing w:line="240" w:lineRule="auto"/>
        <w:textAlignment w:val="auto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pStyle w:val="2"/>
        <w:rPr>
          <w:rFonts w:hint="default" w:ascii="Times New Roman" w:hAnsi="Times New Roman" w:eastAsia="宋体" w:cs="Times New Roman"/>
          <w:kern w:val="2"/>
          <w:sz w:val="32"/>
          <w:szCs w:val="2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spacing w:line="240" w:lineRule="exact"/>
        <w:rPr>
          <w:rFonts w:hint="default"/>
          <w:lang w:val="en-US" w:eastAsia="zh-CN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</w:pPr>
    </w:p>
    <w:p>
      <w:pPr>
        <w:snapToGrid w:val="0"/>
        <w:spacing w:line="564" w:lineRule="exact"/>
        <w:ind w:left="300" w:leftChars="100" w:right="246" w:rightChars="82" w:firstLine="0" w:firstLineChars="0"/>
        <w:jc w:val="left"/>
        <w:textAlignment w:val="auto"/>
        <w:rPr>
          <w:rFonts w:hint="eastAsi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560070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2pt;height:0pt;width:441pt;z-index:251658240;mso-width-relative:page;mso-height-relative:page;" filled="f" stroked="t" coordsize="21600,21600" o:gfxdata="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CO8qmdIAAAAEAQAADwAAAAAAAAABACAAAAAiAAAAZHJzL2Rvd25yZXYueG1sUEsB&#10;AhQAFAAAAAgAh07iQMJ+q/T7AQAA9AMAAA4AAAAAAAAAAQAgAAAAIQ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398780</wp:posOffset>
                </wp:positionV>
                <wp:extent cx="5600700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4pt;height:0pt;width:441pt;z-index:251659264;mso-width-relative:page;mso-height-relative:page;" filled="f" stroked="t" coordsize="21600,21600" o:gfxdata="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PBRv9MAAAAGAQAADwAAAAAAAAABACAAAAAiAAAAZHJzL2Rvd25yZXYueG1sUEsB&#10;AhQAFAAAAAgAh07iQGvK07P6AQAA9A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>鄂州市人民政府办公室</w:t>
      </w:r>
      <w:r>
        <w:rPr>
          <w:rFonts w:ascii="仿宋_GB2312" w:hAnsi="Calibri" w:eastAsia="仿宋_GB2312" w:cs="仿宋_GB2312"/>
          <w:snapToGrid w:val="0"/>
          <w:kern w:val="0"/>
          <w:sz w:val="28"/>
          <w:szCs w:val="28"/>
        </w:rPr>
        <w:t xml:space="preserve">  </w:t>
      </w:r>
      <w:r>
        <w:rPr>
          <w:rFonts w:ascii="仿宋_GB2312" w:hAnsi="Calibri" w:eastAsia="仿宋_GB2312" w:cs="仿宋_GB2312"/>
          <w:snapToGrid w:val="0"/>
          <w:spacing w:val="4"/>
          <w:kern w:val="0"/>
          <w:sz w:val="28"/>
          <w:szCs w:val="28"/>
        </w:rPr>
        <w:t xml:space="preserve">      </w:t>
      </w:r>
      <w:r>
        <w:rPr>
          <w:rFonts w:ascii="仿宋_GB2312" w:hAnsi="Calibri" w:eastAsia="仿宋_GB2312" w:cs="仿宋_GB2312"/>
          <w:snapToGrid w:val="0"/>
          <w:kern w:val="0"/>
          <w:sz w:val="28"/>
          <w:szCs w:val="28"/>
        </w:rPr>
        <w:t xml:space="preserve">      </w:t>
      </w:r>
      <w:r>
        <w:rPr>
          <w:rFonts w:hint="eastAsia" w:ascii="仿宋_GB2312" w:hAnsi="Calibri" w:cs="仿宋_GB2312"/>
          <w:snapToGrid w:val="0"/>
          <w:kern w:val="0"/>
          <w:sz w:val="28"/>
          <w:szCs w:val="28"/>
          <w:lang w:val="en-US" w:eastAsia="zh-CN"/>
        </w:rPr>
        <w:t xml:space="preserve"> </w:t>
      </w:r>
      <w:r>
        <w:rPr>
          <w:rFonts w:ascii="仿宋_GB2312" w:hAnsi="Calibri" w:eastAsia="仿宋_GB2312" w:cs="仿宋_GB2312"/>
          <w:snapToGrid w:val="0"/>
          <w:kern w:val="0"/>
          <w:sz w:val="28"/>
          <w:szCs w:val="28"/>
        </w:rPr>
        <w:t xml:space="preserve"> 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 xml:space="preserve"> 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 xml:space="preserve"> </w:t>
      </w:r>
      <w:r>
        <w:rPr>
          <w:rFonts w:ascii="仿宋_GB2312" w:hAnsi="Calibri" w:eastAsia="仿宋_GB2312" w:cs="仿宋_GB2312"/>
          <w:snapToGrid w:val="0"/>
          <w:kern w:val="0"/>
          <w:sz w:val="28"/>
          <w:szCs w:val="28"/>
        </w:rPr>
        <w:t xml:space="preserve"> 202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>年</w:t>
      </w:r>
      <w:r>
        <w:rPr>
          <w:rFonts w:hint="eastAsia" w:ascii="仿宋_GB2312" w:hAnsi="Calibri" w:cs="仿宋_GB2312"/>
          <w:snapToGrid w:val="0"/>
          <w:kern w:val="0"/>
          <w:sz w:val="28"/>
          <w:szCs w:val="28"/>
          <w:lang w:val="en-US" w:eastAsia="zh-CN"/>
        </w:rPr>
        <w:t>5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>月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  <w:lang w:val="en-US" w:eastAsia="zh-CN"/>
        </w:rPr>
        <w:t>1</w:t>
      </w:r>
      <w:r>
        <w:rPr>
          <w:rFonts w:hint="eastAsia" w:ascii="仿宋_GB2312" w:hAnsi="Calibri" w:cs="仿宋_GB2312"/>
          <w:snapToGrid w:val="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Calibri" w:eastAsia="仿宋_GB2312" w:cs="仿宋_GB2312"/>
          <w:snapToGrid w:val="0"/>
          <w:kern w:val="0"/>
          <w:sz w:val="28"/>
          <w:szCs w:val="28"/>
        </w:rPr>
        <w:t>日印发</w:t>
      </w:r>
    </w:p>
    <w:sectPr>
      <w:footerReference r:id="rId4" w:type="default"/>
      <w:footerReference r:id="rId5" w:type="even"/>
      <w:pgSz w:w="11906" w:h="16838"/>
      <w:pgMar w:top="2098" w:right="1531" w:bottom="1757" w:left="1531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600" w:leftChars="200" w:right="600" w:rightChars="2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600" w:leftChars="200" w:right="600" w:rightChars="20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spacing w:line="240" w:lineRule="auto"/>
                            <w:ind w:left="600" w:leftChars="200" w:right="600" w:rightChars="200"/>
                          </w:pP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spacing w:line="240" w:lineRule="auto"/>
                      <w:ind w:left="600" w:leftChars="200" w:right="600" w:rightChars="200"/>
                    </w:pP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fldChar w:fldCharType="end"/>
    </w:r>
  </w:p>
  <w:p>
    <w:pPr>
      <w:pStyle w:val="6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BE2365"/>
    <w:multiLevelType w:val="multilevel"/>
    <w:tmpl w:val="FFBE236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方正黑体_GBK" w:hAnsi="方正黑体_GBK" w:eastAsia="方正黑体_GBK" w:cs="方正黑体_GBK"/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209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5961"/>
    <w:rsid w:val="00FE0C7D"/>
    <w:rsid w:val="02C65644"/>
    <w:rsid w:val="032E35B3"/>
    <w:rsid w:val="058F6F5A"/>
    <w:rsid w:val="065963F9"/>
    <w:rsid w:val="06AE20E0"/>
    <w:rsid w:val="090A1DC8"/>
    <w:rsid w:val="09A14E34"/>
    <w:rsid w:val="0AC778B0"/>
    <w:rsid w:val="0AF0087A"/>
    <w:rsid w:val="0B1E4D70"/>
    <w:rsid w:val="0BCF2858"/>
    <w:rsid w:val="0C65516F"/>
    <w:rsid w:val="0D1E0999"/>
    <w:rsid w:val="0E013FD4"/>
    <w:rsid w:val="134E6759"/>
    <w:rsid w:val="148E55C9"/>
    <w:rsid w:val="14E35FF7"/>
    <w:rsid w:val="16115DAE"/>
    <w:rsid w:val="16887D51"/>
    <w:rsid w:val="17955FCF"/>
    <w:rsid w:val="1CAA17FB"/>
    <w:rsid w:val="1F805547"/>
    <w:rsid w:val="1FFFE91F"/>
    <w:rsid w:val="201C3B6A"/>
    <w:rsid w:val="22B8313A"/>
    <w:rsid w:val="23966266"/>
    <w:rsid w:val="24F86BA5"/>
    <w:rsid w:val="26121868"/>
    <w:rsid w:val="2781264D"/>
    <w:rsid w:val="27E702EB"/>
    <w:rsid w:val="28FB4835"/>
    <w:rsid w:val="2B483548"/>
    <w:rsid w:val="2DB3457C"/>
    <w:rsid w:val="3098271B"/>
    <w:rsid w:val="33FF3A40"/>
    <w:rsid w:val="34BC2E1A"/>
    <w:rsid w:val="359B36D6"/>
    <w:rsid w:val="35A64264"/>
    <w:rsid w:val="35B93AAE"/>
    <w:rsid w:val="360110C5"/>
    <w:rsid w:val="365B4B65"/>
    <w:rsid w:val="36EFAA44"/>
    <w:rsid w:val="37F10526"/>
    <w:rsid w:val="38E2331B"/>
    <w:rsid w:val="390EA30F"/>
    <w:rsid w:val="39C51F60"/>
    <w:rsid w:val="3A763914"/>
    <w:rsid w:val="3B120B4C"/>
    <w:rsid w:val="3C1F162A"/>
    <w:rsid w:val="3CCC29EE"/>
    <w:rsid w:val="3D630177"/>
    <w:rsid w:val="3FBD7992"/>
    <w:rsid w:val="3FDBE383"/>
    <w:rsid w:val="41AF4A29"/>
    <w:rsid w:val="41D0108A"/>
    <w:rsid w:val="422505D7"/>
    <w:rsid w:val="439F5515"/>
    <w:rsid w:val="443A225E"/>
    <w:rsid w:val="46691261"/>
    <w:rsid w:val="47231504"/>
    <w:rsid w:val="474E2204"/>
    <w:rsid w:val="47E61AAF"/>
    <w:rsid w:val="48D12E90"/>
    <w:rsid w:val="48D507A7"/>
    <w:rsid w:val="493C054B"/>
    <w:rsid w:val="49EE3235"/>
    <w:rsid w:val="4A85023D"/>
    <w:rsid w:val="4B710F35"/>
    <w:rsid w:val="4CF65530"/>
    <w:rsid w:val="4DBFC467"/>
    <w:rsid w:val="4EA443B1"/>
    <w:rsid w:val="4EF3CFD1"/>
    <w:rsid w:val="530C218F"/>
    <w:rsid w:val="53C43D38"/>
    <w:rsid w:val="54DA02B5"/>
    <w:rsid w:val="55D2023A"/>
    <w:rsid w:val="57A96F94"/>
    <w:rsid w:val="5AB36ED2"/>
    <w:rsid w:val="5EEF72C7"/>
    <w:rsid w:val="5FCFF07F"/>
    <w:rsid w:val="5FF8058B"/>
    <w:rsid w:val="6016721E"/>
    <w:rsid w:val="601C3901"/>
    <w:rsid w:val="60A8091F"/>
    <w:rsid w:val="61232F97"/>
    <w:rsid w:val="61BB0A68"/>
    <w:rsid w:val="63132CD1"/>
    <w:rsid w:val="63E13BC8"/>
    <w:rsid w:val="667967BE"/>
    <w:rsid w:val="682474DD"/>
    <w:rsid w:val="697E34CE"/>
    <w:rsid w:val="69BD751D"/>
    <w:rsid w:val="69FA52C6"/>
    <w:rsid w:val="6A0C7949"/>
    <w:rsid w:val="6AEA2E98"/>
    <w:rsid w:val="6BC24E99"/>
    <w:rsid w:val="6BFA4DF9"/>
    <w:rsid w:val="6BFD7DC0"/>
    <w:rsid w:val="6F4028B3"/>
    <w:rsid w:val="706D470C"/>
    <w:rsid w:val="718403F0"/>
    <w:rsid w:val="71D930F9"/>
    <w:rsid w:val="730C34CF"/>
    <w:rsid w:val="737141E5"/>
    <w:rsid w:val="737D7B3E"/>
    <w:rsid w:val="73AC7CA5"/>
    <w:rsid w:val="76DD543F"/>
    <w:rsid w:val="77DCA970"/>
    <w:rsid w:val="788C0126"/>
    <w:rsid w:val="78B5114E"/>
    <w:rsid w:val="79DE60C5"/>
    <w:rsid w:val="7A7C0D33"/>
    <w:rsid w:val="7DE68DBD"/>
    <w:rsid w:val="7DFF8105"/>
    <w:rsid w:val="7E171BF0"/>
    <w:rsid w:val="7EF7F068"/>
    <w:rsid w:val="7F6FBAFE"/>
    <w:rsid w:val="7F7678E7"/>
    <w:rsid w:val="7F79C983"/>
    <w:rsid w:val="7F7F317A"/>
    <w:rsid w:val="A7A8DFD1"/>
    <w:rsid w:val="AB7F1678"/>
    <w:rsid w:val="AF7E1603"/>
    <w:rsid w:val="B8FB9068"/>
    <w:rsid w:val="BBEF49B1"/>
    <w:rsid w:val="BD73F4BA"/>
    <w:rsid w:val="BEDB9831"/>
    <w:rsid w:val="BF5F1495"/>
    <w:rsid w:val="BFBF208B"/>
    <w:rsid w:val="BFFEEC6B"/>
    <w:rsid w:val="C1FE3C05"/>
    <w:rsid w:val="D0EEE7D0"/>
    <w:rsid w:val="D5F36DF5"/>
    <w:rsid w:val="DB7F1CE4"/>
    <w:rsid w:val="DFFD258A"/>
    <w:rsid w:val="E7E5930F"/>
    <w:rsid w:val="E7FD4227"/>
    <w:rsid w:val="EC1E6FE9"/>
    <w:rsid w:val="EEFD219F"/>
    <w:rsid w:val="EFFFCE2E"/>
    <w:rsid w:val="F3FEEC25"/>
    <w:rsid w:val="F557122D"/>
    <w:rsid w:val="F66FC5BB"/>
    <w:rsid w:val="F7F561AA"/>
    <w:rsid w:val="FBF54E84"/>
    <w:rsid w:val="FBFE1D79"/>
    <w:rsid w:val="FD5ECDF2"/>
    <w:rsid w:val="FD696AA8"/>
    <w:rsid w:val="FDFE43A4"/>
    <w:rsid w:val="FE7BE155"/>
    <w:rsid w:val="FF370AC8"/>
    <w:rsid w:val="FF6F83FE"/>
    <w:rsid w:val="FFFF8F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560" w:lineRule="exact"/>
      <w:jc w:val="both"/>
      <w:textAlignment w:val="baseline"/>
    </w:pPr>
    <w:rPr>
      <w:rFonts w:ascii="Times New Roman" w:hAnsi="Times New Roman" w:eastAsia="仿宋_GB2312" w:cs="Times New Roman"/>
      <w:sz w:val="30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uiPriority w:val="0"/>
    <w:pPr>
      <w:spacing w:line="360" w:lineRule="auto"/>
      <w:ind w:firstLine="420"/>
    </w:pPr>
    <w:rPr>
      <w:rFonts w:ascii="Times New Roman" w:hAnsi="Times New Roman"/>
      <w:sz w:val="24"/>
    </w:rPr>
  </w:style>
  <w:style w:type="paragraph" w:styleId="4">
    <w:name w:val="caption"/>
    <w:basedOn w:val="1"/>
    <w:next w:val="1"/>
    <w:unhideWhenUsed/>
    <w:qFormat/>
    <w:uiPriority w:val="0"/>
    <w:pPr>
      <w:keepNext w:val="0"/>
      <w:keepLines w:val="0"/>
      <w:widowControl w:val="0"/>
      <w:suppressLineNumbers w:val="0"/>
      <w:spacing w:before="152" w:beforeAutospacing="0" w:after="160" w:afterAutospacing="0"/>
      <w:jc w:val="center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300" w:beforeAutospacing="0" w:after="300" w:afterAutospacing="0"/>
      <w:jc w:val="left"/>
    </w:pPr>
    <w:rPr>
      <w:rFonts w:hint="default" w:ascii="Calibri" w:hAnsi="Calibri" w:eastAsia="宋体" w:cs="宋体"/>
      <w:kern w:val="0"/>
      <w:sz w:val="21"/>
      <w:szCs w:val="21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adjustRightInd w:val="0"/>
      <w:spacing w:line="560" w:lineRule="exac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表格样式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customStyle="1" w:styleId="14">
    <w:name w:val="Table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仿宋"/>
      <w:kern w:val="2"/>
      <w:sz w:val="21"/>
      <w:szCs w:val="21"/>
      <w:lang w:val="en-US" w:eastAsia="zh-CN" w:bidi="ar"/>
    </w:rPr>
  </w:style>
  <w:style w:type="paragraph" w:customStyle="1" w:styleId="15">
    <w:name w:val="图表标题"/>
    <w:basedOn w:val="1"/>
    <w:qFormat/>
    <w:uiPriority w:val="0"/>
    <w:pPr>
      <w:keepNext w:val="0"/>
      <w:keepLines w:val="0"/>
      <w:widowControl w:val="0"/>
      <w:suppressLineNumbers w:val="0"/>
      <w:spacing w:before="50" w:beforeLines="50" w:beforeAutospacing="0"/>
      <w:jc w:val="center"/>
    </w:pPr>
    <w:rPr>
      <w:rFonts w:hint="default" w:ascii="Calibri" w:hAnsi="Calibri" w:eastAsia="宋体" w:cs="Times New Roman"/>
      <w:b/>
      <w:kern w:val="2"/>
      <w:sz w:val="21"/>
      <w:szCs w:val="21"/>
      <w:lang w:val="en-US" w:eastAsia="zh-CN" w:bidi="ar"/>
    </w:rPr>
  </w:style>
  <w:style w:type="paragraph" w:customStyle="1" w:styleId="16">
    <w:name w:val="正文缩进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480" w:firstLineChars="200"/>
      <w:jc w:val="both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  <w:style w:type="paragraph" w:customStyle="1" w:styleId="17">
    <w:name w:val="T6表格标题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21"/>
      <w:szCs w:val="21"/>
      <w:lang w:val="en-US" w:eastAsia="zh-CN" w:bidi="ar"/>
    </w:rPr>
  </w:style>
  <w:style w:type="table" w:customStyle="1" w:styleId="18">
    <w:name w:val="Table Normal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TableGrid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10"/>
    <w:basedOn w:val="11"/>
    <w:qFormat/>
    <w:uiPriority w:val="0"/>
    <w:rPr>
      <w:rFonts w:hint="eastAsia" w:ascii="仿宋_GB2312" w:eastAsia="仿宋_GB2312" w:cs="仿宋_GB2312"/>
    </w:rPr>
  </w:style>
  <w:style w:type="character" w:customStyle="1" w:styleId="21">
    <w:name w:val="15"/>
    <w:basedOn w:val="11"/>
    <w:qFormat/>
    <w:uiPriority w:val="0"/>
    <w:rPr>
      <w:rFonts w:hint="eastAsia" w:asci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ZhongZhi</Company>
  <Pages>26</Pages>
  <Words>6858</Words>
  <Characters>11081</Characters>
  <Lines>1</Lines>
  <Paragraphs>1</Paragraphs>
  <TotalTime>2</TotalTime>
  <ScaleCrop>false</ScaleCrop>
  <LinksUpToDate>false</LinksUpToDate>
  <CharactersWithSpaces>11300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2023-05-12T01:23:00Z</dcterms:created>
  <dc:creator>张三</dc:creator>
  <cp:lastModifiedBy>Administrator</cp:lastModifiedBy>
  <cp:lastPrinted>2024-05-20T01:19:31Z</cp:lastPrinted>
  <dcterms:modified xsi:type="dcterms:W3CDTF">2024-05-20T01:20:01Z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  <property fmtid="{D5CDD505-2E9C-101B-9397-08002B2CF9AE}" pid="3" name="ICV">
    <vt:lpwstr>704674482EC3B92DBA323C6676A0B2FF</vt:lpwstr>
  </property>
</Properties>
</file>