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0" w:rightChars="0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color="auto"/>
          <w:lang w:val="en-US" w:eastAsia="zh-CN"/>
        </w:rPr>
        <w:t>鄂州市鄂城区</w:t>
      </w:r>
      <w:r>
        <w:rPr>
          <w:rFonts w:hint="eastAsia" w:ascii="方正小标宋简体" w:hAnsi="方正小标宋简体" w:eastAsia="方正小标宋简体" w:cs="方正小标宋简体"/>
          <w:color w:val="auto"/>
          <w:spacing w:val="10"/>
          <w:sz w:val="44"/>
          <w:szCs w:val="44"/>
        </w:rPr>
        <w:t>市</w:t>
      </w:r>
      <w:r>
        <w:rPr>
          <w:rFonts w:hint="eastAsia" w:ascii="方正小标宋简体" w:hAnsi="方正小标宋简体" w:eastAsia="方正小标宋简体" w:cs="方正小标宋简体"/>
          <w:color w:val="auto"/>
          <w:spacing w:val="6"/>
          <w:sz w:val="44"/>
          <w:szCs w:val="44"/>
        </w:rPr>
        <w:t>场监督管理局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0" w:rightChars="0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12"/>
          <w:sz w:val="44"/>
          <w:szCs w:val="44"/>
        </w:rPr>
        <w:t>列</w:t>
      </w:r>
      <w:r>
        <w:rPr>
          <w:rFonts w:hint="eastAsia" w:ascii="方正小标宋简体" w:hAnsi="方正小标宋简体" w:eastAsia="方正小标宋简体" w:cs="方正小标宋简体"/>
          <w:color w:val="auto"/>
          <w:spacing w:val="8"/>
          <w:sz w:val="44"/>
          <w:szCs w:val="44"/>
        </w:rPr>
        <w:t>入严重违法失信名单决定书</w:t>
      </w:r>
    </w:p>
    <w:p>
      <w:pPr>
        <w:keepNext w:val="0"/>
        <w:keepLines w:val="0"/>
        <w:pageBreakBefore w:val="0"/>
        <w:widowControl/>
        <w:tabs>
          <w:tab w:val="left" w:pos="2597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0" w:rightChars="0"/>
        <w:jc w:val="center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  <w:t>鄂城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u w:color="auto"/>
        </w:rPr>
        <w:t>市监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  <w:u w:color="auto"/>
          <w:lang w:val="en-US" w:eastAsia="zh-CN"/>
        </w:rPr>
        <w:t>列严决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</w:rPr>
        <w:t>〔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</w:rPr>
        <w:t>〕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  <w:lang w:val="en-US" w:eastAsia="zh-CN"/>
        </w:rPr>
        <w:t>20002</w:t>
      </w:r>
      <w:r>
        <w:rPr>
          <w:rFonts w:hint="eastAsia" w:ascii="仿宋_GB2312" w:hAnsi="仿宋_GB2312" w:eastAsia="仿宋_GB2312" w:cs="仿宋_GB2312"/>
          <w:color w:val="auto"/>
          <w:spacing w:val="-5"/>
          <w:sz w:val="32"/>
          <w:szCs w:val="32"/>
          <w:u w:color="auto"/>
        </w:rPr>
        <w:t>号</w:t>
      </w:r>
    </w:p>
    <w:bookmarkEnd w:id="0"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45"/>
        <w:outlineLvl w:val="9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</w:rPr>
        <w:t>当事人：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  <w:lang w:eastAsia="zh-CN"/>
        </w:rPr>
        <w:t>王海涵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  <w:lang w:eastAsia="zh-CN"/>
        </w:rPr>
        <w:t>证件名称：居民身份证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 xml:space="preserve">              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u w:color="auto"/>
        </w:rPr>
        <w:t>身份证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>件号码：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4202211966********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u w:color="auto"/>
        </w:rPr>
        <w:t>住址：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湖北省大治市灵乡镇**********</w:t>
      </w:r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u w:color="auto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 w:firstLine="45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rightChars="0" w:firstLine="756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</w:pPr>
      <w:r>
        <w:rPr>
          <w:rFonts w:hint="eastAsia" w:ascii="仿宋_GB2312" w:hAnsi="仿宋_GB2312" w:eastAsia="仿宋_GB2312" w:cs="仿宋_GB2312"/>
          <w:color w:val="auto"/>
          <w:spacing w:val="29"/>
          <w:sz w:val="32"/>
          <w:szCs w:val="32"/>
          <w:u w:color="auto"/>
          <w:lang w:eastAsia="zh-CN"/>
        </w:rPr>
        <w:t>本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局于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日收到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eastAsia="zh-CN"/>
        </w:rPr>
        <w:t>湖北省鄂州市华容区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人民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法院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刑事判决书[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（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）鄂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0703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刑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eastAsia="zh-CN"/>
        </w:rPr>
        <w:t>初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339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号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val="en-US" w:eastAsia="zh-CN"/>
        </w:rPr>
        <w:t>]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eastAsia="zh-CN"/>
        </w:rPr>
        <w:t>，当事人因犯销售假冒注册商标的商品罪被判处有期徒刑并处罚金。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根</w:t>
      </w:r>
      <w:r>
        <w:rPr>
          <w:rFonts w:hint="eastAsia" w:ascii="仿宋_GB2312" w:hAnsi="仿宋_GB2312" w:eastAsia="仿宋_GB2312" w:cs="仿宋_GB2312"/>
          <w:color w:val="auto"/>
          <w:spacing w:val="14"/>
          <w:sz w:val="32"/>
          <w:szCs w:val="32"/>
          <w:u w:color="auto"/>
        </w:rPr>
        <w:t>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《国务院关于建立完善守信联合激励和失信联合惩戒制度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加快推进社会诚信建设的指导意见》（国发[2016]33号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）的规定，当事人的行为属于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严重破坏市场公平竞争秩序和社会正常秩序的行为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应当实施联合惩戒。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依据</w:t>
      </w:r>
      <w:r>
        <w:rPr>
          <w:rFonts w:hint="eastAsia" w:ascii="仿宋_GB2312" w:hAnsi="仿宋_GB2312" w:eastAsia="仿宋_GB2312" w:cs="仿宋_GB2312"/>
          <w:color w:val="auto"/>
          <w:spacing w:val="7"/>
          <w:sz w:val="32"/>
          <w:szCs w:val="32"/>
          <w:u w:color="auto"/>
        </w:rPr>
        <w:t>《市场监督管理严重违法失信名单管理办法》</w:t>
      </w:r>
      <w:r>
        <w:rPr>
          <w:rFonts w:hint="eastAsia" w:ascii="仿宋_GB2312" w:hAnsi="仿宋_GB2312" w:eastAsia="仿宋_GB2312" w:cs="仿宋_GB2312"/>
          <w:color w:val="auto"/>
          <w:spacing w:val="7"/>
          <w:sz w:val="32"/>
          <w:szCs w:val="32"/>
          <w:u w:color="auto"/>
          <w:lang w:eastAsia="zh-CN"/>
        </w:rPr>
        <w:t>第二十四条“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市场监督管理部门对收到的人民法院生效法律文书，根据法律、行政法规和党中央、国务院政策文件需要实施严重违法失信名单管理的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参照本办法执行”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规定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现决定将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列入严重违法失信名单，通过国家企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u w:color="auto"/>
        </w:rPr>
        <w:t>业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u w:color="auto"/>
        </w:rPr>
        <w:t>信用信息公示系统向社会公示，并实施相应管理措施。列入期</w:t>
      </w:r>
      <w:r>
        <w:rPr>
          <w:rFonts w:hint="eastAsia" w:ascii="仿宋_GB2312" w:hAnsi="仿宋_GB2312" w:eastAsia="仿宋_GB2312" w:cs="仿宋_GB2312"/>
          <w:color w:val="auto"/>
          <w:spacing w:val="16"/>
          <w:sz w:val="32"/>
          <w:szCs w:val="32"/>
          <w:u w:color="auto"/>
        </w:rPr>
        <w:t>限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自即日起至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val="en-US" w:eastAsia="zh-CN"/>
        </w:rPr>
        <w:t>2027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日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期满一年后，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可依据《市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u w:color="auto"/>
        </w:rPr>
        <w:t>场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u w:color="auto"/>
        </w:rPr>
        <w:t>监督管理严重违法失信名单管理办法》第十六条、第十七条规</w:t>
      </w:r>
      <w:r>
        <w:rPr>
          <w:rFonts w:hint="eastAsia" w:ascii="仿宋_GB2312" w:hAnsi="仿宋_GB2312" w:eastAsia="仿宋_GB2312" w:cs="仿宋_GB2312"/>
          <w:color w:val="auto"/>
          <w:spacing w:val="10"/>
          <w:sz w:val="32"/>
          <w:szCs w:val="32"/>
          <w:u w:color="auto"/>
        </w:rPr>
        <w:t>定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u w:color="auto"/>
        </w:rPr>
        <w:t>向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u w:color="auto"/>
          <w:lang w:eastAsia="zh-CN"/>
        </w:rPr>
        <w:t>本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u w:color="auto"/>
        </w:rPr>
        <w:t>局申请提前移出严重违法失信名单，停止公示相关信息并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u w:color="auto"/>
        </w:rPr>
        <w:t>解除相应管理措施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rightChars="0" w:firstLine="692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</w:rPr>
      </w:pP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如不服本决定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</w:rPr>
        <w:t>可以自收到本决定书之日起</w:t>
      </w:r>
      <w:r>
        <w:rPr>
          <w:rFonts w:hint="eastAsia" w:ascii="仿宋_GB2312" w:hAnsi="仿宋_GB2312" w:eastAsia="仿宋_GB2312" w:cs="仿宋_GB2312"/>
          <w:color w:val="auto"/>
          <w:spacing w:val="13"/>
          <w:sz w:val="32"/>
          <w:szCs w:val="32"/>
          <w:u w:color="auto"/>
          <w:lang w:val="en-US" w:eastAsia="zh-CN"/>
        </w:rPr>
        <w:t>六十日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>内向鄂州市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  <w:lang w:eastAsia="zh-CN"/>
        </w:rPr>
        <w:t>鄂城区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>人民政府申请行政复议；也可以在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  <w:lang w:val="en-US" w:eastAsia="zh-CN"/>
        </w:rPr>
        <w:t>六个月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u w:color="auto"/>
        </w:rPr>
        <w:t>内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u w:color="auto"/>
        </w:rPr>
        <w:t>向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u w:color="auto"/>
          <w:lang w:val="en-US" w:eastAsia="zh-CN"/>
        </w:rPr>
        <w:t>鄂州市</w:t>
      </w:r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u w:color="auto"/>
          <w:lang w:val="en-US" w:eastAsia="zh-CN"/>
        </w:rPr>
        <w:t>华容区</w:t>
      </w:r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u w:color="auto"/>
        </w:rPr>
        <w:t>人民法院提起行政诉讼。</w:t>
      </w: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2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color="auto"/>
          <w:lang w:val="en-US" w:eastAsia="zh-CN"/>
        </w:rPr>
        <w:t>　　　　　　　　鄂州市鄂城区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</w:rPr>
        <w:t>市场监督管理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lang w:val="en-US" w:eastAsia="zh-CN"/>
        </w:rPr>
        <w:t>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25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center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  <w:lang w:val="en-US" w:eastAsia="zh-CN"/>
        </w:rPr>
        <w:t>　　　　　　　　　　　　  2024</w:t>
      </w: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both"/>
        <w:outlineLvl w:val="9"/>
        <w:rPr>
          <w:rFonts w:hint="eastAsia" w:ascii="宋体" w:hAnsi="宋体" w:eastAsia="宋体" w:cs="宋体"/>
          <w:color w:val="auto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　　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本决定作出前已告知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（单位）拟作出的决定内容及事实、理由、依据，并告知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当事人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（单位）有权进行陈述和申辩。</w:t>
      </w:r>
    </w:p>
    <w:p>
      <w:pPr>
        <w:keepNext w:val="0"/>
        <w:keepLines w:val="0"/>
        <w:pageBreakBefore w:val="0"/>
        <w:widowControl/>
        <w:tabs>
          <w:tab w:val="left" w:pos="6107"/>
          <w:tab w:val="left" w:pos="6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outlineLvl w:val="9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center"/>
        <w:textAlignment w:val="center"/>
        <w:outlineLvl w:val="9"/>
        <w:rPr>
          <w:color w:val="auto"/>
        </w:rPr>
      </w:pPr>
      <w:r>
        <w:rPr>
          <w:color w:val="auto"/>
        </w:rPr>
        <w:drawing>
          <wp:inline distT="0" distB="0" distL="0" distR="0">
            <wp:extent cx="5181600" cy="2095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1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center"/>
        <w:rPr>
          <w:rFonts w:hint="eastAsia" w:ascii="Arial" w:eastAsia="仿宋_GB2312"/>
          <w:color w:val="auto"/>
          <w:sz w:val="21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pacing w:val="-14"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color w:val="auto"/>
          <w:spacing w:val="-8"/>
          <w:sz w:val="32"/>
          <w:szCs w:val="32"/>
        </w:rPr>
        <w:t>文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</w:rPr>
        <w:t>书一式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  <w:lang w:val="en-US" w:eastAsia="zh-CN"/>
        </w:rPr>
        <w:t>两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</w:rPr>
        <w:t>份，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  <w:lang w:val="en-US" w:eastAsia="zh-CN"/>
        </w:rPr>
        <w:t>一份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</w:rPr>
        <w:t>送达，一份归档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  <w:lang w:eastAsia="zh-CN"/>
        </w:rPr>
        <w:t>。</w:t>
      </w:r>
    </w:p>
    <w:sectPr>
      <w:headerReference r:id="rId3" w:type="default"/>
      <w:footerReference r:id="rId4" w:type="default"/>
      <w:pgSz w:w="11900" w:h="16840"/>
      <w:pgMar w:top="969" w:right="1785" w:bottom="969" w:left="1785" w:header="0" w:footer="0" w:gutter="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ZGEyNzU3ZDRkNjU0NDA0MmJjYjYzOTdjNzg4MDcxZGYifQ=="/>
  </w:docVars>
  <w:rsids>
    <w:rsidRoot w:val="00000000"/>
    <w:rsid w:val="01197294"/>
    <w:rsid w:val="01AC53AF"/>
    <w:rsid w:val="03952B9A"/>
    <w:rsid w:val="05BC4CC4"/>
    <w:rsid w:val="05F5605E"/>
    <w:rsid w:val="0B427292"/>
    <w:rsid w:val="0B7A08BA"/>
    <w:rsid w:val="0CAD6FBA"/>
    <w:rsid w:val="1109736B"/>
    <w:rsid w:val="118926BF"/>
    <w:rsid w:val="127D187F"/>
    <w:rsid w:val="16C37317"/>
    <w:rsid w:val="16D40640"/>
    <w:rsid w:val="17F227FB"/>
    <w:rsid w:val="180F64C7"/>
    <w:rsid w:val="18342F30"/>
    <w:rsid w:val="1A2D3654"/>
    <w:rsid w:val="1C6F67D6"/>
    <w:rsid w:val="247C1A39"/>
    <w:rsid w:val="280B18C0"/>
    <w:rsid w:val="28AB2ADC"/>
    <w:rsid w:val="2AC63933"/>
    <w:rsid w:val="2AE40E6C"/>
    <w:rsid w:val="2DA7149A"/>
    <w:rsid w:val="2E1928AF"/>
    <w:rsid w:val="2EDD3802"/>
    <w:rsid w:val="2EEA5AFB"/>
    <w:rsid w:val="33FE38C4"/>
    <w:rsid w:val="352C6BD6"/>
    <w:rsid w:val="38100020"/>
    <w:rsid w:val="38B04C1A"/>
    <w:rsid w:val="3CF268A5"/>
    <w:rsid w:val="414B5AB1"/>
    <w:rsid w:val="41A55CAD"/>
    <w:rsid w:val="44567CB6"/>
    <w:rsid w:val="445F492B"/>
    <w:rsid w:val="46F6773C"/>
    <w:rsid w:val="475F1660"/>
    <w:rsid w:val="48907E1B"/>
    <w:rsid w:val="49F8778A"/>
    <w:rsid w:val="4C884D73"/>
    <w:rsid w:val="4CCE0C1B"/>
    <w:rsid w:val="508B0CF9"/>
    <w:rsid w:val="516073F3"/>
    <w:rsid w:val="561F3FF9"/>
    <w:rsid w:val="56893B64"/>
    <w:rsid w:val="587B5A36"/>
    <w:rsid w:val="590C2D3F"/>
    <w:rsid w:val="5BAB1A63"/>
    <w:rsid w:val="5BD85590"/>
    <w:rsid w:val="5E6C7439"/>
    <w:rsid w:val="60C86EDB"/>
    <w:rsid w:val="66813681"/>
    <w:rsid w:val="694131E7"/>
    <w:rsid w:val="6C983AD5"/>
    <w:rsid w:val="6EC81D2A"/>
    <w:rsid w:val="6ED02940"/>
    <w:rsid w:val="705443B9"/>
    <w:rsid w:val="737C1F79"/>
    <w:rsid w:val="792665D2"/>
    <w:rsid w:val="7F1F5707"/>
    <w:rsid w:val="7F4E6E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line="1200" w:lineRule="exact"/>
      <w:ind w:left="100" w:leftChars="100" w:right="100" w:rightChars="100"/>
      <w:jc w:val="distribute"/>
    </w:pPr>
    <w:rPr>
      <w:rFonts w:eastAsia="方正小标宋简体"/>
      <w:sz w:val="80"/>
    </w:rPr>
  </w:style>
  <w:style w:type="table" w:customStyle="1" w:styleId="5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649</Words>
  <Characters>706</Characters>
  <Lines>0</Lines>
  <Paragraphs>0</Paragraphs>
  <TotalTime>5</TotalTime>
  <ScaleCrop>false</ScaleCrop>
  <LinksUpToDate>false</LinksUpToDate>
  <CharactersWithSpaces>812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2022-01-19T11:54:00Z</dcterms:created>
  <dc:creator>Administrator</dc:creator>
  <cp:keywords>()</cp:keywords>
  <cp:lastModifiedBy>曾志飞</cp:lastModifiedBy>
  <cp:lastPrinted>2023-05-18T00:55:00Z</cp:lastPrinted>
  <dcterms:modified xsi:type="dcterms:W3CDTF">2024-03-13T07:33:09Z</dcterms:modified>
  <dc:title>(NTKOOFFICE???? ????????)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2023-05-17T11:30:54Z</vt:filetime>
  </property>
  <property fmtid="{D5CDD505-2E9C-101B-9397-08002B2CF9AE}" pid="4" name="KSOProductBuildVer">
    <vt:lpwstr>2052-11.8.2.8411</vt:lpwstr>
  </property>
  <property fmtid="{D5CDD505-2E9C-101B-9397-08002B2CF9AE}" pid="5" name="ICV">
    <vt:lpwstr>179F43CB45214494A8FA386B322C0BB5_13</vt:lpwstr>
  </property>
</Properties>
</file>