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鄂州发改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审批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408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9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关于</w:t>
      </w:r>
      <w:r>
        <w:rPr>
          <w:rFonts w:hint="default" w:ascii="Times New Roman" w:hAnsi="Times New Roman" w:eastAsia="方正小标宋简体" w:cs="Times New Roman"/>
          <w:sz w:val="40"/>
          <w:szCs w:val="40"/>
          <w:lang w:eastAsia="zh-CN"/>
        </w:rPr>
        <w:t>鄂州市新型智慧城市智慧城管（城市运行管理服务平台）项目初步设计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的批复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sz w:val="36"/>
          <w:szCs w:val="36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鄂州市城市管理执法委员会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你委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《关于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审批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〈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鄂州市新型智慧城市智慧城管（城市运行管理服务平台）项目初步设计</w:t>
      </w: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aps w:val="0"/>
          <w:color w:val="auto"/>
          <w:spacing w:val="0"/>
          <w:sz w:val="32"/>
          <w:szCs w:val="32"/>
          <w:shd w:val="clear" w:color="auto" w:fill="FFFFFF"/>
          <w:lang w:val="en-US" w:eastAsia="zh-CN"/>
        </w:rPr>
        <w:t>〉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的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请示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》（鄂州城管函〔20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110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号）及附件收悉。根据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武汉鑫航路建设工程咨询有限公司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《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鄂州市新型智慧城市智慧城管（城市运行管理服务平台）项目初步设计评审报告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》（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XHL(评)-EZ〔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〕</w:t>
      </w:r>
      <w:r>
        <w:rPr>
          <w:rFonts w:hint="eastAsia" w:ascii="Times New Roman" w:hAnsi="Times New Roman" w:eastAsia="仿宋_GB2312" w:cs="Times New Roman"/>
          <w:sz w:val="32"/>
          <w:szCs w:val="32"/>
          <w:highlight w:val="none"/>
          <w:lang w:val="en-US" w:eastAsia="zh-CN"/>
        </w:rPr>
        <w:t>003</w:t>
      </w:r>
      <w:r>
        <w:rPr>
          <w:rFonts w:hint="default" w:ascii="Times New Roman" w:hAnsi="Times New Roman" w:eastAsia="仿宋_GB2312" w:cs="Times New Roman"/>
          <w:sz w:val="32"/>
          <w:szCs w:val="32"/>
          <w:highlight w:val="none"/>
          <w:lang w:eastAsia="zh-CN"/>
        </w:rPr>
        <w:t>号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），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经研究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原则同意该项目初步设计方案，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批复如下</w:t>
      </w: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000000" w:themeColor="text1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黑体" w:cs="Times New Roman"/>
          <w:sz w:val="32"/>
          <w:szCs w:val="32"/>
        </w:rPr>
        <w:t>一、项目名称及代码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bCs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项目名称：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鄂州市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新型智慧城市智慧城管（城市运行管理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平台）项目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项目代码</w:t>
      </w:r>
      <w:r>
        <w:rPr>
          <w:rFonts w:hint="default" w:ascii="Times New Roman" w:hAnsi="Times New Roman" w:eastAsia="仿宋_GB2312" w:cs="Times New Roman"/>
          <w:bCs/>
          <w:sz w:val="32"/>
          <w:szCs w:val="32"/>
        </w:rPr>
        <w:t>：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fldChar w:fldCharType="begin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instrText xml:space="preserve"> HYPERLINK "http://www.hbtzls.gov.cn:8083/tzxmapp/pages/addition/approve/approvaloperation/javascript:void(0);" </w:instrTex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fldChar w:fldCharType="separate"/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2020-420700-65-01-008028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fldChar w:fldCharType="end"/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right="0" w:rightChars="0" w:firstLine="640" w:firstLineChars="200"/>
        <w:textAlignment w:val="auto"/>
        <w:outlineLvl w:val="9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二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</w:rPr>
        <w:t>建设地点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：鄂州市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480"/>
        <w:textAlignment w:val="auto"/>
        <w:rPr>
          <w:rFonts w:hint="default" w:ascii="Times New Roman" w:hAnsi="Times New Roman" w:eastAsia="黑体" w:cs="Times New Roman"/>
          <w:sz w:val="32"/>
          <w:szCs w:val="32"/>
        </w:rPr>
      </w:pPr>
      <w:r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黑体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黑体" w:cs="Times New Roman"/>
          <w:sz w:val="32"/>
          <w:szCs w:val="32"/>
          <w:lang w:eastAsia="zh-CN"/>
        </w:rPr>
        <w:t>、</w:t>
      </w:r>
      <w:r>
        <w:rPr>
          <w:rFonts w:hint="default" w:ascii="Times New Roman" w:hAnsi="Times New Roman" w:eastAsia="黑体" w:cs="Times New Roman"/>
          <w:sz w:val="32"/>
          <w:szCs w:val="32"/>
        </w:rPr>
        <w:t>建设规模及内容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480"/>
        <w:textAlignment w:val="auto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本项目建设满足市、区两级使用需要的鄂州市新型智慧城市智慧城管（城市运行管理服务平台）项目。建设范围为鄂州市城市建成区，在原有的58平方公里的基础上拓展建设范围，把鄂城区、华容区、梁子湖区、葛店经济技术开发区和临空经济区一并纳入市区一体化管理范围，覆盖鄂州市建成区约136.5平方公里区域。项目服务于城市规划、建设和管理，服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务于政府、企业和公众，推进城市经济和社会的可持续发展，满足国家、省、市各级对接要求。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48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主要建设内容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48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应用体系建设：按照住建部发布的《城市运行管理服务平台技术标准》，包括业务指导系统、指挥协调系统、行业应用系统、公众服务系统等，同时结合鄂州市城市管理特色，拓展相关应用系统；建设前端感知设备，含 500 个井盖监测设备、14 套内涝检测设备、14 套水安全监测设备、6 套桥梁监测设备、5 套涵洞积水监测设备、808 套车载感知设备、75 套公测监测设备、26 套园林监测设备、150 套智能执法设备、200 个视频监控点位等。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48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数据体系建设：对接省市平台，搭建大数据能力中心，做好数据的汇聚和交换，对接外部系统，构建鄂州市综合性城市管理数据库，遵照住建部《城市运行管理服务平台技术标准》的部署和要求，数据库建设内容包括城市管理基础、城市部件事件监管、城市管理行业应用、相关行业、公众诉求等数据普查和采集；丰富“城市运行管理服务平台”基础信息并有效促进信息共享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48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三）基础环境建设：基础环境充分利用鄂州市现有信息化建设成果，建设横向互联、纵向互通的网络环境，高效、可扩展的软硬件环境和有效防护的安全环境。具体包括：新建鄂州市运行指挥中心，位于“城管委 1 楼”，包括场所装修、LED 大屏、会议扩声、UPS 备用电源、消防及本地办公设备等；配套支撑软件建设及网络系统的建设。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48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四）管理体系建设：以鄂州市数字化城市运行指挥中心组织机构和工作体系为基础，建立隶属鄂州市城市管理执法委员会的指挥中心，履行鄂州市城管委对城市运行管理工作的统筹协调、指挥调度和监督考核职能。建立完善城市运行管理服务制度体系，健全综合协调、问题发现、问题处置、监督考核等工作机制，推动实现城市“干净、整洁、有序、安全、群众满意”的基本目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480"/>
        <w:textAlignment w:val="auto"/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四、总体设计方案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48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鄂州智慧城管(城市运行管理服务平台)遵循“五横四纵”的整体框架，五横即基础设施层、支撑层、数据层、应用层和展示层，四纵即标准规范体系、安全保障体系、维护管理体系和运营管理体系，充分共享鄂州市智慧城市“1+5+3”的技术实现架构，即1个基础云平台(提供基础存储计算能力)、5个基础支撑(物联感知平台、大数据中枢、AI智能中枢、应用支撑中枢、数字孪生平台)、3个展现场景(大屏、中屏、小屏)。以上能力均为城市在运营管理服务平台的应用系统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48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（一）基础设施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48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按照“云网融合、全域互联”原则，以城市信息基础设施、物联网感知设施、数字政府基础设施为核心，鄂州智慧城管(城市运行管理服务平台)共享鄂州新型智慧城市云网基础支撑体系，提升全域信息基础设施承载能级，借助城市云网等信息基础设施，有效破除各类信息孤岛和数据壁垒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48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（二）支撑系统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48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应用支撑中枢作为基础支撑平台，为上层鄂州智慧城管(城市运行管理服务平台)应用提供统一的技术支撑、业务支撑和公共服务能力支撑，为各类信息化应用提供功能完整、性能优良、可靠性高的业务、技术公共组件，解决应用系统建设中的共性问题，提升应用开发、测试、部署和管理的效率，减少重复建设、重复对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48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建设数据感知采集体系、数据融合处理体系、数据共享服务体系，实现从数据采集、处理、分析、服务到应用的全流程贯通，形成鄂州市全覆盖、技术领先的大数据支撑体系。主要定位为沉淀城市数据资源，统一数据标准规范，深挖数据潜在价值，提供统一权威的数据支撑，有效推进基于大数据的政府治理能力和城市管理能力的提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48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人工智能中枢作为智慧能力支撑平台，提供完整的智能模型全生命周期管理和AI应用敏捷开发能力，主要定位为智能模型服务的共享复用和快速编排，实现AI应用快速开发。人工智能中枢支持研发流程的标准化、自动化，为前台业务提供快速构建个性化智能服务的能力，实现算法模型和算法能力的场景式编排，并向应用提供服务接口，支撑人工智能场景应用建设，赋能城市智慧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48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实现物联网技术在智慧城市中的广泛应用，以及物联网感知体系的汇聚、融合、共享和开放。物联感知平台构建包含物联网连接管理平台、物联网安全管理平台、物联网汇聚管理平台、物联网数据管理平台等功能组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48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数字孪生平台融合了三维的空间数据以及各种城市的建设信息，提供三维的可视化表达以及各种模型的引擎服务，推动一系列管理功能以及审查功能分析等核心功能，提供各种服务支撑城市建设运营和管理。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48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数据层是系统数据存储和管理的中心，由城市管理基础数据库、城市部件事件监管数据库、城市管理行业应用数据库、相关行业数据库、公众诉求数据库等组成，同时数据层还负责汇聚和交换机数据并与其他平台打通接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48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应用层建设包括业务指导系统(共享国家平台)、指挥协调系统(智慧城管云平台、智管通系统升级、应急指挥系统、统一评价管理系统、精细化专项系统)、行业应用系统(智慧执法系统、智慧渣土系统、智慧市政系统、智慧园林系统)、城市物联网感知平台、决策建议系统、运行监测系统、综合评价系统和公众服务系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48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展示层建设包括大屏(指挥中心)、中屏(PC端)和小屏(移动端)。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48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建设安全管理平台，落实网络安全等级保护制度，加强项目建设中网络安全技术体系和管理体系整体统筹，聚焦信息安全自主可控，逐步推动安全技术、产品和服务国产化，加快建成“防御、监测、打击、治理、评估”五位一体的网络安全保障体系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480"/>
        <w:textAlignment w:val="auto"/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建设标准规范体系是整个项目建设基础，在国家、行业、省、市现有标准体系的基础上，结合项目的实际需求，按照“业务需求导向，信息交互共享”要求，制订鄂州市新型智慧城市智慧城管（城市运行管理服务平台）项目的标准规范体系，以保证数据准确、完整、规范、安全、可靠，并以此作为后续工作的基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ind w:firstLine="480"/>
        <w:textAlignment w:val="auto"/>
        <w:rPr>
          <w:rFonts w:hint="default"/>
          <w:lang w:val="en-US" w:eastAsia="zh-CN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同步进行项目运维体系的建设，提出项目运行维护管理的管理准则，基于实际情况，提出具体实施办法和细则。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Chars="20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 xml:space="preserve"> 五、</w:t>
      </w:r>
      <w:r>
        <w:rPr>
          <w:rFonts w:hint="default" w:ascii="Times New Roman" w:hAnsi="Times New Roman" w:eastAsia="黑体" w:cs="Times New Roman"/>
          <w:sz w:val="32"/>
          <w:szCs w:val="32"/>
        </w:rPr>
        <w:t>建设工期：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12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个月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Chars="200"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黑体" w:cs="Times New Roman"/>
          <w:sz w:val="32"/>
          <w:szCs w:val="32"/>
        </w:rPr>
        <w:t>六、总投资及资金来源：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项目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概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算总投资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9363.07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万元，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right="0" w:rightChars="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其中工程费用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8330.75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万元，工程建设其他费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759.61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万元，预备费</w:t>
      </w:r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272.71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万元。资金来源为政府投资。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请严格执行项目投资管理的有关规定及相关建设标准，依照批复的内容和核定的投资概算进行建设。不得擅自增加建设内容、扩大建设规模、提高建设标准或改变设计方案。</w:t>
      </w:r>
      <w:bookmarkStart w:id="0" w:name="_Toc79956902"/>
      <w:bookmarkStart w:id="1" w:name="_Toc86754586"/>
      <w:bookmarkStart w:id="2" w:name="_Toc111128752"/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加强环保、消防、职业安全卫生</w:t>
      </w:r>
      <w:bookmarkEnd w:id="0"/>
      <w:bookmarkEnd w:id="1"/>
      <w:bookmarkEnd w:id="2"/>
      <w:r>
        <w:rPr>
          <w:rFonts w:hint="eastAsia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和节能管理，</w:t>
      </w:r>
      <w:r>
        <w:rPr>
          <w:rFonts w:hint="default" w:ascii="Times New Roman" w:hAnsi="Times New Roman" w:eastAsia="仿宋_GB2312" w:cs="Times New Roman"/>
          <w:color w:val="auto"/>
          <w:kern w:val="2"/>
          <w:sz w:val="32"/>
          <w:szCs w:val="32"/>
          <w:lang w:val="en-US" w:eastAsia="zh-CN" w:bidi="ar-SA"/>
        </w:rPr>
        <w:t>加强项目资金管理，严格控制项目投资，确保工程质量。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 w:ascii="Times New Roman" w:hAnsi="Times New Roman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附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eastAsia="zh-CN"/>
        </w:rPr>
        <w:t>件</w:t>
      </w: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>：1、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工程招标审批部门核准意见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left"/>
        <w:textAlignment w:val="auto"/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32"/>
          <w:szCs w:val="32"/>
          <w:lang w:val="en-US" w:eastAsia="zh-CN"/>
        </w:rPr>
        <w:t xml:space="preserve">         2、项目投资概算表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left="0" w:leftChars="0" w:right="0" w:rightChars="0" w:firstLine="640" w:firstLineChars="200"/>
        <w:textAlignment w:val="auto"/>
        <w:outlineLvl w:val="9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4560" w:firstLineChars="142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4560" w:firstLineChars="1425"/>
        <w:textAlignment w:val="auto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>鄂州市发展和改革委员会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100" w:firstLineChars="1700"/>
        <w:textAlignment w:val="auto"/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  <w:lang w:val="en-US" w:eastAsia="zh-CN"/>
        </w:rPr>
        <w:t>2023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color w:val="auto"/>
          <w:spacing w:val="-10"/>
          <w:sz w:val="32"/>
          <w:szCs w:val="32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color w:val="auto"/>
          <w:spacing w:val="-10"/>
          <w:sz w:val="32"/>
          <w:szCs w:val="32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color w:val="auto"/>
          <w:spacing w:val="-10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right="0" w:right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right="0" w:right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right="0" w:right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napToGrid/>
        <w:spacing w:line="580" w:lineRule="exact"/>
        <w:ind w:right="0" w:rightChars="0"/>
        <w:jc w:val="left"/>
        <w:textAlignment w:val="auto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    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spacing w:line="580" w:lineRule="exact"/>
        <w:textAlignment w:val="auto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鄂州市发展和改革委员会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20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23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11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  <w:u w:val="single"/>
          <w:lang w:val="en-US" w:eastAsia="zh-CN"/>
        </w:rPr>
        <w:t>24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日印发</w:t>
      </w:r>
    </w:p>
    <w:p>
      <w:pPr>
        <w:spacing w:line="480" w:lineRule="exact"/>
        <w:jc w:val="left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</w:t>
      </w:r>
      <w:r>
        <w:rPr>
          <w:rFonts w:hint="eastAsia" w:ascii="黑体" w:hAnsi="黑体" w:eastAsia="黑体" w:cs="黑体"/>
          <w:color w:val="auto"/>
          <w:sz w:val="32"/>
          <w:szCs w:val="32"/>
          <w:lang w:eastAsia="zh-CN"/>
        </w:rPr>
        <w:t>件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1：</w:t>
      </w:r>
    </w:p>
    <w:p>
      <w:pPr>
        <w:pStyle w:val="5"/>
        <w:rPr>
          <w:rFonts w:hint="eastAsia"/>
          <w:lang w:val="en-US" w:eastAsia="zh-CN"/>
        </w:rPr>
      </w:pPr>
    </w:p>
    <w:p>
      <w:pPr>
        <w:spacing w:line="480" w:lineRule="exact"/>
        <w:jc w:val="center"/>
        <w:rPr>
          <w:rFonts w:hint="default" w:ascii="Times New Roman" w:hAnsi="Times New Roman" w:eastAsia="方正小标宋简体" w:cs="Times New Roman"/>
          <w:bCs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bCs/>
          <w:sz w:val="44"/>
          <w:szCs w:val="44"/>
        </w:rPr>
        <w:t>工程招标审批部门核准意见</w:t>
      </w:r>
    </w:p>
    <w:p>
      <w:pPr>
        <w:spacing w:line="300" w:lineRule="exact"/>
        <w:rPr>
          <w:rFonts w:hint="default" w:ascii="Times New Roman" w:hAnsi="Times New Roman" w:eastAsia="仿宋_GB2312" w:cs="Times New Roman"/>
          <w:sz w:val="24"/>
        </w:rPr>
      </w:pPr>
    </w:p>
    <w:p>
      <w:pPr>
        <w:spacing w:line="300" w:lineRule="exact"/>
        <w:rPr>
          <w:rFonts w:hint="default" w:ascii="Times New Roman" w:hAnsi="Times New Roman" w:eastAsia="仿宋_GB2312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right="0" w:rightChars="0"/>
        <w:jc w:val="both"/>
        <w:textAlignment w:val="auto"/>
        <w:outlineLvl w:val="9"/>
        <w:rPr>
          <w:rFonts w:hint="default" w:ascii="Times New Roman" w:hAnsi="Times New Roman" w:eastAsia="仿宋_GB2312" w:cs="Times New Roman"/>
          <w:sz w:val="28"/>
          <w:szCs w:val="28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w:t>项目名称:鄂州市新型智慧城市智慧城管（城市运行管理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服务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平台）</w:t>
      </w:r>
    </w:p>
    <w:tbl>
      <w:tblPr>
        <w:tblStyle w:val="9"/>
        <w:tblW w:w="894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90"/>
        <w:gridCol w:w="1017"/>
        <w:gridCol w:w="1017"/>
        <w:gridCol w:w="1017"/>
        <w:gridCol w:w="1018"/>
        <w:gridCol w:w="1017"/>
        <w:gridCol w:w="1017"/>
        <w:gridCol w:w="14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9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2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招标范围</w:t>
            </w:r>
          </w:p>
        </w:tc>
        <w:tc>
          <w:tcPr>
            <w:tcW w:w="203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招标组织形式</w:t>
            </w:r>
          </w:p>
        </w:tc>
        <w:tc>
          <w:tcPr>
            <w:tcW w:w="2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招标方式</w:t>
            </w:r>
          </w:p>
        </w:tc>
        <w:tc>
          <w:tcPr>
            <w:tcW w:w="144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不采用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招标方式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</w:trPr>
        <w:tc>
          <w:tcPr>
            <w:tcW w:w="139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全部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部分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自行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委托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公开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邀请</w:t>
            </w:r>
          </w:p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招标</w:t>
            </w:r>
          </w:p>
        </w:tc>
        <w:tc>
          <w:tcPr>
            <w:tcW w:w="144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设计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监理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硬件设施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13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distribut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lang w:eastAsia="zh-CN"/>
              </w:rPr>
              <w:t>软件系统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0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</w:rPr>
              <w:t>√</w:t>
            </w:r>
          </w:p>
        </w:tc>
        <w:tc>
          <w:tcPr>
            <w:tcW w:w="10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  <w:tc>
          <w:tcPr>
            <w:tcW w:w="14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9" w:hRule="atLeast"/>
        </w:trPr>
        <w:tc>
          <w:tcPr>
            <w:tcW w:w="8940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审批部门核准意见：</w:t>
            </w:r>
          </w:p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ind w:firstLine="2380" w:firstLineChars="850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同意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eastAsia="zh-CN"/>
              </w:rPr>
              <w:t>。</w:t>
            </w:r>
          </w:p>
          <w:p>
            <w:pPr>
              <w:spacing w:line="500" w:lineRule="exact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ind w:firstLine="543" w:firstLineChars="194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请严格按照《中华人民共和国招标投标法》等相关法律法规和相关部门规章，规范招标投标行为。</w:t>
            </w:r>
          </w:p>
          <w:p>
            <w:pPr>
              <w:spacing w:line="500" w:lineRule="exact"/>
              <w:ind w:firstLine="5717" w:firstLineChars="2042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</w:p>
          <w:p>
            <w:pPr>
              <w:spacing w:line="500" w:lineRule="exact"/>
              <w:ind w:firstLine="5857" w:firstLineChars="2092"/>
              <w:jc w:val="left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审批部门盖章</w:t>
            </w:r>
          </w:p>
          <w:p>
            <w:pPr>
              <w:wordWrap w:val="0"/>
              <w:spacing w:line="500" w:lineRule="exact"/>
              <w:ind w:right="560" w:firstLine="5600" w:firstLineChars="2000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20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23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年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11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月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8"/>
                <w:szCs w:val="28"/>
                <w:lang w:val="en-US" w:eastAsia="zh-CN"/>
              </w:rPr>
              <w:t>24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  <w:t>日</w:t>
            </w:r>
          </w:p>
        </w:tc>
      </w:tr>
    </w:tbl>
    <w:p>
      <w:pPr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spacing w:line="480" w:lineRule="exact"/>
        <w:jc w:val="left"/>
        <w:rPr>
          <w:rFonts w:hint="default" w:ascii="黑体" w:hAnsi="黑体" w:eastAsia="黑体" w:cs="黑体"/>
          <w:color w:val="auto"/>
          <w:sz w:val="32"/>
          <w:szCs w:val="32"/>
        </w:rPr>
      </w:pPr>
      <w:r>
        <w:rPr>
          <w:rFonts w:hint="default" w:ascii="黑体" w:hAnsi="黑体" w:eastAsia="黑体" w:cs="黑体"/>
          <w:color w:val="auto"/>
          <w:sz w:val="32"/>
          <w:szCs w:val="32"/>
          <w:lang w:eastAsia="zh-CN"/>
        </w:rPr>
        <w:t>附件</w:t>
      </w:r>
      <w:r>
        <w:rPr>
          <w:rFonts w:hint="default" w:ascii="黑体" w:hAnsi="黑体" w:eastAsia="黑体" w:cs="黑体"/>
          <w:color w:val="auto"/>
          <w:sz w:val="32"/>
          <w:szCs w:val="32"/>
          <w:lang w:val="en-US" w:eastAsia="zh-CN"/>
        </w:rPr>
        <w:t>2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：</w:t>
      </w:r>
      <w:bookmarkStart w:id="3" w:name="_GoBack"/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38"/>
          <w:szCs w:val="38"/>
          <w:lang w:eastAsia="zh-CN"/>
        </w:rPr>
      </w:pPr>
      <w:r>
        <w:rPr>
          <w:rFonts w:hint="default" w:ascii="Times New Roman" w:hAnsi="Times New Roman" w:eastAsia="方正小标宋简体" w:cs="Times New Roman"/>
          <w:sz w:val="38"/>
          <w:szCs w:val="38"/>
          <w:lang w:eastAsia="zh-CN"/>
        </w:rPr>
        <w:t>鄂州市新型智慧城市智慧城管（城市运行管理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center"/>
        <w:textAlignment w:val="auto"/>
        <w:rPr>
          <w:rFonts w:hint="default" w:ascii="Times New Roman" w:hAnsi="Times New Roman" w:eastAsia="方正小标宋简体" w:cs="Times New Roman"/>
          <w:color w:val="auto"/>
          <w:sz w:val="38"/>
          <w:szCs w:val="38"/>
          <w:lang w:val="en-US" w:eastAsia="zh-CN"/>
        </w:rPr>
      </w:pPr>
      <w:r>
        <w:rPr>
          <w:rFonts w:hint="default" w:ascii="Times New Roman" w:hAnsi="Times New Roman" w:eastAsia="方正小标宋简体" w:cs="Times New Roman"/>
          <w:sz w:val="38"/>
          <w:szCs w:val="38"/>
          <w:lang w:eastAsia="zh-CN"/>
        </w:rPr>
        <w:t>服务平台）项目</w:t>
      </w:r>
      <w:r>
        <w:rPr>
          <w:rFonts w:hint="default" w:ascii="Times New Roman" w:hAnsi="Times New Roman" w:eastAsia="方正小标宋简体" w:cs="Times New Roman"/>
          <w:color w:val="auto"/>
          <w:sz w:val="38"/>
          <w:szCs w:val="38"/>
          <w:lang w:val="en-US" w:eastAsia="zh-CN"/>
        </w:rPr>
        <w:t>投资概算表</w:t>
      </w:r>
    </w:p>
    <w:tbl>
      <w:tblPr>
        <w:tblStyle w:val="9"/>
        <w:tblW w:w="8220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9"/>
        <w:gridCol w:w="2022"/>
        <w:gridCol w:w="1427"/>
        <w:gridCol w:w="1869"/>
        <w:gridCol w:w="169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序号</w:t>
            </w:r>
          </w:p>
        </w:tc>
        <w:tc>
          <w:tcPr>
            <w:tcW w:w="202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项目名称</w:t>
            </w:r>
          </w:p>
        </w:tc>
        <w:tc>
          <w:tcPr>
            <w:tcW w:w="329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费用对比(万元)</w:t>
            </w:r>
          </w:p>
        </w:tc>
        <w:tc>
          <w:tcPr>
            <w:tcW w:w="169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概算调整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（万元）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202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送审版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Cs w:val="21"/>
              </w:rPr>
              <w:t>核定版</w:t>
            </w:r>
          </w:p>
        </w:tc>
        <w:tc>
          <w:tcPr>
            <w:tcW w:w="169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left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（一）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工程费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8407.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68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8330.7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</w:rPr>
              <w:t>-76.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lang w:val="en-US" w:eastAsia="zh-CN"/>
              </w:rPr>
              <w:t>93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应用体系建设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2360.19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2360.19 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1.1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业务指导系统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.00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0.00 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1.2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指挥协调系统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349.6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349.60 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1.3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公众服务系统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50.54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50.54 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1.4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行业应用系统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950.51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950.51 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1.4.1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智慧执法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220.38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220.38 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1.4.2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智慧市政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208.51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208.51 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1.4.3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智慧环卫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210.9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2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210.92 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1.4.4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智慧园林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100.85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100.85 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1.4.5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智慧渣土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209.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85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209.85 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1.5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运行监测系统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597.1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597.10 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1.6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综合评价系统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78.82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78.82 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1.7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决策建议系统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160.02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160.02 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1.8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应用维护系统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33.6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33.60 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1.9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物联感知平台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140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lang w:val="en-US" w:eastAsia="zh-CN"/>
              </w:rPr>
              <w:t>.00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140.00 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数据体系建设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439.18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439.18 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基础环境建设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706.91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706.91 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感知终端建设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3742.45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3742.45 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云租赁服务费</w:t>
            </w:r>
          </w:p>
        </w:tc>
        <w:tc>
          <w:tcPr>
            <w:tcW w:w="142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941.49</w:t>
            </w:r>
          </w:p>
        </w:tc>
        <w:tc>
          <w:tcPr>
            <w:tcW w:w="1869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941.49 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2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集成费</w:t>
            </w:r>
          </w:p>
        </w:tc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217.46</w:t>
            </w:r>
          </w:p>
        </w:tc>
        <w:tc>
          <w:tcPr>
            <w:tcW w:w="1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 xml:space="preserve">140.53 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 xml:space="preserve">-76.93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</w:rPr>
              <w:t>（二）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</w:rPr>
              <w:t>工程建设其它费</w:t>
            </w:r>
          </w:p>
        </w:tc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</w:rPr>
              <w:t>906.9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  <w:lang w:val="en-US" w:eastAsia="zh-CN"/>
              </w:rPr>
              <w:t>759.61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-147.34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2.1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建设单位管理费</w:t>
            </w:r>
          </w:p>
        </w:tc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120.89</w:t>
            </w:r>
          </w:p>
        </w:tc>
        <w:tc>
          <w:tcPr>
            <w:tcW w:w="1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95.98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-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24.9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2.2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可研费</w:t>
            </w:r>
          </w:p>
        </w:tc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30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.00</w:t>
            </w:r>
          </w:p>
        </w:tc>
        <w:tc>
          <w:tcPr>
            <w:tcW w:w="1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26.45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 xml:space="preserve"> 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-3.55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2.3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 xml:space="preserve">设计费 </w:t>
            </w:r>
          </w:p>
        </w:tc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319.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77</w:t>
            </w:r>
          </w:p>
        </w:tc>
        <w:tc>
          <w:tcPr>
            <w:tcW w:w="1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 xml:space="preserve">316.99 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 xml:space="preserve">-2.78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2.4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工程监理费</w:t>
            </w:r>
          </w:p>
        </w:tc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189.18</w:t>
            </w:r>
          </w:p>
        </w:tc>
        <w:tc>
          <w:tcPr>
            <w:tcW w:w="1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50.4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-1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38.78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2.5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第三方软件测试费</w:t>
            </w:r>
          </w:p>
        </w:tc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35.49</w:t>
            </w:r>
          </w:p>
        </w:tc>
        <w:tc>
          <w:tcPr>
            <w:tcW w:w="1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 xml:space="preserve">35.49 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2.6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信息安全等级保护测评费</w:t>
            </w:r>
          </w:p>
        </w:tc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40.8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0</w:t>
            </w:r>
          </w:p>
        </w:tc>
        <w:tc>
          <w:tcPr>
            <w:tcW w:w="1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 xml:space="preserve">54.40 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 xml:space="preserve">13.60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2.7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密码应用测评费</w:t>
            </w:r>
          </w:p>
        </w:tc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54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.00</w:t>
            </w:r>
          </w:p>
        </w:tc>
        <w:tc>
          <w:tcPr>
            <w:tcW w:w="1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 xml:space="preserve">72.00 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 xml:space="preserve">18.00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2.8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造价咨询费</w:t>
            </w:r>
          </w:p>
        </w:tc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65.4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1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64.98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-0.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47</w:t>
            </w: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 xml:space="preserve">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2.9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招标代理费</w:t>
            </w:r>
          </w:p>
        </w:tc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27.3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1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18.92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-8.45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2.10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标准规范编制费</w:t>
            </w:r>
          </w:p>
        </w:tc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>24</w:t>
            </w:r>
            <w:r>
              <w:rPr>
                <w:rFonts w:hint="eastAsia" w:ascii="宋体" w:hAnsi="宋体" w:cs="宋体"/>
                <w:color w:val="000000"/>
                <w:kern w:val="0"/>
                <w:szCs w:val="21"/>
                <w:highlight w:val="none"/>
                <w:lang w:val="en-US" w:eastAsia="zh-CN"/>
              </w:rPr>
              <w:t>.00</w:t>
            </w:r>
          </w:p>
        </w:tc>
        <w:tc>
          <w:tcPr>
            <w:tcW w:w="1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 xml:space="preserve">24.00 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  <w:highlight w:val="none"/>
              </w:rPr>
              <w:t xml:space="preserve">0.00 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</w:rPr>
              <w:t>（三）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</w:rPr>
              <w:t>项目预备费</w:t>
            </w:r>
          </w:p>
        </w:tc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</w:rPr>
              <w:t>279.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44</w:t>
            </w:r>
          </w:p>
        </w:tc>
        <w:tc>
          <w:tcPr>
            <w:tcW w:w="1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272.71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-6.73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2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</w:rPr>
              <w:t>（四）</w:t>
            </w:r>
          </w:p>
        </w:tc>
        <w:tc>
          <w:tcPr>
            <w:tcW w:w="2022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</w:rPr>
              <w:t>总投资</w:t>
            </w:r>
          </w:p>
        </w:tc>
        <w:tc>
          <w:tcPr>
            <w:tcW w:w="1427" w:type="dxa"/>
            <w:tcBorders>
              <w:top w:val="nil"/>
              <w:left w:val="single" w:color="auto" w:sz="4" w:space="0"/>
              <w:bottom w:val="single" w:color="auto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</w:rPr>
              <w:t>9594.07</w:t>
            </w:r>
          </w:p>
        </w:tc>
        <w:tc>
          <w:tcPr>
            <w:tcW w:w="186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default" w:ascii="宋体" w:hAnsi="宋体" w:eastAsia="宋体" w:cs="宋体"/>
                <w:b/>
                <w:bCs/>
                <w:kern w:val="0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  <w:highlight w:val="none"/>
                <w:lang w:val="en-US" w:eastAsia="zh-CN"/>
              </w:rPr>
              <w:t>9363.07</w:t>
            </w:r>
          </w:p>
        </w:tc>
        <w:tc>
          <w:tcPr>
            <w:tcW w:w="169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  <w:highlight w:val="none"/>
                <w:lang w:val="en-US" w:eastAsia="zh-CN"/>
              </w:rPr>
              <w:t>-231.00</w:t>
            </w:r>
          </w:p>
        </w:tc>
      </w:tr>
    </w:tbl>
    <w:p>
      <w:pPr>
        <w:pStyle w:val="2"/>
        <w:ind w:left="0" w:leftChars="0" w:firstLine="0" w:firstLineChars="0"/>
        <w:rPr>
          <w:rFonts w:hint="default" w:ascii="Times New Roman" w:hAnsi="Times New Roman" w:cs="Times New Roman"/>
        </w:rPr>
      </w:pPr>
    </w:p>
    <w:sectPr>
      <w:headerReference r:id="rId3" w:type="default"/>
      <w:pgSz w:w="11849" w:h="16781"/>
      <w:pgMar w:top="1984" w:right="1701" w:bottom="1701" w:left="1701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decorative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decorative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swiss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roma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roma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decorative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6FF" w:usb1="420024FF" w:usb2="02000000" w:usb3="00000000" w:csb0="2000019F" w:csb1="00000000"/>
  </w:font>
  <w:font w:name="Calibri">
    <w:panose1 w:val="020F0502020204030204"/>
    <w:charset w:val="00"/>
    <w:family w:val="modern"/>
    <w:pitch w:val="default"/>
    <w:sig w:usb0="E4002EFF" w:usb1="C000247B" w:usb2="00000009" w:usb3="00000000" w:csb0="200001FF" w:csb1="00000000"/>
  </w:font>
  <w:font w:name="Arial">
    <w:panose1 w:val="020B0604020202020204"/>
    <w:charset w:val="01"/>
    <w:family w:val="modern"/>
    <w:pitch w:val="default"/>
    <w:sig w:usb0="E0002EFF" w:usb1="C000785B" w:usb2="00000009" w:usb3="00000000" w:csb0="400001FF" w:csb1="FFFF0000"/>
  </w:font>
  <w:font w:name="Courier New">
    <w:panose1 w:val="02070309020205020404"/>
    <w:charset w:val="01"/>
    <w:family w:val="roma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swiss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swiss"/>
    <w:pitch w:val="default"/>
    <w:sig w:usb0="00000001" w:usb1="080E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6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docVars>
    <w:docVar w:name="commondata" w:val="eyJoZGlkIjoiMDgzZjgyNzNiNTY1NDE2NDI3MjliZmIwNTUzODhmMjgifQ=="/>
  </w:docVars>
  <w:rsids>
    <w:rsidRoot w:val="76416C75"/>
    <w:rsid w:val="00014C7B"/>
    <w:rsid w:val="000423ED"/>
    <w:rsid w:val="00063126"/>
    <w:rsid w:val="0006747E"/>
    <w:rsid w:val="000B268D"/>
    <w:rsid w:val="000D3A2F"/>
    <w:rsid w:val="000E73B4"/>
    <w:rsid w:val="00115F7B"/>
    <w:rsid w:val="00116A96"/>
    <w:rsid w:val="00126E04"/>
    <w:rsid w:val="00133DBD"/>
    <w:rsid w:val="00140E0E"/>
    <w:rsid w:val="00167EA3"/>
    <w:rsid w:val="001868A1"/>
    <w:rsid w:val="001A35A2"/>
    <w:rsid w:val="001C3D78"/>
    <w:rsid w:val="001C421F"/>
    <w:rsid w:val="001F2F91"/>
    <w:rsid w:val="002071E3"/>
    <w:rsid w:val="002115B3"/>
    <w:rsid w:val="002209DD"/>
    <w:rsid w:val="00236D34"/>
    <w:rsid w:val="00253334"/>
    <w:rsid w:val="002678D0"/>
    <w:rsid w:val="00281916"/>
    <w:rsid w:val="002B7B7D"/>
    <w:rsid w:val="002D49BE"/>
    <w:rsid w:val="002E0F6A"/>
    <w:rsid w:val="00341C24"/>
    <w:rsid w:val="003D47E9"/>
    <w:rsid w:val="003E7E39"/>
    <w:rsid w:val="003F2697"/>
    <w:rsid w:val="003F6DBA"/>
    <w:rsid w:val="004177BE"/>
    <w:rsid w:val="004279CB"/>
    <w:rsid w:val="00435981"/>
    <w:rsid w:val="0047440E"/>
    <w:rsid w:val="00484FE5"/>
    <w:rsid w:val="004969BC"/>
    <w:rsid w:val="004C591F"/>
    <w:rsid w:val="004F2F57"/>
    <w:rsid w:val="00507347"/>
    <w:rsid w:val="00511D90"/>
    <w:rsid w:val="00533315"/>
    <w:rsid w:val="005513A7"/>
    <w:rsid w:val="00584229"/>
    <w:rsid w:val="00584B14"/>
    <w:rsid w:val="005B6DA4"/>
    <w:rsid w:val="005C0FAA"/>
    <w:rsid w:val="00610F57"/>
    <w:rsid w:val="00623647"/>
    <w:rsid w:val="006649F3"/>
    <w:rsid w:val="0069333D"/>
    <w:rsid w:val="006F1835"/>
    <w:rsid w:val="006F4A00"/>
    <w:rsid w:val="007046A8"/>
    <w:rsid w:val="00717BF7"/>
    <w:rsid w:val="007279D6"/>
    <w:rsid w:val="007448D1"/>
    <w:rsid w:val="007508EC"/>
    <w:rsid w:val="007943F2"/>
    <w:rsid w:val="007A31FC"/>
    <w:rsid w:val="007B1E06"/>
    <w:rsid w:val="007C3F82"/>
    <w:rsid w:val="007C65B2"/>
    <w:rsid w:val="007E7850"/>
    <w:rsid w:val="00853E42"/>
    <w:rsid w:val="00863782"/>
    <w:rsid w:val="00884C82"/>
    <w:rsid w:val="008B2F2E"/>
    <w:rsid w:val="008D3CF5"/>
    <w:rsid w:val="008D4788"/>
    <w:rsid w:val="008E14A7"/>
    <w:rsid w:val="008E1DD7"/>
    <w:rsid w:val="008E62E3"/>
    <w:rsid w:val="009027D7"/>
    <w:rsid w:val="00911124"/>
    <w:rsid w:val="00926A1B"/>
    <w:rsid w:val="0093158D"/>
    <w:rsid w:val="00936D45"/>
    <w:rsid w:val="009974F3"/>
    <w:rsid w:val="009A657F"/>
    <w:rsid w:val="009A7B52"/>
    <w:rsid w:val="009B3E53"/>
    <w:rsid w:val="009C2C00"/>
    <w:rsid w:val="00A14912"/>
    <w:rsid w:val="00A64C39"/>
    <w:rsid w:val="00A6546F"/>
    <w:rsid w:val="00A76252"/>
    <w:rsid w:val="00AA4045"/>
    <w:rsid w:val="00AC28E6"/>
    <w:rsid w:val="00AC5CC7"/>
    <w:rsid w:val="00B04D0A"/>
    <w:rsid w:val="00B07E40"/>
    <w:rsid w:val="00B30867"/>
    <w:rsid w:val="00B31AF4"/>
    <w:rsid w:val="00B3269B"/>
    <w:rsid w:val="00B445BD"/>
    <w:rsid w:val="00B5552A"/>
    <w:rsid w:val="00B63372"/>
    <w:rsid w:val="00B75960"/>
    <w:rsid w:val="00B95724"/>
    <w:rsid w:val="00B97837"/>
    <w:rsid w:val="00BD353C"/>
    <w:rsid w:val="00BE46DE"/>
    <w:rsid w:val="00C17CEF"/>
    <w:rsid w:val="00C2646D"/>
    <w:rsid w:val="00C46467"/>
    <w:rsid w:val="00C54873"/>
    <w:rsid w:val="00C6021A"/>
    <w:rsid w:val="00C64A43"/>
    <w:rsid w:val="00C8682D"/>
    <w:rsid w:val="00CB63FC"/>
    <w:rsid w:val="00CD06F2"/>
    <w:rsid w:val="00CD5256"/>
    <w:rsid w:val="00CE74B8"/>
    <w:rsid w:val="00CF77D2"/>
    <w:rsid w:val="00CF79A6"/>
    <w:rsid w:val="00D3601A"/>
    <w:rsid w:val="00D53E7C"/>
    <w:rsid w:val="00D70155"/>
    <w:rsid w:val="00DA345F"/>
    <w:rsid w:val="00DB08EE"/>
    <w:rsid w:val="00DD77DA"/>
    <w:rsid w:val="00E37F1A"/>
    <w:rsid w:val="00E5701C"/>
    <w:rsid w:val="00E922B8"/>
    <w:rsid w:val="00EB47F4"/>
    <w:rsid w:val="00EB67BB"/>
    <w:rsid w:val="00EC39C6"/>
    <w:rsid w:val="00F03070"/>
    <w:rsid w:val="00F25AB4"/>
    <w:rsid w:val="00F26859"/>
    <w:rsid w:val="00F46BDA"/>
    <w:rsid w:val="00F54C1B"/>
    <w:rsid w:val="00F6203E"/>
    <w:rsid w:val="00F7290C"/>
    <w:rsid w:val="00FB27A1"/>
    <w:rsid w:val="017608FE"/>
    <w:rsid w:val="01B223DD"/>
    <w:rsid w:val="01E14778"/>
    <w:rsid w:val="02531251"/>
    <w:rsid w:val="03A56F0D"/>
    <w:rsid w:val="03FE742A"/>
    <w:rsid w:val="046B5B6C"/>
    <w:rsid w:val="048566FD"/>
    <w:rsid w:val="04C55457"/>
    <w:rsid w:val="04C75759"/>
    <w:rsid w:val="04EF6F26"/>
    <w:rsid w:val="06BF75B0"/>
    <w:rsid w:val="06C10145"/>
    <w:rsid w:val="06E7255A"/>
    <w:rsid w:val="07FB58A4"/>
    <w:rsid w:val="08217D60"/>
    <w:rsid w:val="087D6B87"/>
    <w:rsid w:val="08D667D9"/>
    <w:rsid w:val="092E279E"/>
    <w:rsid w:val="09786EFD"/>
    <w:rsid w:val="0B7D3F5A"/>
    <w:rsid w:val="0B82196E"/>
    <w:rsid w:val="0BB62383"/>
    <w:rsid w:val="0BEA21FC"/>
    <w:rsid w:val="0C225CEB"/>
    <w:rsid w:val="0DCD7784"/>
    <w:rsid w:val="0E700DCC"/>
    <w:rsid w:val="0F0A6D3C"/>
    <w:rsid w:val="0F2C2C9E"/>
    <w:rsid w:val="104925FE"/>
    <w:rsid w:val="109F2E31"/>
    <w:rsid w:val="10FE46AC"/>
    <w:rsid w:val="116379BF"/>
    <w:rsid w:val="12EB6997"/>
    <w:rsid w:val="13472A90"/>
    <w:rsid w:val="13AE6E71"/>
    <w:rsid w:val="13D62834"/>
    <w:rsid w:val="13EE2D42"/>
    <w:rsid w:val="14705B80"/>
    <w:rsid w:val="15821DB3"/>
    <w:rsid w:val="15947287"/>
    <w:rsid w:val="15CF309C"/>
    <w:rsid w:val="160452B5"/>
    <w:rsid w:val="161B2052"/>
    <w:rsid w:val="161B58D5"/>
    <w:rsid w:val="18035DC4"/>
    <w:rsid w:val="18DB24B6"/>
    <w:rsid w:val="18E55D68"/>
    <w:rsid w:val="1967002F"/>
    <w:rsid w:val="19783778"/>
    <w:rsid w:val="197A29D8"/>
    <w:rsid w:val="19E7558B"/>
    <w:rsid w:val="1A3B4E6B"/>
    <w:rsid w:val="1A535C36"/>
    <w:rsid w:val="1BFD2381"/>
    <w:rsid w:val="1C7F4925"/>
    <w:rsid w:val="1CB12148"/>
    <w:rsid w:val="1CD55A62"/>
    <w:rsid w:val="1D1B2ECF"/>
    <w:rsid w:val="1D670C4F"/>
    <w:rsid w:val="1DF84B50"/>
    <w:rsid w:val="1E2E6F62"/>
    <w:rsid w:val="1E7202CD"/>
    <w:rsid w:val="1ECB054D"/>
    <w:rsid w:val="1EE07337"/>
    <w:rsid w:val="1F403855"/>
    <w:rsid w:val="1F420CD8"/>
    <w:rsid w:val="1FEA3E11"/>
    <w:rsid w:val="1FEF16F3"/>
    <w:rsid w:val="20586441"/>
    <w:rsid w:val="207D330F"/>
    <w:rsid w:val="209518DE"/>
    <w:rsid w:val="20FD3E2F"/>
    <w:rsid w:val="21C970BE"/>
    <w:rsid w:val="21DB2198"/>
    <w:rsid w:val="225C1BA2"/>
    <w:rsid w:val="22706759"/>
    <w:rsid w:val="22DD53FF"/>
    <w:rsid w:val="22FD2E3D"/>
    <w:rsid w:val="23392ACE"/>
    <w:rsid w:val="23CB53CE"/>
    <w:rsid w:val="23D75ABD"/>
    <w:rsid w:val="24DC0E9C"/>
    <w:rsid w:val="259E2D32"/>
    <w:rsid w:val="25D178E9"/>
    <w:rsid w:val="26150B27"/>
    <w:rsid w:val="26341307"/>
    <w:rsid w:val="263465BA"/>
    <w:rsid w:val="264C74E4"/>
    <w:rsid w:val="26F1428F"/>
    <w:rsid w:val="271B68B7"/>
    <w:rsid w:val="27BC5E8F"/>
    <w:rsid w:val="27EE2981"/>
    <w:rsid w:val="28600219"/>
    <w:rsid w:val="28A83AC0"/>
    <w:rsid w:val="28EE7A71"/>
    <w:rsid w:val="29AD1633"/>
    <w:rsid w:val="2A134F80"/>
    <w:rsid w:val="2A51406D"/>
    <w:rsid w:val="2A586AE6"/>
    <w:rsid w:val="2C2D6CC4"/>
    <w:rsid w:val="2CB5162C"/>
    <w:rsid w:val="2CC97D88"/>
    <w:rsid w:val="2CFB7520"/>
    <w:rsid w:val="2D515951"/>
    <w:rsid w:val="2D853E99"/>
    <w:rsid w:val="2E142BA7"/>
    <w:rsid w:val="2E250044"/>
    <w:rsid w:val="2E3502DE"/>
    <w:rsid w:val="2F5A09F0"/>
    <w:rsid w:val="304170BA"/>
    <w:rsid w:val="30516831"/>
    <w:rsid w:val="30B33212"/>
    <w:rsid w:val="323B6E74"/>
    <w:rsid w:val="32B917ED"/>
    <w:rsid w:val="335331C4"/>
    <w:rsid w:val="33BD37E6"/>
    <w:rsid w:val="344C7A01"/>
    <w:rsid w:val="34525BEC"/>
    <w:rsid w:val="348E3E46"/>
    <w:rsid w:val="34957D70"/>
    <w:rsid w:val="34FE1208"/>
    <w:rsid w:val="35267AC5"/>
    <w:rsid w:val="3555086D"/>
    <w:rsid w:val="35B173CB"/>
    <w:rsid w:val="362250DB"/>
    <w:rsid w:val="367C753A"/>
    <w:rsid w:val="36BC4C1B"/>
    <w:rsid w:val="37697DF6"/>
    <w:rsid w:val="376D1DF6"/>
    <w:rsid w:val="377A2880"/>
    <w:rsid w:val="37D37296"/>
    <w:rsid w:val="388C27B4"/>
    <w:rsid w:val="38ED4967"/>
    <w:rsid w:val="393C7275"/>
    <w:rsid w:val="39D72382"/>
    <w:rsid w:val="3ACD6182"/>
    <w:rsid w:val="3AF60D23"/>
    <w:rsid w:val="3B197AAC"/>
    <w:rsid w:val="3B1D370A"/>
    <w:rsid w:val="3BC24A50"/>
    <w:rsid w:val="3CD165D4"/>
    <w:rsid w:val="3D4E48B9"/>
    <w:rsid w:val="3DA20EAA"/>
    <w:rsid w:val="3DC448E2"/>
    <w:rsid w:val="3E2D4673"/>
    <w:rsid w:val="3E9306E7"/>
    <w:rsid w:val="3EE50DBC"/>
    <w:rsid w:val="3F621C73"/>
    <w:rsid w:val="3F6A5CFC"/>
    <w:rsid w:val="3FB62B14"/>
    <w:rsid w:val="3FE10C0F"/>
    <w:rsid w:val="41E458BA"/>
    <w:rsid w:val="420025F9"/>
    <w:rsid w:val="421C3283"/>
    <w:rsid w:val="43592C8A"/>
    <w:rsid w:val="439C513C"/>
    <w:rsid w:val="43C31CCF"/>
    <w:rsid w:val="43E32DDC"/>
    <w:rsid w:val="43FD667D"/>
    <w:rsid w:val="4431724E"/>
    <w:rsid w:val="44A5656B"/>
    <w:rsid w:val="44DA5705"/>
    <w:rsid w:val="45512DC5"/>
    <w:rsid w:val="458F06AB"/>
    <w:rsid w:val="458F2F58"/>
    <w:rsid w:val="46105782"/>
    <w:rsid w:val="46A1726F"/>
    <w:rsid w:val="474E3712"/>
    <w:rsid w:val="489A2DBE"/>
    <w:rsid w:val="48B05FF9"/>
    <w:rsid w:val="49000053"/>
    <w:rsid w:val="49814536"/>
    <w:rsid w:val="49F927E9"/>
    <w:rsid w:val="4A394D27"/>
    <w:rsid w:val="4A5C030F"/>
    <w:rsid w:val="4A785192"/>
    <w:rsid w:val="4A7F5F45"/>
    <w:rsid w:val="4AEC68F9"/>
    <w:rsid w:val="4BBF68D2"/>
    <w:rsid w:val="4C45503D"/>
    <w:rsid w:val="4D553BE4"/>
    <w:rsid w:val="4DE26BA8"/>
    <w:rsid w:val="4E0D24D8"/>
    <w:rsid w:val="4E2A7DDF"/>
    <w:rsid w:val="4E887E81"/>
    <w:rsid w:val="4EC929FD"/>
    <w:rsid w:val="4EFE49CF"/>
    <w:rsid w:val="4F1C53DA"/>
    <w:rsid w:val="4F625759"/>
    <w:rsid w:val="5045453F"/>
    <w:rsid w:val="51C5696F"/>
    <w:rsid w:val="523760E6"/>
    <w:rsid w:val="52636707"/>
    <w:rsid w:val="528043E7"/>
    <w:rsid w:val="5285086E"/>
    <w:rsid w:val="53366B5A"/>
    <w:rsid w:val="53AB5BD3"/>
    <w:rsid w:val="53FE17F6"/>
    <w:rsid w:val="53FF69D7"/>
    <w:rsid w:val="54B503FF"/>
    <w:rsid w:val="54E44ED6"/>
    <w:rsid w:val="5522628C"/>
    <w:rsid w:val="55587413"/>
    <w:rsid w:val="55A9528E"/>
    <w:rsid w:val="55F23D8E"/>
    <w:rsid w:val="564F3309"/>
    <w:rsid w:val="56856B80"/>
    <w:rsid w:val="569863A8"/>
    <w:rsid w:val="56E0439A"/>
    <w:rsid w:val="57E575E1"/>
    <w:rsid w:val="58B753F7"/>
    <w:rsid w:val="58C93737"/>
    <w:rsid w:val="59B570E7"/>
    <w:rsid w:val="59E52A0A"/>
    <w:rsid w:val="5B707C5B"/>
    <w:rsid w:val="5BCD37D5"/>
    <w:rsid w:val="5BDC3FE3"/>
    <w:rsid w:val="5C195F48"/>
    <w:rsid w:val="5C473E7C"/>
    <w:rsid w:val="5C705606"/>
    <w:rsid w:val="5CCA3E0E"/>
    <w:rsid w:val="5D260E03"/>
    <w:rsid w:val="5E0757A7"/>
    <w:rsid w:val="5E6D0CCF"/>
    <w:rsid w:val="5F546B7E"/>
    <w:rsid w:val="6015659A"/>
    <w:rsid w:val="60183193"/>
    <w:rsid w:val="607931F8"/>
    <w:rsid w:val="60AF0338"/>
    <w:rsid w:val="60BB0834"/>
    <w:rsid w:val="620630C2"/>
    <w:rsid w:val="626D4608"/>
    <w:rsid w:val="62EE01C1"/>
    <w:rsid w:val="634719BE"/>
    <w:rsid w:val="638908C6"/>
    <w:rsid w:val="63BB45B3"/>
    <w:rsid w:val="63E03F4F"/>
    <w:rsid w:val="64654742"/>
    <w:rsid w:val="647E5DAF"/>
    <w:rsid w:val="64AE5A9F"/>
    <w:rsid w:val="651A6636"/>
    <w:rsid w:val="65A02BF4"/>
    <w:rsid w:val="66210F62"/>
    <w:rsid w:val="66B30C01"/>
    <w:rsid w:val="66BF4977"/>
    <w:rsid w:val="66DE6AF6"/>
    <w:rsid w:val="670606A3"/>
    <w:rsid w:val="67215EAE"/>
    <w:rsid w:val="676E5478"/>
    <w:rsid w:val="67F95CF7"/>
    <w:rsid w:val="681C3C38"/>
    <w:rsid w:val="68667B1E"/>
    <w:rsid w:val="68C71474"/>
    <w:rsid w:val="68CC7B0A"/>
    <w:rsid w:val="68CE490F"/>
    <w:rsid w:val="68DA0494"/>
    <w:rsid w:val="695C65A6"/>
    <w:rsid w:val="69613362"/>
    <w:rsid w:val="69725702"/>
    <w:rsid w:val="69873918"/>
    <w:rsid w:val="69962709"/>
    <w:rsid w:val="699B4CCF"/>
    <w:rsid w:val="69B45BF9"/>
    <w:rsid w:val="6AD227CD"/>
    <w:rsid w:val="6B873576"/>
    <w:rsid w:val="6BD126F0"/>
    <w:rsid w:val="6BE36F5E"/>
    <w:rsid w:val="6C442A2F"/>
    <w:rsid w:val="6C61189A"/>
    <w:rsid w:val="6C670665"/>
    <w:rsid w:val="6C7D608C"/>
    <w:rsid w:val="6C7F5CC7"/>
    <w:rsid w:val="6C9F32C4"/>
    <w:rsid w:val="6D7E14B2"/>
    <w:rsid w:val="6D94060B"/>
    <w:rsid w:val="6DA325EB"/>
    <w:rsid w:val="6E414A73"/>
    <w:rsid w:val="6F4160BA"/>
    <w:rsid w:val="6F4D6262"/>
    <w:rsid w:val="6F9B2726"/>
    <w:rsid w:val="6FEF5A34"/>
    <w:rsid w:val="70115559"/>
    <w:rsid w:val="70EB1AE8"/>
    <w:rsid w:val="73460FAE"/>
    <w:rsid w:val="734D529E"/>
    <w:rsid w:val="73A86C61"/>
    <w:rsid w:val="744E0C8C"/>
    <w:rsid w:val="7473071B"/>
    <w:rsid w:val="74B0052F"/>
    <w:rsid w:val="758672DF"/>
    <w:rsid w:val="75EB48B6"/>
    <w:rsid w:val="75EE6DE9"/>
    <w:rsid w:val="760573AE"/>
    <w:rsid w:val="76115745"/>
    <w:rsid w:val="76416C75"/>
    <w:rsid w:val="76442089"/>
    <w:rsid w:val="76C260DB"/>
    <w:rsid w:val="779C444B"/>
    <w:rsid w:val="780563A3"/>
    <w:rsid w:val="78073AFA"/>
    <w:rsid w:val="79321F63"/>
    <w:rsid w:val="793918EE"/>
    <w:rsid w:val="79773B5B"/>
    <w:rsid w:val="7995107E"/>
    <w:rsid w:val="7A1D297F"/>
    <w:rsid w:val="7AD52994"/>
    <w:rsid w:val="7BAB3E36"/>
    <w:rsid w:val="7BB56A1C"/>
    <w:rsid w:val="7BB72E59"/>
    <w:rsid w:val="7D0A72E6"/>
    <w:rsid w:val="7D237C5A"/>
    <w:rsid w:val="7D956C94"/>
    <w:rsid w:val="7D9A70D1"/>
    <w:rsid w:val="7DA0153F"/>
    <w:rsid w:val="7DF65A34"/>
    <w:rsid w:val="7E003655"/>
    <w:rsid w:val="7E32369A"/>
    <w:rsid w:val="7E5B6A5D"/>
    <w:rsid w:val="7EDD0462"/>
    <w:rsid w:val="7F3C0AEF"/>
    <w:rsid w:val="7FCC59BA"/>
    <w:rsid w:val="7FED7C79"/>
    <w:rsid w:val="8A6E2182"/>
    <w:rsid w:val="FCFF76F2"/>
    <w:rsid w:val="FD7F1A6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semiHidden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unhideWhenUsed/>
    <w:qFormat/>
    <w:uiPriority w:val="1"/>
  </w:style>
  <w:style w:type="table" w:default="1" w:styleId="9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"/>
    <w:basedOn w:val="1"/>
    <w:qFormat/>
    <w:uiPriority w:val="0"/>
    <w:pPr>
      <w:spacing w:after="120"/>
    </w:pPr>
    <w:rPr>
      <w:szCs w:val="20"/>
    </w:rPr>
  </w:style>
  <w:style w:type="paragraph" w:styleId="4">
    <w:name w:val="Body Text Indent 2"/>
    <w:basedOn w:val="1"/>
    <w:qFormat/>
    <w:uiPriority w:val="0"/>
    <w:pPr>
      <w:adjustRightInd w:val="0"/>
      <w:spacing w:line="360" w:lineRule="auto"/>
      <w:ind w:firstLine="560"/>
      <w:textAlignment w:val="baseline"/>
    </w:pPr>
    <w:rPr>
      <w:rFonts w:ascii="宋体"/>
      <w:sz w:val="28"/>
      <w:szCs w:val="20"/>
    </w:rPr>
  </w:style>
  <w:style w:type="paragraph" w:styleId="5">
    <w:name w:val="footer"/>
    <w:basedOn w:val="1"/>
    <w:next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10">
    <w:name w:val="表格"/>
    <w:basedOn w:val="1"/>
    <w:next w:val="1"/>
    <w:qFormat/>
    <w:uiPriority w:val="0"/>
    <w:pPr>
      <w:autoSpaceDE w:val="0"/>
      <w:autoSpaceDN w:val="0"/>
      <w:snapToGrid w:val="0"/>
      <w:spacing w:line="0" w:lineRule="atLeast"/>
      <w:jc w:val="center"/>
    </w:pPr>
    <w:rPr>
      <w:rFonts w:ascii="楷体_GB2312" w:hAnsi="宋体" w:eastAsia="楷体_GB2312"/>
      <w:sz w:val="20"/>
    </w:rPr>
  </w:style>
  <w:style w:type="character" w:customStyle="1" w:styleId="11">
    <w:name w:val="active6"/>
    <w:basedOn w:val="7"/>
    <w:qFormat/>
    <w:uiPriority w:val="0"/>
    <w:rPr>
      <w:color w:val="FFFFFF"/>
    </w:rPr>
  </w:style>
  <w:style w:type="character" w:customStyle="1" w:styleId="12">
    <w:name w:val="before"/>
    <w:basedOn w:val="7"/>
    <w:qFormat/>
    <w:uiPriority w:val="0"/>
  </w:style>
  <w:style w:type="character" w:customStyle="1" w:styleId="13">
    <w:name w:val="before1"/>
    <w:basedOn w:val="7"/>
    <w:qFormat/>
    <w:uiPriority w:val="0"/>
  </w:style>
  <w:style w:type="character" w:customStyle="1" w:styleId="14">
    <w:name w:val="before2"/>
    <w:basedOn w:val="7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4</Pages>
  <Words>1004</Words>
  <Characters>1126</Characters>
  <Lines>12</Lines>
  <Paragraphs>3</Paragraphs>
  <ScaleCrop>false</ScaleCrop>
  <LinksUpToDate>false</LinksUpToDate>
  <CharactersWithSpaces>1131</CharactersWithSpaces>
  <Application>WPS Office_10.8.0.5391_F1E327BC-269C-435d-A152-05C5408002CA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2017-10-09T17:13:00Z</dcterms:created>
  <dc:creator>Administrator</dc:creator>
  <cp:lastModifiedBy>郑惠萍</cp:lastModifiedBy>
  <cp:lastPrinted>2023-11-24T06:53:14Z</cp:lastPrinted>
  <dcterms:modified xsi:type="dcterms:W3CDTF">2023-11-24T06:53:26Z</dcterms:modified>
  <cp:revision>45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  <property fmtid="{D5CDD505-2E9C-101B-9397-08002B2CF9AE}" pid="3" name="ICV">
    <vt:lpwstr>F11A7777379C4479AF4FD9729055C97B</vt:lpwstr>
  </property>
</Properties>
</file>