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36"/>
          <w:szCs w:val="36"/>
        </w:rPr>
      </w:pPr>
      <w:r>
        <w:rPr>
          <w:rFonts w:hint="eastAsia" w:ascii="黑体" w:hAnsi="黑体" w:eastAsia="黑体" w:cs="黑体"/>
          <w:b/>
          <w:bCs/>
          <w:color w:val="000000"/>
          <w:kern w:val="0"/>
          <w:sz w:val="36"/>
          <w:szCs w:val="36"/>
        </w:rPr>
        <w:t>临空经济区拟征收</w:t>
      </w:r>
      <w:r>
        <w:rPr>
          <w:rFonts w:ascii="黑体" w:hAnsi="黑体" w:eastAsia="黑体" w:cs="黑体"/>
          <w:b/>
          <w:bCs/>
          <w:color w:val="000000"/>
          <w:kern w:val="0"/>
          <w:sz w:val="36"/>
          <w:szCs w:val="36"/>
        </w:rPr>
        <w:t>土</w:t>
      </w:r>
      <w:r>
        <w:rPr>
          <w:rFonts w:hint="eastAsia" w:ascii="黑体" w:hAnsi="黑体" w:eastAsia="黑体" w:cs="黑体"/>
          <w:b/>
          <w:bCs/>
          <w:color w:val="000000"/>
          <w:kern w:val="0"/>
          <w:sz w:val="36"/>
          <w:szCs w:val="36"/>
        </w:rPr>
        <w:t>地补偿安置方案公告</w:t>
      </w:r>
    </w:p>
    <w:p>
      <w:pPr>
        <w:widowControl/>
        <w:spacing w:line="400" w:lineRule="atLeas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临空征安字〔202</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〕第</w:t>
      </w:r>
      <w:r>
        <w:rPr>
          <w:rFonts w:ascii="仿宋" w:hAnsi="仿宋" w:eastAsia="仿宋" w:cs="仿宋"/>
          <w:color w:val="FF0000"/>
          <w:kern w:val="0"/>
          <w:sz w:val="30"/>
          <w:szCs w:val="30"/>
        </w:rPr>
        <w:t>0</w:t>
      </w:r>
      <w:r>
        <w:rPr>
          <w:rFonts w:hint="eastAsia" w:ascii="仿宋" w:hAnsi="仿宋" w:eastAsia="仿宋" w:cs="仿宋"/>
          <w:color w:val="FF0000"/>
          <w:kern w:val="0"/>
          <w:sz w:val="30"/>
          <w:szCs w:val="30"/>
          <w:lang w:val="en-US" w:eastAsia="zh-CN"/>
        </w:rPr>
        <w:t>08</w:t>
      </w:r>
      <w:r>
        <w:rPr>
          <w:rFonts w:hint="eastAsia" w:ascii="仿宋" w:hAnsi="仿宋" w:eastAsia="仿宋" w:cs="仿宋"/>
          <w:color w:val="000000"/>
          <w:kern w:val="0"/>
          <w:sz w:val="30"/>
          <w:szCs w:val="30"/>
        </w:rPr>
        <w:t>号</w:t>
      </w:r>
    </w:p>
    <w:p>
      <w:pPr>
        <w:widowControl/>
        <w:spacing w:line="440" w:lineRule="exact"/>
        <w:ind w:firstLine="601"/>
        <w:rPr>
          <w:rFonts w:ascii="仿宋" w:hAnsi="仿宋" w:eastAsia="仿宋" w:cs="仿宋"/>
          <w:color w:val="000000"/>
          <w:kern w:val="0"/>
          <w:sz w:val="30"/>
          <w:szCs w:val="30"/>
        </w:rPr>
      </w:pPr>
      <w:r>
        <w:rPr>
          <w:rFonts w:hint="eastAsia" w:ascii="仿宋" w:hAnsi="仿宋" w:eastAsia="仿宋" w:cs="仿宋"/>
          <w:color w:val="000000"/>
          <w:kern w:val="0"/>
          <w:sz w:val="30"/>
          <w:szCs w:val="30"/>
        </w:rPr>
        <w:t>临空经济区管委会于</w:t>
      </w:r>
      <w:r>
        <w:rPr>
          <w:rFonts w:ascii="仿宋" w:hAnsi="仿宋" w:eastAsia="仿宋" w:cs="仿宋"/>
          <w:color w:val="000000"/>
          <w:kern w:val="0"/>
          <w:sz w:val="30"/>
          <w:szCs w:val="30"/>
          <w:highlight w:val="none"/>
        </w:rPr>
        <w:t>202</w:t>
      </w:r>
      <w:r>
        <w:rPr>
          <w:rFonts w:hint="eastAsia" w:ascii="仿宋" w:hAnsi="仿宋" w:eastAsia="仿宋" w:cs="仿宋"/>
          <w:color w:val="000000"/>
          <w:kern w:val="0"/>
          <w:sz w:val="30"/>
          <w:szCs w:val="30"/>
          <w:highlight w:val="none"/>
          <w:lang w:val="en-US" w:eastAsia="zh-CN"/>
        </w:rPr>
        <w:t>2</w:t>
      </w:r>
      <w:r>
        <w:rPr>
          <w:rFonts w:hint="eastAsia" w:ascii="仿宋" w:hAnsi="仿宋" w:eastAsia="仿宋" w:cs="仿宋"/>
          <w:color w:val="000000"/>
          <w:kern w:val="0"/>
          <w:sz w:val="30"/>
          <w:szCs w:val="30"/>
          <w:highlight w:val="none"/>
        </w:rPr>
        <w:t>年</w:t>
      </w:r>
      <w:r>
        <w:rPr>
          <w:rFonts w:hint="eastAsia" w:ascii="仿宋" w:hAnsi="仿宋" w:eastAsia="仿宋" w:cs="仿宋"/>
          <w:color w:val="FF0000"/>
          <w:kern w:val="0"/>
          <w:sz w:val="30"/>
          <w:szCs w:val="30"/>
          <w:highlight w:val="none"/>
          <w:lang w:val="en-US" w:eastAsia="zh-CN"/>
        </w:rPr>
        <w:t>4</w:t>
      </w:r>
      <w:r>
        <w:rPr>
          <w:rFonts w:hint="eastAsia" w:ascii="仿宋" w:hAnsi="仿宋" w:eastAsia="仿宋" w:cs="仿宋"/>
          <w:color w:val="000000"/>
          <w:kern w:val="0"/>
          <w:sz w:val="30"/>
          <w:szCs w:val="30"/>
          <w:highlight w:val="none"/>
        </w:rPr>
        <w:t>月</w:t>
      </w:r>
      <w:r>
        <w:rPr>
          <w:rFonts w:hint="eastAsia" w:ascii="仿宋" w:hAnsi="仿宋" w:eastAsia="仿宋" w:cs="仿宋"/>
          <w:color w:val="000000"/>
          <w:kern w:val="0"/>
          <w:sz w:val="30"/>
          <w:szCs w:val="30"/>
          <w:highlight w:val="none"/>
          <w:lang w:val="en-US" w:eastAsia="zh-CN"/>
        </w:rPr>
        <w:t>20</w:t>
      </w:r>
      <w:r>
        <w:rPr>
          <w:rFonts w:hint="eastAsia" w:ascii="仿宋" w:hAnsi="仿宋" w:eastAsia="仿宋" w:cs="仿宋"/>
          <w:color w:val="000000"/>
          <w:kern w:val="0"/>
          <w:sz w:val="30"/>
          <w:szCs w:val="30"/>
          <w:highlight w:val="none"/>
        </w:rPr>
        <w:t>日</w:t>
      </w:r>
      <w:r>
        <w:rPr>
          <w:rFonts w:hint="eastAsia" w:ascii="仿宋" w:hAnsi="仿宋" w:eastAsia="仿宋" w:cs="仿宋"/>
          <w:color w:val="000000"/>
          <w:kern w:val="0"/>
          <w:sz w:val="30"/>
          <w:szCs w:val="30"/>
        </w:rPr>
        <w:t>发布〔</w:t>
      </w: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〕第</w:t>
      </w:r>
      <w:r>
        <w:rPr>
          <w:rFonts w:hint="eastAsia" w:ascii="仿宋" w:hAnsi="仿宋" w:eastAsia="仿宋" w:cs="仿宋"/>
          <w:color w:val="FF0000"/>
          <w:kern w:val="0"/>
          <w:sz w:val="30"/>
          <w:szCs w:val="30"/>
          <w:lang w:val="en-US" w:eastAsia="zh-CN"/>
        </w:rPr>
        <w:t>008</w:t>
      </w:r>
      <w:r>
        <w:rPr>
          <w:rFonts w:hint="eastAsia" w:ascii="仿宋" w:hAnsi="仿宋" w:eastAsia="仿宋" w:cs="仿宋"/>
          <w:color w:val="000000"/>
          <w:kern w:val="0"/>
          <w:sz w:val="30"/>
          <w:szCs w:val="30"/>
        </w:rPr>
        <w:t>号《</w:t>
      </w:r>
      <w:r>
        <w:rPr>
          <w:rFonts w:hint="eastAsia" w:ascii="仿宋" w:hAnsi="仿宋" w:eastAsia="仿宋" w:cs="仿宋"/>
          <w:kern w:val="0"/>
          <w:sz w:val="30"/>
          <w:szCs w:val="30"/>
        </w:rPr>
        <w:t>征收土地</w:t>
      </w:r>
      <w:r>
        <w:rPr>
          <w:rFonts w:hint="eastAsia" w:ascii="仿宋" w:hAnsi="仿宋" w:eastAsia="仿宋" w:cs="仿宋"/>
          <w:color w:val="FF0000"/>
          <w:kern w:val="0"/>
          <w:sz w:val="30"/>
          <w:szCs w:val="30"/>
        </w:rPr>
        <w:t>预</w:t>
      </w:r>
      <w:r>
        <w:rPr>
          <w:rFonts w:ascii="仿宋" w:hAnsi="仿宋" w:eastAsia="仿宋" w:cs="仿宋"/>
          <w:kern w:val="0"/>
          <w:sz w:val="30"/>
          <w:szCs w:val="30"/>
        </w:rPr>
        <w:t>公告</w:t>
      </w:r>
      <w:r>
        <w:rPr>
          <w:rFonts w:hint="eastAsia" w:ascii="仿宋" w:hAnsi="仿宋" w:eastAsia="仿宋" w:cs="仿宋"/>
          <w:color w:val="000000"/>
          <w:kern w:val="0"/>
          <w:sz w:val="30"/>
          <w:szCs w:val="30"/>
        </w:rPr>
        <w:t>》，拟征收</w:t>
      </w:r>
      <w:r>
        <w:rPr>
          <w:rFonts w:hint="eastAsia" w:ascii="仿宋" w:hAnsi="仿宋" w:eastAsia="仿宋" w:cs="仿宋"/>
          <w:spacing w:val="-10"/>
          <w:kern w:val="0"/>
          <w:sz w:val="30"/>
          <w:szCs w:val="30"/>
        </w:rPr>
        <w:t>临空区</w:t>
      </w:r>
      <w:r>
        <w:rPr>
          <w:rFonts w:hint="eastAsia" w:ascii="仿宋" w:hAnsi="仿宋" w:eastAsia="仿宋" w:cs="仿宋"/>
          <w:color w:val="FF0000"/>
          <w:spacing w:val="-10"/>
          <w:kern w:val="0"/>
          <w:sz w:val="30"/>
          <w:szCs w:val="30"/>
          <w:lang w:val="en-US" w:eastAsia="zh-CN"/>
        </w:rPr>
        <w:t>燕矶镇和沙窝乡</w:t>
      </w:r>
      <w:r>
        <w:rPr>
          <w:rFonts w:hint="eastAsia" w:ascii="仿宋" w:hAnsi="仿宋" w:eastAsia="仿宋" w:cs="仿宋"/>
          <w:color w:val="000000"/>
          <w:kern w:val="0"/>
          <w:sz w:val="30"/>
          <w:szCs w:val="30"/>
        </w:rPr>
        <w:t>集体土地</w:t>
      </w:r>
      <w:r>
        <w:rPr>
          <w:rFonts w:hint="eastAsia" w:ascii="仿宋" w:hAnsi="仿宋" w:eastAsia="仿宋" w:cs="仿宋"/>
          <w:color w:val="FF0000"/>
          <w:kern w:val="0"/>
          <w:sz w:val="30"/>
          <w:szCs w:val="30"/>
          <w:lang w:val="en-US" w:eastAsia="zh-CN"/>
        </w:rPr>
        <w:t>21.1857</w:t>
      </w:r>
      <w:r>
        <w:rPr>
          <w:rFonts w:hint="eastAsia" w:ascii="仿宋" w:hAnsi="仿宋" w:eastAsia="仿宋" w:cs="仿宋"/>
          <w:color w:val="000000"/>
          <w:kern w:val="0"/>
          <w:sz w:val="30"/>
          <w:szCs w:val="30"/>
        </w:rPr>
        <w:t>公顷（</w:t>
      </w:r>
      <w:r>
        <w:rPr>
          <w:rFonts w:hint="eastAsia" w:ascii="仿宋" w:hAnsi="仿宋" w:eastAsia="仿宋" w:cs="仿宋"/>
          <w:color w:val="FF0000"/>
          <w:kern w:val="0"/>
          <w:sz w:val="30"/>
          <w:szCs w:val="30"/>
          <w:lang w:val="en-US" w:eastAsia="zh-CN"/>
        </w:rPr>
        <w:t>317.7855</w:t>
      </w:r>
      <w:r>
        <w:rPr>
          <w:rFonts w:hint="eastAsia" w:ascii="仿宋" w:hAnsi="仿宋" w:eastAsia="仿宋" w:cs="仿宋"/>
          <w:color w:val="000000"/>
          <w:kern w:val="0"/>
          <w:sz w:val="30"/>
          <w:szCs w:val="30"/>
        </w:rPr>
        <w:t>亩）。根据《中华人民共和国土地管理法》、《中华人民共和国土地管理法实施条例》的规定，现将拟征收土地补偿安置方案公告如下：</w:t>
      </w:r>
    </w:p>
    <w:p>
      <w:pPr>
        <w:widowControl/>
        <w:spacing w:line="300" w:lineRule="exact"/>
        <w:ind w:firstLine="600"/>
        <w:rPr>
          <w:rFonts w:ascii="仿宋" w:hAnsi="仿宋" w:eastAsia="仿宋" w:cs="仿宋"/>
          <w:b/>
          <w:bCs/>
          <w:color w:val="000000"/>
          <w:kern w:val="0"/>
          <w:sz w:val="30"/>
          <w:szCs w:val="30"/>
        </w:rPr>
      </w:pPr>
    </w:p>
    <w:p>
      <w:pPr>
        <w:widowControl/>
        <w:spacing w:line="300" w:lineRule="exact"/>
        <w:ind w:firstLine="600"/>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一、 被征收土地基本情况</w:t>
      </w:r>
    </w:p>
    <w:tbl>
      <w:tblPr>
        <w:tblStyle w:val="5"/>
        <w:tblW w:w="10795" w:type="dxa"/>
        <w:tblInd w:w="108" w:type="dxa"/>
        <w:tblLayout w:type="fixed"/>
        <w:tblCellMar>
          <w:top w:w="0" w:type="dxa"/>
          <w:left w:w="108" w:type="dxa"/>
          <w:bottom w:w="0" w:type="dxa"/>
          <w:right w:w="108" w:type="dxa"/>
        </w:tblCellMar>
      </w:tblPr>
      <w:tblGrid>
        <w:gridCol w:w="3502"/>
        <w:gridCol w:w="7293"/>
      </w:tblGrid>
      <w:tr>
        <w:tblPrEx>
          <w:tblCellMar>
            <w:top w:w="0" w:type="dxa"/>
            <w:left w:w="108" w:type="dxa"/>
            <w:bottom w:w="0" w:type="dxa"/>
            <w:right w:w="108" w:type="dxa"/>
          </w:tblCellMar>
        </w:tblPrEx>
        <w:trPr>
          <w:trHeight w:val="337" w:hRule="atLeast"/>
        </w:trPr>
        <w:tc>
          <w:tcPr>
            <w:tcW w:w="35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征收范围</w:t>
            </w:r>
          </w:p>
        </w:tc>
        <w:tc>
          <w:tcPr>
            <w:tcW w:w="7293"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FF0000"/>
                <w:kern w:val="0"/>
                <w:sz w:val="30"/>
                <w:szCs w:val="30"/>
              </w:rPr>
            </w:pPr>
            <w:r>
              <w:rPr>
                <w:rFonts w:hint="eastAsia" w:ascii="仿宋" w:hAnsi="仿宋" w:eastAsia="仿宋" w:cs="仿宋"/>
                <w:color w:val="FF0000"/>
                <w:kern w:val="0"/>
                <w:sz w:val="24"/>
                <w:szCs w:val="24"/>
                <w:lang w:val="en-US" w:eastAsia="zh-CN"/>
              </w:rPr>
              <w:t>燕矶镇磨山村、青山村、坝角村、杜湾村和沙窝乡渔坝村、草陂村</w:t>
            </w:r>
          </w:p>
        </w:tc>
      </w:tr>
      <w:tr>
        <w:tblPrEx>
          <w:tblCellMar>
            <w:top w:w="0" w:type="dxa"/>
            <w:left w:w="108" w:type="dxa"/>
            <w:bottom w:w="0" w:type="dxa"/>
            <w:right w:w="108" w:type="dxa"/>
          </w:tblCellMar>
        </w:tblPrEx>
        <w:trPr>
          <w:trHeight w:val="353" w:hRule="atLeast"/>
        </w:trPr>
        <w:tc>
          <w:tcPr>
            <w:tcW w:w="35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土地现状</w:t>
            </w:r>
          </w:p>
        </w:tc>
        <w:tc>
          <w:tcPr>
            <w:tcW w:w="7293" w:type="dxa"/>
            <w:tcBorders>
              <w:top w:val="single" w:color="000000" w:sz="4" w:space="0"/>
              <w:left w:val="nil"/>
              <w:bottom w:val="single" w:color="000000" w:sz="4" w:space="0"/>
              <w:right w:val="single" w:color="000000" w:sz="4" w:space="0"/>
            </w:tcBorders>
            <w:vAlign w:val="center"/>
          </w:tcPr>
          <w:p>
            <w:pPr>
              <w:widowControl/>
              <w:spacing w:line="300" w:lineRule="exact"/>
              <w:rPr>
                <w:rFonts w:ascii="仿宋" w:hAnsi="仿宋" w:eastAsia="仿宋" w:cs="仿宋"/>
                <w:color w:val="FF0000"/>
                <w:kern w:val="0"/>
                <w:sz w:val="24"/>
                <w:szCs w:val="24"/>
              </w:rPr>
            </w:pPr>
            <w:r>
              <w:rPr>
                <w:rFonts w:hint="eastAsia" w:ascii="仿宋" w:hAnsi="仿宋" w:eastAsia="仿宋" w:cs="仿宋"/>
                <w:color w:val="FF0000"/>
                <w:kern w:val="0"/>
                <w:sz w:val="24"/>
                <w:szCs w:val="24"/>
              </w:rPr>
              <w:t>总面积</w:t>
            </w:r>
            <w:r>
              <w:rPr>
                <w:rFonts w:hint="eastAsia" w:ascii="仿宋" w:hAnsi="仿宋" w:eastAsia="仿宋" w:cs="仿宋"/>
                <w:color w:val="FF0000"/>
                <w:kern w:val="0"/>
                <w:sz w:val="24"/>
                <w:szCs w:val="24"/>
                <w:lang w:val="en-US" w:eastAsia="zh-CN"/>
              </w:rPr>
              <w:t>21.1857</w:t>
            </w:r>
            <w:r>
              <w:rPr>
                <w:rFonts w:hint="eastAsia" w:ascii="仿宋" w:hAnsi="仿宋" w:eastAsia="仿宋" w:cs="仿宋"/>
                <w:color w:val="FF0000"/>
                <w:kern w:val="0"/>
                <w:sz w:val="24"/>
                <w:szCs w:val="24"/>
              </w:rPr>
              <w:t>公顷，</w:t>
            </w:r>
            <w:r>
              <w:rPr>
                <w:rFonts w:ascii="仿宋" w:hAnsi="仿宋" w:eastAsia="仿宋" w:cs="仿宋"/>
                <w:color w:val="FF0000"/>
                <w:kern w:val="0"/>
                <w:sz w:val="24"/>
                <w:szCs w:val="24"/>
              </w:rPr>
              <w:t>其中：农用</w:t>
            </w:r>
            <w:bookmarkStart w:id="0" w:name="_GoBack"/>
            <w:bookmarkEnd w:id="0"/>
            <w:r>
              <w:rPr>
                <w:rFonts w:ascii="仿宋" w:hAnsi="仿宋" w:eastAsia="仿宋" w:cs="仿宋"/>
                <w:color w:val="FF0000"/>
                <w:kern w:val="0"/>
                <w:sz w:val="24"/>
                <w:szCs w:val="24"/>
              </w:rPr>
              <w:t>地</w:t>
            </w:r>
            <w:r>
              <w:rPr>
                <w:rFonts w:hint="eastAsia" w:ascii="仿宋" w:hAnsi="仿宋" w:eastAsia="仿宋" w:cs="仿宋"/>
                <w:color w:val="FF0000"/>
                <w:kern w:val="0"/>
                <w:sz w:val="24"/>
                <w:szCs w:val="24"/>
                <w:lang w:val="en-US" w:eastAsia="zh-CN"/>
              </w:rPr>
              <w:t>18.4267</w:t>
            </w:r>
            <w:r>
              <w:rPr>
                <w:rFonts w:hint="eastAsia" w:ascii="仿宋" w:hAnsi="仿宋" w:eastAsia="仿宋" w:cs="仿宋"/>
                <w:color w:val="FF0000"/>
                <w:kern w:val="0"/>
                <w:sz w:val="24"/>
                <w:szCs w:val="24"/>
              </w:rPr>
              <w:t>公顷（</w:t>
            </w:r>
            <w:r>
              <w:rPr>
                <w:rFonts w:hint="eastAsia" w:ascii="仿宋" w:hAnsi="仿宋" w:eastAsia="仿宋" w:cs="仿宋"/>
                <w:color w:val="FF0000"/>
                <w:kern w:val="0"/>
                <w:sz w:val="24"/>
                <w:szCs w:val="24"/>
                <w:lang w:val="en-US" w:eastAsia="zh-CN"/>
              </w:rPr>
              <w:t>含</w:t>
            </w:r>
            <w:r>
              <w:rPr>
                <w:rFonts w:hint="eastAsia" w:ascii="仿宋" w:hAnsi="仿宋" w:eastAsia="仿宋" w:cs="仿宋"/>
                <w:color w:val="FF0000"/>
                <w:kern w:val="0"/>
                <w:sz w:val="24"/>
                <w:szCs w:val="24"/>
              </w:rPr>
              <w:t>耕地</w:t>
            </w:r>
            <w:r>
              <w:rPr>
                <w:rFonts w:hint="eastAsia" w:ascii="仿宋" w:hAnsi="仿宋" w:eastAsia="仿宋" w:cs="仿宋"/>
                <w:color w:val="FF0000"/>
                <w:kern w:val="0"/>
                <w:sz w:val="24"/>
                <w:szCs w:val="24"/>
                <w:lang w:val="en-US" w:eastAsia="zh-CN"/>
              </w:rPr>
              <w:t>9.2730</w:t>
            </w:r>
            <w:r>
              <w:rPr>
                <w:rFonts w:hint="eastAsia" w:ascii="仿宋" w:hAnsi="仿宋" w:eastAsia="仿宋" w:cs="仿宋"/>
                <w:color w:val="FF0000"/>
                <w:kern w:val="0"/>
                <w:sz w:val="24"/>
                <w:szCs w:val="24"/>
              </w:rPr>
              <w:t>公顷）</w:t>
            </w:r>
            <w:r>
              <w:rPr>
                <w:rFonts w:hint="eastAsia" w:ascii="仿宋" w:hAnsi="仿宋" w:eastAsia="仿宋" w:cs="仿宋"/>
                <w:color w:val="FF0000"/>
                <w:kern w:val="0"/>
                <w:sz w:val="24"/>
                <w:szCs w:val="24"/>
                <w:lang w:eastAsia="zh-CN"/>
              </w:rPr>
              <w:t>，</w:t>
            </w:r>
            <w:r>
              <w:rPr>
                <w:rFonts w:ascii="仿宋" w:hAnsi="仿宋" w:eastAsia="仿宋" w:cs="仿宋"/>
                <w:color w:val="FF0000"/>
                <w:kern w:val="0"/>
                <w:sz w:val="24"/>
                <w:szCs w:val="24"/>
              </w:rPr>
              <w:t>建设用地</w:t>
            </w:r>
            <w:r>
              <w:rPr>
                <w:rFonts w:hint="eastAsia" w:ascii="仿宋" w:hAnsi="仿宋" w:eastAsia="仿宋" w:cs="仿宋"/>
                <w:color w:val="FF0000"/>
                <w:kern w:val="0"/>
                <w:sz w:val="24"/>
                <w:szCs w:val="24"/>
                <w:lang w:val="en-US" w:eastAsia="zh-CN"/>
              </w:rPr>
              <w:t>1.2915</w:t>
            </w:r>
            <w:r>
              <w:rPr>
                <w:rFonts w:hint="eastAsia" w:ascii="仿宋" w:hAnsi="仿宋" w:eastAsia="仿宋" w:cs="仿宋"/>
                <w:color w:val="FF0000"/>
                <w:kern w:val="0"/>
                <w:sz w:val="24"/>
                <w:szCs w:val="24"/>
              </w:rPr>
              <w:t>公顷</w:t>
            </w:r>
            <w:r>
              <w:rPr>
                <w:rFonts w:hint="eastAsia" w:ascii="仿宋" w:hAnsi="仿宋" w:eastAsia="仿宋" w:cs="仿宋"/>
                <w:color w:val="FF0000"/>
                <w:kern w:val="0"/>
                <w:sz w:val="24"/>
                <w:szCs w:val="24"/>
                <w:lang w:eastAsia="zh-CN"/>
              </w:rPr>
              <w:t>，</w:t>
            </w:r>
            <w:r>
              <w:rPr>
                <w:rFonts w:hint="eastAsia" w:ascii="仿宋" w:hAnsi="仿宋" w:eastAsia="仿宋" w:cs="仿宋"/>
                <w:color w:val="FF0000"/>
                <w:kern w:val="0"/>
                <w:sz w:val="24"/>
                <w:szCs w:val="24"/>
                <w:lang w:val="en-US" w:eastAsia="zh-CN"/>
              </w:rPr>
              <w:t>未利用地1.4675公顷</w:t>
            </w:r>
            <w:r>
              <w:rPr>
                <w:rFonts w:ascii="仿宋" w:hAnsi="仿宋" w:eastAsia="仿宋" w:cs="仿宋"/>
                <w:color w:val="FF0000"/>
                <w:kern w:val="0"/>
                <w:sz w:val="24"/>
                <w:szCs w:val="24"/>
              </w:rPr>
              <w:t>。</w:t>
            </w:r>
          </w:p>
        </w:tc>
      </w:tr>
      <w:tr>
        <w:tblPrEx>
          <w:tblCellMar>
            <w:top w:w="0" w:type="dxa"/>
            <w:left w:w="108" w:type="dxa"/>
            <w:bottom w:w="0" w:type="dxa"/>
            <w:right w:w="108" w:type="dxa"/>
          </w:tblCellMar>
        </w:tblPrEx>
        <w:trPr>
          <w:trHeight w:val="345" w:hRule="atLeast"/>
        </w:trPr>
        <w:tc>
          <w:tcPr>
            <w:tcW w:w="35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征收目的</w:t>
            </w:r>
          </w:p>
        </w:tc>
        <w:tc>
          <w:tcPr>
            <w:tcW w:w="7293"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highlight w:val="none"/>
                <w:lang w:val="en-US" w:eastAsia="zh-CN"/>
              </w:rPr>
              <w:t>交通运输</w:t>
            </w:r>
            <w:r>
              <w:rPr>
                <w:rFonts w:hint="eastAsia" w:ascii="仿宋" w:hAnsi="仿宋" w:eastAsia="仿宋" w:cs="仿宋"/>
                <w:color w:val="FF0000"/>
                <w:kern w:val="0"/>
                <w:sz w:val="24"/>
                <w:szCs w:val="24"/>
                <w:highlight w:val="none"/>
              </w:rPr>
              <w:t>用地</w:t>
            </w:r>
          </w:p>
        </w:tc>
      </w:tr>
    </w:tbl>
    <w:p>
      <w:pPr>
        <w:widowControl/>
        <w:spacing w:line="300" w:lineRule="exact"/>
        <w:rPr>
          <w:rFonts w:ascii="仿宋" w:hAnsi="仿宋" w:eastAsia="仿宋" w:cs="仿宋"/>
          <w:kern w:val="0"/>
          <w:sz w:val="30"/>
          <w:szCs w:val="30"/>
        </w:rPr>
      </w:pPr>
    </w:p>
    <w:p>
      <w:pPr>
        <w:widowControl/>
        <w:spacing w:line="300" w:lineRule="exact"/>
        <w:rPr>
          <w:rFonts w:ascii="仿宋" w:hAnsi="仿宋" w:eastAsia="仿宋" w:cs="仿宋"/>
          <w:kern w:val="0"/>
          <w:sz w:val="30"/>
          <w:szCs w:val="30"/>
        </w:rPr>
      </w:pPr>
      <w:r>
        <w:rPr>
          <w:rFonts w:hint="eastAsia" w:ascii="仿宋" w:hAnsi="仿宋" w:eastAsia="仿宋" w:cs="仿宋"/>
          <w:kern w:val="0"/>
          <w:sz w:val="30"/>
          <w:szCs w:val="30"/>
        </w:rPr>
        <w:t>具体面积以鄂州市国土资源规划调查处出具的勘测定界技术报告书为准。</w:t>
      </w:r>
    </w:p>
    <w:p>
      <w:pPr>
        <w:widowControl/>
        <w:spacing w:line="300" w:lineRule="exact"/>
        <w:ind w:firstLine="600"/>
        <w:rPr>
          <w:rFonts w:ascii="仿宋" w:hAnsi="仿宋" w:eastAsia="仿宋" w:cs="仿宋"/>
          <w:b/>
          <w:bCs/>
          <w:color w:val="000000"/>
          <w:kern w:val="0"/>
          <w:sz w:val="30"/>
          <w:szCs w:val="30"/>
        </w:rPr>
      </w:pPr>
    </w:p>
    <w:p>
      <w:pPr>
        <w:widowControl/>
        <w:spacing w:line="300" w:lineRule="exact"/>
        <w:ind w:firstLine="600"/>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二、青苗、土地补偿费和安置补助费标准</w:t>
      </w:r>
    </w:p>
    <w:tbl>
      <w:tblPr>
        <w:tblStyle w:val="5"/>
        <w:tblW w:w="10796" w:type="dxa"/>
        <w:tblInd w:w="108" w:type="dxa"/>
        <w:tblLayout w:type="fixed"/>
        <w:tblCellMar>
          <w:top w:w="0" w:type="dxa"/>
          <w:left w:w="108" w:type="dxa"/>
          <w:bottom w:w="0" w:type="dxa"/>
          <w:right w:w="108" w:type="dxa"/>
        </w:tblCellMar>
      </w:tblPr>
      <w:tblGrid>
        <w:gridCol w:w="851"/>
        <w:gridCol w:w="1037"/>
        <w:gridCol w:w="842"/>
        <w:gridCol w:w="608"/>
        <w:gridCol w:w="1363"/>
        <w:gridCol w:w="628"/>
        <w:gridCol w:w="1445"/>
        <w:gridCol w:w="941"/>
        <w:gridCol w:w="1268"/>
        <w:gridCol w:w="1813"/>
      </w:tblGrid>
      <w:tr>
        <w:tblPrEx>
          <w:tblCellMar>
            <w:top w:w="0" w:type="dxa"/>
            <w:left w:w="108" w:type="dxa"/>
            <w:bottom w:w="0" w:type="dxa"/>
            <w:right w:w="108" w:type="dxa"/>
          </w:tblCellMar>
        </w:tblPrEx>
        <w:trPr>
          <w:trHeight w:val="571"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村别</w:t>
            </w:r>
          </w:p>
        </w:tc>
        <w:tc>
          <w:tcPr>
            <w:tcW w:w="1037" w:type="dxa"/>
            <w:vMerge w:val="restart"/>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面积（亩）</w:t>
            </w:r>
          </w:p>
        </w:tc>
        <w:tc>
          <w:tcPr>
            <w:tcW w:w="842" w:type="dxa"/>
            <w:vMerge w:val="restart"/>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区片综合地价（元/亩）</w:t>
            </w:r>
          </w:p>
        </w:tc>
        <w:tc>
          <w:tcPr>
            <w:tcW w:w="197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土地补偿费</w:t>
            </w:r>
          </w:p>
        </w:tc>
        <w:tc>
          <w:tcPr>
            <w:tcW w:w="2073"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安置补偿费</w:t>
            </w:r>
          </w:p>
        </w:tc>
        <w:tc>
          <w:tcPr>
            <w:tcW w:w="2209" w:type="dxa"/>
            <w:gridSpan w:val="2"/>
            <w:vMerge w:val="restart"/>
            <w:tcBorders>
              <w:top w:val="single" w:color="000000" w:sz="4" w:space="0"/>
              <w:left w:val="nil"/>
              <w:right w:val="single" w:color="000000" w:sz="4" w:space="0"/>
            </w:tcBorders>
            <w:vAlign w:val="center"/>
          </w:tcPr>
          <w:p>
            <w:pPr>
              <w:widowControl/>
              <w:spacing w:line="3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青苗补偿费</w:t>
            </w:r>
          </w:p>
          <w:p>
            <w:pPr>
              <w:widowControl/>
              <w:spacing w:line="300" w:lineRule="exact"/>
              <w:jc w:val="center"/>
              <w:rPr>
                <w:rFonts w:hint="eastAsia" w:ascii="仿宋" w:hAnsi="仿宋" w:cs="仿宋" w:eastAsiaTheme="minorEastAsia"/>
                <w:color w:val="000000"/>
                <w:kern w:val="0"/>
                <w:sz w:val="28"/>
                <w:szCs w:val="28"/>
                <w:lang w:val="en-US" w:eastAsia="zh-CN"/>
              </w:rPr>
            </w:pPr>
            <w:r>
              <w:rPr>
                <w:rFonts w:hint="eastAsia" w:ascii="仿宋" w:hAnsi="仿宋" w:eastAsia="仿宋" w:cs="仿宋"/>
                <w:color w:val="000000"/>
                <w:kern w:val="0"/>
                <w:sz w:val="28"/>
                <w:szCs w:val="28"/>
                <w:lang w:val="en-US" w:eastAsia="zh-CN"/>
              </w:rPr>
              <w:t>(</w:t>
            </w:r>
            <w:r>
              <w:rPr>
                <w:rFonts w:hint="eastAsia"/>
                <w:szCs w:val="21"/>
              </w:rPr>
              <w:t>元/亩</w:t>
            </w:r>
            <w:r>
              <w:rPr>
                <w:rFonts w:hint="eastAsia"/>
                <w:szCs w:val="21"/>
                <w:lang w:val="en-US" w:eastAsia="zh-CN"/>
              </w:rPr>
              <w:t>)</w:t>
            </w:r>
          </w:p>
        </w:tc>
        <w:tc>
          <w:tcPr>
            <w:tcW w:w="1813" w:type="dxa"/>
            <w:vMerge w:val="restart"/>
            <w:tcBorders>
              <w:top w:val="single" w:color="000000" w:sz="4" w:space="0"/>
              <w:left w:val="nil"/>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合    计</w:t>
            </w:r>
          </w:p>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（元）</w:t>
            </w:r>
          </w:p>
        </w:tc>
      </w:tr>
      <w:tr>
        <w:tblPrEx>
          <w:tblCellMar>
            <w:top w:w="0" w:type="dxa"/>
            <w:left w:w="108" w:type="dxa"/>
            <w:bottom w:w="0" w:type="dxa"/>
            <w:right w:w="108" w:type="dxa"/>
          </w:tblCellMar>
        </w:tblPrEx>
        <w:trPr>
          <w:trHeight w:val="643"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 w:hAnsi="仿宋" w:eastAsia="仿宋" w:cs="仿宋"/>
                <w:color w:val="000000"/>
                <w:kern w:val="0"/>
                <w:sz w:val="30"/>
                <w:szCs w:val="30"/>
              </w:rPr>
            </w:pPr>
          </w:p>
        </w:tc>
        <w:tc>
          <w:tcPr>
            <w:tcW w:w="1037" w:type="dxa"/>
            <w:vMerge w:val="continue"/>
            <w:tcBorders>
              <w:top w:val="single" w:color="000000" w:sz="4" w:space="0"/>
              <w:left w:val="nil"/>
              <w:bottom w:val="single" w:color="000000" w:sz="4" w:space="0"/>
              <w:right w:val="single" w:color="000000" w:sz="4" w:space="0"/>
            </w:tcBorders>
            <w:vAlign w:val="center"/>
          </w:tcPr>
          <w:p>
            <w:pPr>
              <w:widowControl/>
              <w:spacing w:line="300" w:lineRule="exact"/>
              <w:jc w:val="left"/>
              <w:rPr>
                <w:rFonts w:ascii="仿宋" w:hAnsi="仿宋" w:eastAsia="仿宋" w:cs="仿宋"/>
                <w:color w:val="000000"/>
                <w:kern w:val="0"/>
                <w:sz w:val="30"/>
                <w:szCs w:val="30"/>
              </w:rPr>
            </w:pPr>
          </w:p>
        </w:tc>
        <w:tc>
          <w:tcPr>
            <w:tcW w:w="842" w:type="dxa"/>
            <w:vMerge w:val="continue"/>
            <w:tcBorders>
              <w:top w:val="single" w:color="000000" w:sz="4" w:space="0"/>
              <w:left w:val="nil"/>
              <w:bottom w:val="single" w:color="000000" w:sz="4" w:space="0"/>
              <w:right w:val="single" w:color="000000" w:sz="4" w:space="0"/>
            </w:tcBorders>
            <w:vAlign w:val="center"/>
          </w:tcPr>
          <w:p>
            <w:pPr>
              <w:widowControl/>
              <w:spacing w:line="300" w:lineRule="exact"/>
              <w:jc w:val="left"/>
              <w:rPr>
                <w:rFonts w:ascii="仿宋" w:hAnsi="仿宋" w:eastAsia="仿宋" w:cs="仿宋"/>
                <w:color w:val="000000"/>
                <w:kern w:val="0"/>
                <w:sz w:val="30"/>
                <w:szCs w:val="30"/>
              </w:rPr>
            </w:pPr>
          </w:p>
        </w:tc>
        <w:tc>
          <w:tcPr>
            <w:tcW w:w="608"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占比</w:t>
            </w:r>
          </w:p>
        </w:tc>
        <w:tc>
          <w:tcPr>
            <w:tcW w:w="1363"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金额（元）</w:t>
            </w:r>
          </w:p>
        </w:tc>
        <w:tc>
          <w:tcPr>
            <w:tcW w:w="628"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占比</w:t>
            </w:r>
          </w:p>
        </w:tc>
        <w:tc>
          <w:tcPr>
            <w:tcW w:w="1445"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金额（元）</w:t>
            </w:r>
          </w:p>
        </w:tc>
        <w:tc>
          <w:tcPr>
            <w:tcW w:w="2209" w:type="dxa"/>
            <w:gridSpan w:val="2"/>
            <w:vMerge w:val="continue"/>
            <w:tcBorders>
              <w:left w:val="nil"/>
              <w:bottom w:val="single" w:color="000000" w:sz="4" w:space="0"/>
              <w:right w:val="single" w:color="000000" w:sz="4" w:space="0"/>
            </w:tcBorders>
            <w:vAlign w:val="center"/>
          </w:tcPr>
          <w:p>
            <w:pPr>
              <w:widowControl/>
              <w:spacing w:line="300" w:lineRule="exact"/>
              <w:jc w:val="left"/>
              <w:rPr>
                <w:rFonts w:ascii="仿宋" w:hAnsi="仿宋" w:eastAsia="仿宋" w:cs="仿宋"/>
                <w:color w:val="000000"/>
                <w:kern w:val="0"/>
                <w:sz w:val="30"/>
                <w:szCs w:val="30"/>
              </w:rPr>
            </w:pPr>
          </w:p>
        </w:tc>
        <w:tc>
          <w:tcPr>
            <w:tcW w:w="1813" w:type="dxa"/>
            <w:vMerge w:val="continue"/>
            <w:tcBorders>
              <w:left w:val="nil"/>
              <w:bottom w:val="single" w:color="000000" w:sz="4" w:space="0"/>
              <w:right w:val="single" w:color="000000" w:sz="4" w:space="0"/>
            </w:tcBorders>
            <w:vAlign w:val="center"/>
          </w:tcPr>
          <w:p>
            <w:pPr>
              <w:widowControl/>
              <w:spacing w:line="300" w:lineRule="exact"/>
              <w:jc w:val="left"/>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32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lang w:val="en-US" w:eastAsia="zh-CN"/>
              </w:rPr>
              <w:t>磨山村</w:t>
            </w:r>
          </w:p>
        </w:tc>
        <w:tc>
          <w:tcPr>
            <w:tcW w:w="1037" w:type="dxa"/>
            <w:tcBorders>
              <w:top w:val="single" w:color="000000" w:sz="4" w:space="0"/>
              <w:left w:val="nil"/>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 xml:space="preserve">0.1365 </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55200</w:t>
            </w: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40%</w:t>
            </w: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3,013.92 </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60%</w:t>
            </w: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4,520.88 </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2100.00</w:t>
            </w: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286.65 </w:t>
            </w:r>
          </w:p>
        </w:tc>
        <w:tc>
          <w:tcPr>
            <w:tcW w:w="1813" w:type="dxa"/>
            <w:tcBorders>
              <w:top w:val="single" w:color="000000" w:sz="4" w:space="0"/>
              <w:left w:val="nil"/>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 xml:space="preserve"> 7,821.45 </w:t>
            </w:r>
          </w:p>
        </w:tc>
      </w:tr>
      <w:tr>
        <w:tblPrEx>
          <w:tblCellMar>
            <w:top w:w="0" w:type="dxa"/>
            <w:left w:w="108" w:type="dxa"/>
            <w:bottom w:w="0" w:type="dxa"/>
            <w:right w:w="108" w:type="dxa"/>
          </w:tblCellMar>
        </w:tblPrEx>
        <w:trPr>
          <w:trHeight w:val="323"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青山村</w:t>
            </w:r>
          </w:p>
        </w:tc>
        <w:tc>
          <w:tcPr>
            <w:tcW w:w="1037" w:type="dxa"/>
            <w:tcBorders>
              <w:top w:val="single" w:color="000000" w:sz="4" w:space="0"/>
              <w:left w:val="nil"/>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 xml:space="preserve">36.3120 </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55200</w:t>
            </w: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40%</w:t>
            </w: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801,768.96 </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60%</w:t>
            </w: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1,202,653.44 </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2100.00</w:t>
            </w: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76,255.20 </w:t>
            </w:r>
          </w:p>
        </w:tc>
        <w:tc>
          <w:tcPr>
            <w:tcW w:w="1813" w:type="dxa"/>
            <w:tcBorders>
              <w:top w:val="single" w:color="000000" w:sz="4" w:space="0"/>
              <w:left w:val="nil"/>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 xml:space="preserve"> 2,080,677.60 </w:t>
            </w:r>
          </w:p>
        </w:tc>
      </w:tr>
      <w:tr>
        <w:tblPrEx>
          <w:tblCellMar>
            <w:top w:w="0" w:type="dxa"/>
            <w:left w:w="108" w:type="dxa"/>
            <w:bottom w:w="0" w:type="dxa"/>
            <w:right w:w="108" w:type="dxa"/>
          </w:tblCellMar>
        </w:tblPrEx>
        <w:trPr>
          <w:trHeight w:val="38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坝角村</w:t>
            </w:r>
          </w:p>
        </w:tc>
        <w:tc>
          <w:tcPr>
            <w:tcW w:w="1037"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3.4005 </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rPr>
              <w:t>55200</w:t>
            </w: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40%</w:t>
            </w: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75,083.04 </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60%</w:t>
            </w: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112,624.56 </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2100.00</w:t>
            </w: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7,141.05 </w:t>
            </w:r>
          </w:p>
        </w:tc>
        <w:tc>
          <w:tcPr>
            <w:tcW w:w="181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194,848.65 </w:t>
            </w:r>
          </w:p>
        </w:tc>
      </w:tr>
      <w:tr>
        <w:tblPrEx>
          <w:tblCellMar>
            <w:top w:w="0" w:type="dxa"/>
            <w:left w:w="108" w:type="dxa"/>
            <w:bottom w:w="0" w:type="dxa"/>
            <w:right w:w="108" w:type="dxa"/>
          </w:tblCellMar>
        </w:tblPrEx>
        <w:trPr>
          <w:trHeight w:val="38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杜湾村</w:t>
            </w:r>
          </w:p>
        </w:tc>
        <w:tc>
          <w:tcPr>
            <w:tcW w:w="1037"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110.3985 </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rPr>
              <w:t>55200</w:t>
            </w: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40%</w:t>
            </w: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2,437,598.88</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60%</w:t>
            </w: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3,656,398.32 </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2100.00</w:t>
            </w: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231,836.85</w:t>
            </w:r>
          </w:p>
        </w:tc>
        <w:tc>
          <w:tcPr>
            <w:tcW w:w="181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6,325,834.05</w:t>
            </w:r>
          </w:p>
        </w:tc>
      </w:tr>
      <w:tr>
        <w:tblPrEx>
          <w:tblCellMar>
            <w:top w:w="0" w:type="dxa"/>
            <w:left w:w="108" w:type="dxa"/>
            <w:bottom w:w="0" w:type="dxa"/>
            <w:right w:w="108" w:type="dxa"/>
          </w:tblCellMar>
        </w:tblPrEx>
        <w:trPr>
          <w:trHeight w:val="38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草陂村</w:t>
            </w:r>
          </w:p>
        </w:tc>
        <w:tc>
          <w:tcPr>
            <w:tcW w:w="1037"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107.7900 </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rPr>
              <w:t>55200</w:t>
            </w: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40%</w:t>
            </w: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2,380,003.20</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60%</w:t>
            </w: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3,570,004.80 </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2100.00</w:t>
            </w: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226,359.00</w:t>
            </w:r>
          </w:p>
        </w:tc>
        <w:tc>
          <w:tcPr>
            <w:tcW w:w="181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6,176,367.00</w:t>
            </w:r>
          </w:p>
        </w:tc>
      </w:tr>
      <w:tr>
        <w:tblPrEx>
          <w:tblCellMar>
            <w:top w:w="0" w:type="dxa"/>
            <w:left w:w="108" w:type="dxa"/>
            <w:bottom w:w="0" w:type="dxa"/>
            <w:right w:w="108" w:type="dxa"/>
          </w:tblCellMar>
        </w:tblPrEx>
        <w:trPr>
          <w:trHeight w:val="38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渔坝村</w:t>
            </w:r>
          </w:p>
        </w:tc>
        <w:tc>
          <w:tcPr>
            <w:tcW w:w="1037"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59.7480 </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rPr>
              <w:t>55200</w:t>
            </w: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r>
              <w:rPr>
                <w:rFonts w:hint="eastAsia"/>
                <w:szCs w:val="21"/>
              </w:rPr>
              <w:t>40%</w:t>
            </w: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1,319,235.84</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60%</w:t>
            </w: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 xml:space="preserve"> 1,978,853.76 </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2100.00</w:t>
            </w: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125,470.80</w:t>
            </w:r>
          </w:p>
        </w:tc>
        <w:tc>
          <w:tcPr>
            <w:tcW w:w="181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3,423,560.40</w:t>
            </w:r>
          </w:p>
        </w:tc>
      </w:tr>
      <w:tr>
        <w:tblPrEx>
          <w:tblCellMar>
            <w:top w:w="0" w:type="dxa"/>
            <w:left w:w="108" w:type="dxa"/>
            <w:bottom w:w="0" w:type="dxa"/>
            <w:right w:w="108" w:type="dxa"/>
          </w:tblCellMar>
        </w:tblPrEx>
        <w:trPr>
          <w:trHeight w:val="488"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合计</w:t>
            </w:r>
          </w:p>
        </w:tc>
        <w:tc>
          <w:tcPr>
            <w:tcW w:w="1037"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317.7855</w:t>
            </w:r>
          </w:p>
        </w:tc>
        <w:tc>
          <w:tcPr>
            <w:tcW w:w="842"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p>
        </w:tc>
        <w:tc>
          <w:tcPr>
            <w:tcW w:w="608" w:type="dxa"/>
            <w:tcBorders>
              <w:top w:val="single" w:color="000000" w:sz="4" w:space="0"/>
              <w:left w:val="nil"/>
              <w:bottom w:val="single" w:color="000000" w:sz="4" w:space="0"/>
              <w:right w:val="single" w:color="000000" w:sz="4" w:space="0"/>
            </w:tcBorders>
            <w:vAlign w:val="center"/>
          </w:tcPr>
          <w:p>
            <w:pPr>
              <w:jc w:val="center"/>
              <w:rPr>
                <w:rFonts w:hint="eastAsia"/>
                <w:szCs w:val="21"/>
              </w:rPr>
            </w:pPr>
          </w:p>
        </w:tc>
        <w:tc>
          <w:tcPr>
            <w:tcW w:w="136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7,016,703.84</w:t>
            </w:r>
          </w:p>
        </w:tc>
        <w:tc>
          <w:tcPr>
            <w:tcW w:w="62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p>
        </w:tc>
        <w:tc>
          <w:tcPr>
            <w:tcW w:w="1445"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10,525,055.76</w:t>
            </w:r>
          </w:p>
        </w:tc>
        <w:tc>
          <w:tcPr>
            <w:tcW w:w="941"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p>
        </w:tc>
        <w:tc>
          <w:tcPr>
            <w:tcW w:w="1268"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667,349.55</w:t>
            </w:r>
          </w:p>
        </w:tc>
        <w:tc>
          <w:tcPr>
            <w:tcW w:w="1813" w:type="dxa"/>
            <w:tcBorders>
              <w:top w:val="single" w:color="000000" w:sz="4" w:space="0"/>
              <w:left w:val="nil"/>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18,209,109.15</w:t>
            </w:r>
          </w:p>
        </w:tc>
      </w:tr>
    </w:tbl>
    <w:p>
      <w:pPr>
        <w:widowControl/>
        <w:spacing w:line="10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青苗补偿费、土地补偿费和安置补助费共计</w:t>
      </w:r>
      <w:r>
        <w:rPr>
          <w:rFonts w:hint="eastAsia" w:ascii="仿宋" w:hAnsi="仿宋" w:eastAsia="仿宋" w:cs="仿宋"/>
          <w:color w:val="FF0000"/>
          <w:kern w:val="0"/>
          <w:sz w:val="30"/>
          <w:szCs w:val="30"/>
          <w:lang w:val="en-US" w:eastAsia="zh-CN"/>
        </w:rPr>
        <w:t>18,209,109.15</w:t>
      </w:r>
      <w:r>
        <w:rPr>
          <w:rFonts w:hint="eastAsia" w:ascii="仿宋" w:hAnsi="仿宋" w:eastAsia="仿宋" w:cs="仿宋"/>
          <w:color w:val="FF0000"/>
          <w:kern w:val="0"/>
          <w:sz w:val="30"/>
          <w:szCs w:val="30"/>
        </w:rPr>
        <w:t>元</w:t>
      </w:r>
      <w:r>
        <w:rPr>
          <w:rFonts w:hint="eastAsia" w:ascii="仿宋" w:hAnsi="仿宋" w:eastAsia="仿宋" w:cs="仿宋"/>
          <w:color w:val="000000"/>
          <w:kern w:val="0"/>
          <w:sz w:val="30"/>
          <w:szCs w:val="30"/>
        </w:rPr>
        <w:t>，由临空经济区直接支付给</w:t>
      </w:r>
      <w:r>
        <w:rPr>
          <w:rFonts w:hint="eastAsia" w:ascii="仿宋" w:hAnsi="仿宋" w:eastAsia="仿宋" w:cs="仿宋"/>
          <w:spacing w:val="-10"/>
          <w:kern w:val="0"/>
          <w:sz w:val="30"/>
          <w:szCs w:val="30"/>
        </w:rPr>
        <w:t>被征地村组</w:t>
      </w:r>
      <w:r>
        <w:rPr>
          <w:rFonts w:hint="eastAsia" w:ascii="仿宋" w:hAnsi="仿宋" w:eastAsia="仿宋" w:cs="仿宋"/>
          <w:color w:val="000000"/>
          <w:kern w:val="0"/>
          <w:sz w:val="30"/>
          <w:szCs w:val="30"/>
        </w:rPr>
        <w:t>。</w:t>
      </w:r>
    </w:p>
    <w:p>
      <w:pPr>
        <w:widowControl/>
        <w:spacing w:line="100" w:lineRule="atLeast"/>
        <w:ind w:firstLine="602" w:firstLineChars="200"/>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三、安置方式和社会保障</w:t>
      </w:r>
    </w:p>
    <w:p>
      <w:pPr>
        <w:widowControl/>
        <w:spacing w:line="100" w:lineRule="atLeast"/>
        <w:ind w:firstLine="600" w:firstLineChars="200"/>
        <w:rPr>
          <w:rFonts w:ascii="仿宋" w:hAnsi="仿宋" w:eastAsia="仿宋" w:cs="仿宋"/>
          <w:sz w:val="30"/>
          <w:szCs w:val="30"/>
        </w:rPr>
      </w:pPr>
      <w:r>
        <w:rPr>
          <w:rFonts w:hint="eastAsia" w:ascii="仿宋" w:hAnsi="仿宋" w:eastAsia="仿宋" w:cs="仿宋"/>
          <w:sz w:val="30"/>
          <w:szCs w:val="30"/>
        </w:rPr>
        <w:t>〔安置方式〕本项目以货币安置方式安置被征地农民。</w:t>
      </w:r>
    </w:p>
    <w:p>
      <w:pPr>
        <w:spacing w:line="100" w:lineRule="atLeast"/>
        <w:ind w:firstLine="600" w:firstLineChars="200"/>
        <w:rPr>
          <w:rFonts w:ascii="仿宋" w:hAnsi="仿宋" w:eastAsia="仿宋" w:cs="仿宋"/>
          <w:sz w:val="30"/>
          <w:szCs w:val="30"/>
        </w:rPr>
      </w:pPr>
      <w:r>
        <w:rPr>
          <w:rFonts w:hint="eastAsia" w:ascii="仿宋" w:hAnsi="仿宋" w:eastAsia="仿宋" w:cs="仿宋"/>
          <w:sz w:val="30"/>
          <w:szCs w:val="30"/>
        </w:rPr>
        <w:t>〔社会保障〕根据鄂政发〔2014〕53号、鄂人社发〔2015〕2号文件规定，对符合条件的被征地农民全部纳入被征地农民养老保险，确保被征地农民原有的生活水平不降低，长远生计有保障。</w:t>
      </w:r>
    </w:p>
    <w:p>
      <w:pPr>
        <w:widowControl/>
        <w:spacing w:line="100" w:lineRule="atLeast"/>
        <w:ind w:firstLine="602" w:firstLineChars="200"/>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四、办理征地补偿登记地点和期限</w:t>
      </w:r>
    </w:p>
    <w:p>
      <w:pPr>
        <w:spacing w:line="100" w:lineRule="atLeast"/>
        <w:ind w:firstLine="600" w:firstLineChars="200"/>
        <w:rPr>
          <w:rFonts w:ascii="仿宋" w:hAnsi="仿宋" w:eastAsia="仿宋" w:cs="仿宋"/>
          <w:sz w:val="30"/>
          <w:szCs w:val="30"/>
        </w:rPr>
      </w:pPr>
      <w:r>
        <w:rPr>
          <w:rFonts w:hint="eastAsia" w:ascii="仿宋" w:hAnsi="仿宋" w:eastAsia="仿宋" w:cs="仿宋"/>
          <w:sz w:val="30"/>
          <w:szCs w:val="30"/>
        </w:rPr>
        <w:t>征地补偿登记的地点设在鄂州市自然资源和规划局临空经济区分局，</w:t>
      </w:r>
      <w:r>
        <w:rPr>
          <w:rFonts w:hint="eastAsia"/>
        </w:rPr>
        <w:t xml:space="preserve"> </w:t>
      </w:r>
      <w:r>
        <w:rPr>
          <w:rFonts w:hint="eastAsia" w:ascii="仿宋" w:hAnsi="仿宋" w:eastAsia="仿宋" w:cs="仿宋"/>
          <w:sz w:val="30"/>
          <w:szCs w:val="30"/>
        </w:rPr>
        <w:t>被征地农村集体经济组织、农村村民或其他权利人在公告发布之日起30日内持相关权属证明到指定地点办理征地补偿登记手续</w:t>
      </w:r>
      <w:r>
        <w:rPr>
          <w:rFonts w:hint="eastAsia"/>
        </w:rPr>
        <w:t>；</w:t>
      </w:r>
      <w:r>
        <w:rPr>
          <w:rFonts w:hint="eastAsia" w:ascii="仿宋" w:hAnsi="仿宋" w:eastAsia="仿宋" w:cs="仿宋"/>
          <w:sz w:val="30"/>
          <w:szCs w:val="30"/>
        </w:rPr>
        <w:t>逾期未办理征地补偿登记手续的，其补偿内容以我局会同被征地农村集体经济组织调查结果为准。</w:t>
      </w:r>
    </w:p>
    <w:p>
      <w:pPr>
        <w:spacing w:line="400" w:lineRule="exact"/>
        <w:ind w:firstLine="602" w:firstLineChars="200"/>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五、相关事项告知</w:t>
      </w:r>
    </w:p>
    <w:p>
      <w:pPr>
        <w:spacing w:line="160" w:lineRule="atLeast"/>
        <w:ind w:firstLine="600" w:firstLineChars="200"/>
        <w:rPr>
          <w:rFonts w:ascii="仿宋" w:hAnsi="仿宋" w:eastAsia="仿宋" w:cs="仿宋"/>
          <w:sz w:val="30"/>
          <w:szCs w:val="30"/>
        </w:rPr>
      </w:pPr>
      <w:r>
        <w:rPr>
          <w:rFonts w:hint="eastAsia" w:ascii="仿宋" w:hAnsi="仿宋" w:eastAsia="仿宋" w:cs="仿宋"/>
          <w:sz w:val="30"/>
          <w:szCs w:val="30"/>
        </w:rPr>
        <w:t>1.本公告自发布之日起，拟征收土地的所有权人、使用权人配合做好拟征地范围内地面建（构）筑物及其它地面附着物的权属、种类、数量调查并对调查结果共同确认。自本公告发布之日起，凡在拟征地块上抢栽、抢种或抢搭、抢建的地面附着(属)物，不予办理征地补偿登记手续。</w:t>
      </w:r>
    </w:p>
    <w:p>
      <w:pPr>
        <w:widowControl/>
        <w:spacing w:line="160" w:lineRule="atLeast"/>
        <w:ind w:firstLine="641"/>
        <w:rPr>
          <w:rFonts w:ascii="仿宋" w:hAnsi="仿宋" w:eastAsia="仿宋" w:cs="仿宋"/>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kern w:val="0"/>
          <w:sz w:val="30"/>
          <w:szCs w:val="30"/>
        </w:rPr>
        <w:t>若对本公告内容有异议，请于公告发布之日起</w:t>
      </w:r>
      <w:r>
        <w:rPr>
          <w:rFonts w:ascii="仿宋" w:hAnsi="仿宋" w:eastAsia="仿宋" w:cs="仿宋"/>
          <w:kern w:val="0"/>
          <w:sz w:val="30"/>
          <w:szCs w:val="30"/>
        </w:rPr>
        <w:t>30</w:t>
      </w:r>
      <w:r>
        <w:rPr>
          <w:rFonts w:hint="eastAsia" w:ascii="仿宋" w:hAnsi="仿宋" w:eastAsia="仿宋" w:cs="仿宋"/>
          <w:kern w:val="0"/>
          <w:sz w:val="30"/>
          <w:szCs w:val="30"/>
        </w:rPr>
        <w:t>日内向临空经济区自然资源和规划分局提出书面听证申请，逾期未提出听证申请的，视为放弃听证。</w:t>
      </w:r>
    </w:p>
    <w:p>
      <w:pPr>
        <w:widowControl/>
        <w:spacing w:line="600" w:lineRule="exact"/>
        <w:ind w:firstLine="601"/>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3.</w:t>
      </w:r>
      <w:r>
        <w:rPr>
          <w:rFonts w:hint="eastAsia" w:ascii="仿宋" w:hAnsi="仿宋" w:eastAsia="仿宋" w:cs="仿宋"/>
          <w:kern w:val="0"/>
          <w:sz w:val="30"/>
          <w:szCs w:val="30"/>
        </w:rPr>
        <w:t>被征收土地所有权人、使用权人对征收土地不服的，可以依法申请行政复议或提起行政诉讼。</w:t>
      </w:r>
    </w:p>
    <w:p>
      <w:pPr>
        <w:widowControl/>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特此公告</w:t>
      </w: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联系人：汤林勇   电话：027-60670009 </w:t>
      </w:r>
    </w:p>
    <w:p>
      <w:pPr>
        <w:widowControl/>
        <w:spacing w:line="30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600"/>
        <w:rPr>
          <w:rFonts w:ascii="仿宋" w:hAnsi="仿宋" w:eastAsia="仿宋" w:cs="仿宋"/>
          <w:color w:val="000000"/>
          <w:kern w:val="0"/>
          <w:sz w:val="30"/>
          <w:szCs w:val="30"/>
        </w:rPr>
      </w:pPr>
    </w:p>
    <w:p>
      <w:pPr>
        <w:widowControl/>
        <w:spacing w:line="300" w:lineRule="exact"/>
        <w:ind w:firstLine="5400" w:firstLineChars="1800"/>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鄂州市临空经济区管理委员会</w:t>
      </w:r>
    </w:p>
    <w:p>
      <w:pPr>
        <w:widowControl/>
        <w:spacing w:line="300" w:lineRule="exact"/>
        <w:ind w:firstLine="7500" w:firstLineChars="2500"/>
        <w:rPr>
          <w:rFonts w:ascii="仿宋" w:hAnsi="仿宋" w:eastAsia="仿宋" w:cs="仿宋"/>
          <w:color w:val="000000"/>
          <w:kern w:val="0"/>
          <w:sz w:val="30"/>
          <w:szCs w:val="30"/>
        </w:rPr>
      </w:pPr>
    </w:p>
    <w:p>
      <w:pPr>
        <w:widowControl/>
        <w:spacing w:line="300" w:lineRule="exact"/>
        <w:ind w:firstLine="6000" w:firstLineChars="2000"/>
        <w:rPr>
          <w:rFonts w:ascii="仿宋" w:hAnsi="仿宋" w:eastAsia="仿宋" w:cs="仿宋"/>
          <w:color w:val="000000"/>
          <w:kern w:val="0"/>
          <w:sz w:val="30"/>
          <w:szCs w:val="30"/>
          <w:highlight w:val="yellow"/>
        </w:rPr>
      </w:pPr>
      <w:r>
        <w:rPr>
          <w:rFonts w:hint="eastAsia" w:ascii="仿宋" w:hAnsi="仿宋" w:eastAsia="仿宋" w:cs="仿宋"/>
          <w:color w:val="000000"/>
          <w:kern w:val="0"/>
          <w:sz w:val="30"/>
          <w:szCs w:val="30"/>
          <w:highlight w:val="none"/>
        </w:rPr>
        <w:t xml:space="preserve">   2</w:t>
      </w:r>
      <w:r>
        <w:rPr>
          <w:rFonts w:ascii="仿宋" w:hAnsi="仿宋" w:eastAsia="仿宋" w:cs="仿宋"/>
          <w:color w:val="000000"/>
          <w:kern w:val="0"/>
          <w:sz w:val="30"/>
          <w:szCs w:val="30"/>
          <w:highlight w:val="none"/>
        </w:rPr>
        <w:t>02</w:t>
      </w:r>
      <w:r>
        <w:rPr>
          <w:rFonts w:hint="eastAsia" w:ascii="仿宋" w:hAnsi="仿宋" w:eastAsia="仿宋" w:cs="仿宋"/>
          <w:color w:val="000000"/>
          <w:kern w:val="0"/>
          <w:sz w:val="30"/>
          <w:szCs w:val="30"/>
          <w:highlight w:val="none"/>
          <w:lang w:val="en-US" w:eastAsia="zh-CN"/>
        </w:rPr>
        <w:t>2</w:t>
      </w:r>
      <w:r>
        <w:rPr>
          <w:rFonts w:hint="eastAsia" w:ascii="仿宋" w:hAnsi="仿宋" w:eastAsia="仿宋" w:cs="仿宋"/>
          <w:color w:val="000000"/>
          <w:kern w:val="0"/>
          <w:sz w:val="30"/>
          <w:szCs w:val="30"/>
          <w:highlight w:val="none"/>
        </w:rPr>
        <w:t>年</w:t>
      </w:r>
      <w:r>
        <w:rPr>
          <w:rFonts w:hint="eastAsia" w:ascii="仿宋" w:hAnsi="仿宋" w:eastAsia="仿宋" w:cs="仿宋"/>
          <w:color w:val="000000"/>
          <w:kern w:val="0"/>
          <w:sz w:val="30"/>
          <w:szCs w:val="30"/>
          <w:highlight w:val="none"/>
          <w:lang w:val="en-US" w:eastAsia="zh-CN"/>
        </w:rPr>
        <w:t>5</w:t>
      </w:r>
      <w:r>
        <w:rPr>
          <w:rFonts w:hint="eastAsia" w:ascii="仿宋" w:hAnsi="仿宋" w:eastAsia="仿宋" w:cs="仿宋"/>
          <w:color w:val="000000"/>
          <w:kern w:val="0"/>
          <w:sz w:val="30"/>
          <w:szCs w:val="30"/>
          <w:highlight w:val="none"/>
        </w:rPr>
        <w:t>月</w:t>
      </w:r>
      <w:r>
        <w:rPr>
          <w:rFonts w:hint="eastAsia" w:ascii="仿宋" w:hAnsi="仿宋" w:eastAsia="仿宋" w:cs="仿宋"/>
          <w:color w:val="000000"/>
          <w:kern w:val="0"/>
          <w:sz w:val="30"/>
          <w:szCs w:val="30"/>
          <w:highlight w:val="none"/>
          <w:lang w:val="en-US" w:eastAsia="zh-CN"/>
        </w:rPr>
        <w:t>10</w:t>
      </w:r>
      <w:r>
        <w:rPr>
          <w:rFonts w:hint="eastAsia" w:ascii="仿宋" w:hAnsi="仿宋" w:eastAsia="仿宋" w:cs="仿宋"/>
          <w:color w:val="000000"/>
          <w:kern w:val="0"/>
          <w:sz w:val="30"/>
          <w:szCs w:val="30"/>
          <w:highlight w:val="none"/>
        </w:rPr>
        <w:t>日</w:t>
      </w:r>
    </w:p>
    <w:p>
      <w:pPr>
        <w:widowControl/>
        <w:spacing w:line="300" w:lineRule="exact"/>
        <w:ind w:firstLine="7500" w:firstLineChars="2500"/>
        <w:rPr>
          <w:rFonts w:ascii="仿宋" w:hAnsi="仿宋" w:eastAsia="仿宋" w:cs="仿宋"/>
          <w:color w:val="000000"/>
          <w:kern w:val="0"/>
          <w:sz w:val="30"/>
          <w:szCs w:val="3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zOGYwMzY3ZDY5NTRkN2JiMTc0MWY0YmUxZDlhZDYifQ=="/>
  </w:docVars>
  <w:rsids>
    <w:rsidRoot w:val="00E0787F"/>
    <w:rsid w:val="0002249D"/>
    <w:rsid w:val="00032C25"/>
    <w:rsid w:val="00035A56"/>
    <w:rsid w:val="00047385"/>
    <w:rsid w:val="001103E0"/>
    <w:rsid w:val="001278BC"/>
    <w:rsid w:val="0014234F"/>
    <w:rsid w:val="00186B8C"/>
    <w:rsid w:val="001F1AED"/>
    <w:rsid w:val="001F748B"/>
    <w:rsid w:val="002150AF"/>
    <w:rsid w:val="00233CA4"/>
    <w:rsid w:val="002A66BA"/>
    <w:rsid w:val="00340318"/>
    <w:rsid w:val="00361FAB"/>
    <w:rsid w:val="00367B48"/>
    <w:rsid w:val="00382EE9"/>
    <w:rsid w:val="00386E65"/>
    <w:rsid w:val="00405B85"/>
    <w:rsid w:val="00480E60"/>
    <w:rsid w:val="004F2338"/>
    <w:rsid w:val="00500E35"/>
    <w:rsid w:val="005203D1"/>
    <w:rsid w:val="00545D65"/>
    <w:rsid w:val="005A7092"/>
    <w:rsid w:val="005F084B"/>
    <w:rsid w:val="006B1641"/>
    <w:rsid w:val="006F17FF"/>
    <w:rsid w:val="007717BA"/>
    <w:rsid w:val="007D04E0"/>
    <w:rsid w:val="007E454A"/>
    <w:rsid w:val="00806C9D"/>
    <w:rsid w:val="0086682F"/>
    <w:rsid w:val="009063ED"/>
    <w:rsid w:val="00930380"/>
    <w:rsid w:val="009C2EFF"/>
    <w:rsid w:val="009E3683"/>
    <w:rsid w:val="00A064D4"/>
    <w:rsid w:val="00A4398F"/>
    <w:rsid w:val="00A564BB"/>
    <w:rsid w:val="00A813D8"/>
    <w:rsid w:val="00AF20D1"/>
    <w:rsid w:val="00B80439"/>
    <w:rsid w:val="00B82C85"/>
    <w:rsid w:val="00CE37EB"/>
    <w:rsid w:val="00D312F4"/>
    <w:rsid w:val="00DB0D25"/>
    <w:rsid w:val="00DE1829"/>
    <w:rsid w:val="00E0787F"/>
    <w:rsid w:val="00E1421C"/>
    <w:rsid w:val="00E613DA"/>
    <w:rsid w:val="00E62E5F"/>
    <w:rsid w:val="00E74F63"/>
    <w:rsid w:val="00EE1F83"/>
    <w:rsid w:val="00F374F2"/>
    <w:rsid w:val="00F66B4B"/>
    <w:rsid w:val="00F67394"/>
    <w:rsid w:val="00FA382E"/>
    <w:rsid w:val="00FA40D9"/>
    <w:rsid w:val="00FC0DC4"/>
    <w:rsid w:val="0167379F"/>
    <w:rsid w:val="01F04B6D"/>
    <w:rsid w:val="03A151F5"/>
    <w:rsid w:val="070A3F3E"/>
    <w:rsid w:val="078729FB"/>
    <w:rsid w:val="09E3271B"/>
    <w:rsid w:val="09F447DF"/>
    <w:rsid w:val="0C965DC8"/>
    <w:rsid w:val="0EE470F3"/>
    <w:rsid w:val="0F065F1D"/>
    <w:rsid w:val="100131FC"/>
    <w:rsid w:val="10BC6B93"/>
    <w:rsid w:val="12B97DBE"/>
    <w:rsid w:val="12C5217A"/>
    <w:rsid w:val="13933AB0"/>
    <w:rsid w:val="16A93FD9"/>
    <w:rsid w:val="17915B40"/>
    <w:rsid w:val="17AE0957"/>
    <w:rsid w:val="17FF3BBC"/>
    <w:rsid w:val="18774500"/>
    <w:rsid w:val="18D61E60"/>
    <w:rsid w:val="1917217E"/>
    <w:rsid w:val="1AE6100E"/>
    <w:rsid w:val="1D1D4BD4"/>
    <w:rsid w:val="1E7041EA"/>
    <w:rsid w:val="1F1C1010"/>
    <w:rsid w:val="20443DD5"/>
    <w:rsid w:val="20752023"/>
    <w:rsid w:val="21BA7C86"/>
    <w:rsid w:val="21BB7BB6"/>
    <w:rsid w:val="22DB39D9"/>
    <w:rsid w:val="23337719"/>
    <w:rsid w:val="28173204"/>
    <w:rsid w:val="28417C1C"/>
    <w:rsid w:val="29987F19"/>
    <w:rsid w:val="2A8A5FF1"/>
    <w:rsid w:val="347C16CE"/>
    <w:rsid w:val="3532533D"/>
    <w:rsid w:val="366711FF"/>
    <w:rsid w:val="38871D0E"/>
    <w:rsid w:val="38AF2B3A"/>
    <w:rsid w:val="397C6EC8"/>
    <w:rsid w:val="39872F0B"/>
    <w:rsid w:val="39D22EC9"/>
    <w:rsid w:val="3A217B2E"/>
    <w:rsid w:val="3A227B97"/>
    <w:rsid w:val="3A384DB7"/>
    <w:rsid w:val="3C88794A"/>
    <w:rsid w:val="3E541164"/>
    <w:rsid w:val="3F36616F"/>
    <w:rsid w:val="3F705AE0"/>
    <w:rsid w:val="404B2720"/>
    <w:rsid w:val="42321546"/>
    <w:rsid w:val="423E25F4"/>
    <w:rsid w:val="439267C0"/>
    <w:rsid w:val="439E7EA8"/>
    <w:rsid w:val="43CC2E0E"/>
    <w:rsid w:val="44DA33CA"/>
    <w:rsid w:val="46872053"/>
    <w:rsid w:val="47637BA4"/>
    <w:rsid w:val="485E6DEB"/>
    <w:rsid w:val="4A984765"/>
    <w:rsid w:val="4DAD025C"/>
    <w:rsid w:val="5088148D"/>
    <w:rsid w:val="51DA1640"/>
    <w:rsid w:val="51DD3C05"/>
    <w:rsid w:val="52336804"/>
    <w:rsid w:val="52C93C0D"/>
    <w:rsid w:val="53824FC6"/>
    <w:rsid w:val="54BF7B55"/>
    <w:rsid w:val="57D21DF8"/>
    <w:rsid w:val="587F25F6"/>
    <w:rsid w:val="58EE5549"/>
    <w:rsid w:val="5B6E4B8D"/>
    <w:rsid w:val="5C5541E3"/>
    <w:rsid w:val="5C7C17EE"/>
    <w:rsid w:val="5CC76130"/>
    <w:rsid w:val="5D6669C0"/>
    <w:rsid w:val="5E4D3DDA"/>
    <w:rsid w:val="62931A15"/>
    <w:rsid w:val="647F70E3"/>
    <w:rsid w:val="64CA3375"/>
    <w:rsid w:val="6648759C"/>
    <w:rsid w:val="673D6AFA"/>
    <w:rsid w:val="688B72D4"/>
    <w:rsid w:val="6A7B6BA5"/>
    <w:rsid w:val="6B137D20"/>
    <w:rsid w:val="6BF5227B"/>
    <w:rsid w:val="6C496C32"/>
    <w:rsid w:val="6F2F1BBF"/>
    <w:rsid w:val="6F89451F"/>
    <w:rsid w:val="70A9150B"/>
    <w:rsid w:val="7270703C"/>
    <w:rsid w:val="73E10903"/>
    <w:rsid w:val="74D577EC"/>
    <w:rsid w:val="75700872"/>
    <w:rsid w:val="759E1E9D"/>
    <w:rsid w:val="75A35389"/>
    <w:rsid w:val="77494923"/>
    <w:rsid w:val="79786660"/>
    <w:rsid w:val="7A3D3CDF"/>
    <w:rsid w:val="7A462A03"/>
    <w:rsid w:val="7D06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pPr>
    <w:rPr>
      <w:rFonts w:ascii="Calibri" w:hAnsi="Calibri" w:eastAsia="宋体" w:cs="Calibri"/>
      <w:kern w:val="0"/>
      <w:szCs w:val="21"/>
    </w:rPr>
  </w:style>
  <w:style w:type="character" w:customStyle="1" w:styleId="8">
    <w:name w:val="日期 字符"/>
    <w:basedOn w:val="6"/>
    <w:link w:val="2"/>
    <w:semiHidden/>
    <w:qFormat/>
    <w:uiPriority w:val="99"/>
    <w:rPr>
      <w:rFonts w:asciiTheme="minorHAnsi" w:hAnsiTheme="minorHAnsi" w:eastAsiaTheme="minorEastAsia" w:cstheme="minorBidi"/>
      <w:kern w:val="2"/>
      <w:sz w:val="21"/>
      <w:szCs w:val="22"/>
    </w:rPr>
  </w:style>
  <w:style w:type="character" w:customStyle="1" w:styleId="9">
    <w:name w:val="页眉 字符"/>
    <w:basedOn w:val="6"/>
    <w:link w:val="4"/>
    <w:qFormat/>
    <w:uiPriority w:val="99"/>
    <w:rPr>
      <w:rFonts w:asciiTheme="minorHAnsi" w:hAnsiTheme="minorHAnsi" w:eastAsiaTheme="minorEastAsia" w:cstheme="minorBidi"/>
      <w:kern w:val="2"/>
      <w:sz w:val="18"/>
      <w:szCs w:val="18"/>
    </w:rPr>
  </w:style>
  <w:style w:type="character" w:customStyle="1" w:styleId="10">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ygy</Company>
  <Pages>2</Pages>
  <Words>1004</Words>
  <Characters>1487</Characters>
  <Lines>10</Lines>
  <Paragraphs>2</Paragraphs>
  <TotalTime>2</TotalTime>
  <ScaleCrop>false</ScaleCrop>
  <LinksUpToDate>false</LinksUpToDate>
  <CharactersWithSpaces>1572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2020-04-18T07:16:00Z</dcterms:created>
  <dc:creator>123</dc:creator>
  <cp:lastModifiedBy>Danny1370789010</cp:lastModifiedBy>
  <cp:lastPrinted>2022-05-30T02:44:01Z</cp:lastPrinted>
  <dcterms:modified xsi:type="dcterms:W3CDTF">2022-05-30T02:48:25Z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6C1233FB06A944EC93FD2D3592E93B39</vt:lpwstr>
  </property>
</Properties>
</file>