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keepNext w:val="0"/>
        <w:keepLines w:val="0"/>
        <w:pageBreakBefore w:val="0"/>
        <w:widowControl w:val="0"/>
        <w:tabs>
          <w:tab w:val="left" w:pos="1982"/>
        </w:tabs>
        <w:kinsoku/>
        <w:overflowPunct/>
        <w:topLinePunct w:val="0"/>
        <w:autoSpaceDE/>
        <w:autoSpaceDN/>
        <w:bidi w:val="0"/>
        <w:adjustRightInd w:val="0"/>
        <w:snapToGrid w:val="0"/>
        <w:spacing w:beforeAutospacing="0" w:afterAutospacing="0" w:line="560" w:lineRule="exact"/>
        <w:ind w:left="0" w:lef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黑体" w:hAnsi="黑体" w:eastAsia="黑体" w:cs="黑体"/>
          <w:color w:val="auto"/>
          <w:sz w:val="44"/>
          <w:szCs w:val="44"/>
          <w:lang w:val="en-US" w:eastAsia="zh-CN"/>
        </w:rPr>
        <w:t>机动车保险服务框架协议采购需求</w:t>
      </w:r>
    </w:p>
    <w:p>
      <w:pPr>
        <w:pStyle w:val="3"/>
        <w:numPr>
          <w:ilvl w:val="0"/>
          <w:numId w:val="0"/>
        </w:numPr>
        <w:spacing w:before="240" w:after="120"/>
        <w:ind w:left="3360" w:leftChars="0"/>
        <w:jc w:val="both"/>
        <w:rPr>
          <w:rFonts w:hint="eastAsia" w:ascii="黑体" w:hAnsi="黑体" w:eastAsia="黑体" w:cs="黑体"/>
          <w:b w:val="0"/>
          <w:bCs/>
          <w:sz w:val="32"/>
          <w:szCs w:val="32"/>
          <w:highlight w:val="none"/>
          <w:lang w:val="en-US" w:eastAsia="zh-CN"/>
        </w:rPr>
      </w:pPr>
      <w:r>
        <w:rPr>
          <w:rFonts w:hint="eastAsia" w:ascii="仿宋" w:hAnsi="仿宋" w:eastAsia="仿宋"/>
          <w:sz w:val="32"/>
          <w:szCs w:val="32"/>
          <w:lang w:val="en-US" w:eastAsia="zh-CN"/>
        </w:rPr>
        <w:t>第一章 资格条件</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1.满足《中华人民共和国政府采购法》第二十二条规定，即：</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（1）具有独立承担民事责任的能力；</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（2）具有良好的商业信誉和健全的财务会计制度；</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（3）具有履行合同所必需的设备和专业技术能力；</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（4）有依法缴纳税收和社会保障资金的良好记录；</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（5）参加政府采购活动前三年内，在经营活动中没有重大违法记录；</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（6）法律、行政法规规定的其他条件。</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2.单位负责人为同一人或者存在直接控股、管理关系的不同投标人，不得参加本项目同一合同项下的政府采购活动。</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3.为本采购项目提供整体设计、规范编制或者项目管理、监理、检测等服务的，不得再参加本项目的其他招标采购活动。</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4.未被列入失信被执行人、重大税收违法案件当事人名单，未被列入政府采购严重违法失信行为记录名单。</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5.落实政府采购政策需满足的资格要求：无</w:t>
      </w:r>
    </w:p>
    <w:p>
      <w:pPr>
        <w:widowControl/>
        <w:snapToGrid w:val="0"/>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6.本项目的特定资格要求：</w:t>
      </w:r>
    </w:p>
    <w:p>
      <w:pPr>
        <w:widowControl/>
        <w:snapToGrid w:val="0"/>
        <w:spacing w:line="360" w:lineRule="auto"/>
        <w:ind w:firstLine="480" w:firstLineChars="200"/>
        <w:jc w:val="left"/>
        <w:rPr>
          <w:rFonts w:hint="eastAsia" w:ascii="仿宋" w:hAnsi="仿宋" w:eastAsia="仿宋"/>
          <w:bCs/>
          <w:sz w:val="24"/>
          <w:szCs w:val="24"/>
          <w:lang w:val="en-US" w:eastAsia="zh-CN"/>
        </w:rPr>
      </w:pPr>
      <w:r>
        <w:rPr>
          <w:rFonts w:hint="eastAsia" w:ascii="仿宋" w:hAnsi="仿宋" w:eastAsia="仿宋"/>
          <w:bCs/>
          <w:sz w:val="24"/>
          <w:szCs w:val="24"/>
          <w:lang w:val="en-US" w:eastAsia="zh-CN"/>
        </w:rPr>
        <w:t>6.1供应商应具备中国保险监督部门批准的经营保险业务许可证，业务范围应包含车辆相关保险业务。</w:t>
      </w:r>
    </w:p>
    <w:p>
      <w:pPr>
        <w:widowControl/>
        <w:snapToGrid w:val="0"/>
        <w:spacing w:line="360" w:lineRule="auto"/>
        <w:ind w:firstLine="480" w:firstLineChars="200"/>
        <w:jc w:val="left"/>
        <w:rPr>
          <w:rFonts w:hint="default" w:ascii="仿宋" w:hAnsi="仿宋" w:eastAsia="仿宋"/>
          <w:bCs/>
          <w:sz w:val="24"/>
          <w:szCs w:val="24"/>
          <w:lang w:val="en-US" w:eastAsia="zh-CN"/>
        </w:rPr>
      </w:pPr>
      <w:r>
        <w:rPr>
          <w:rFonts w:hint="eastAsia" w:ascii="仿宋" w:hAnsi="仿宋" w:eastAsia="仿宋"/>
          <w:bCs/>
          <w:sz w:val="24"/>
          <w:szCs w:val="24"/>
          <w:lang w:val="en-US" w:eastAsia="zh-CN"/>
        </w:rPr>
        <w:t>6.2本项目总公司的分支机构视为具备独立承担民事责任的能力，无需提供授权。</w:t>
      </w:r>
    </w:p>
    <w:p>
      <w:pPr>
        <w:widowControl/>
        <w:snapToGrid w:val="0"/>
        <w:spacing w:line="360" w:lineRule="auto"/>
        <w:ind w:firstLine="480" w:firstLineChars="200"/>
        <w:jc w:val="left"/>
        <w:rPr>
          <w:rFonts w:hint="eastAsia" w:ascii="仿宋" w:hAnsi="仿宋" w:eastAsia="仿宋"/>
          <w:bCs/>
          <w:sz w:val="24"/>
          <w:szCs w:val="24"/>
          <w:lang w:eastAsia="zh-CN"/>
        </w:rPr>
      </w:pPr>
    </w:p>
    <w:p>
      <w:pPr>
        <w:rPr>
          <w:rFonts w:hint="eastAsia" w:ascii="仿宋" w:hAnsi="仿宋" w:eastAsia="仿宋"/>
          <w:bCs/>
          <w:sz w:val="32"/>
          <w:szCs w:val="32"/>
          <w:lang w:eastAsia="zh-CN"/>
        </w:rPr>
      </w:pPr>
      <w:r>
        <w:rPr>
          <w:rFonts w:hint="eastAsia" w:ascii="仿宋" w:hAnsi="仿宋" w:eastAsia="仿宋"/>
          <w:bCs/>
          <w:sz w:val="32"/>
          <w:szCs w:val="32"/>
          <w:lang w:eastAsia="zh-CN"/>
        </w:rPr>
        <w:br w:type="page"/>
      </w:r>
    </w:p>
    <w:p>
      <w:pPr>
        <w:pStyle w:val="3"/>
        <w:keepNext/>
        <w:keepLines/>
        <w:pageBreakBefore w:val="0"/>
        <w:widowControl w:val="0"/>
        <w:numPr>
          <w:ilvl w:val="0"/>
          <w:numId w:val="0"/>
        </w:numPr>
        <w:kinsoku/>
        <w:wordWrap/>
        <w:overflowPunct/>
        <w:topLinePunct w:val="0"/>
        <w:autoSpaceDE/>
        <w:autoSpaceDN/>
        <w:bidi w:val="0"/>
        <w:adjustRightInd/>
        <w:snapToGrid/>
        <w:spacing w:before="313" w:beforeLines="100" w:after="313" w:afterLines="100" w:line="360" w:lineRule="auto"/>
        <w:ind w:leftChars="0"/>
        <w:jc w:val="center"/>
        <w:textAlignment w:val="auto"/>
        <w:outlineLvl w:val="0"/>
        <w:rPr>
          <w:rFonts w:hint="eastAsia" w:ascii="黑体" w:hAnsi="黑体" w:eastAsia="黑体" w:cs="黑体"/>
          <w:b w:val="0"/>
          <w:bCs/>
          <w:sz w:val="32"/>
          <w:szCs w:val="32"/>
          <w:highlight w:val="none"/>
          <w:lang w:val="en-US" w:eastAsia="zh-CN"/>
        </w:rPr>
      </w:pPr>
      <w:r>
        <w:rPr>
          <w:rFonts w:hint="eastAsia" w:ascii="仿宋" w:hAnsi="仿宋" w:eastAsia="仿宋"/>
          <w:sz w:val="32"/>
          <w:szCs w:val="32"/>
          <w:lang w:val="en-US" w:eastAsia="zh-CN"/>
        </w:rPr>
        <w:t>第二章  项目技术要求</w:t>
      </w:r>
    </w:p>
    <w:p>
      <w:pPr>
        <w:outlineLvl w:val="0"/>
        <w:rPr>
          <w:rFonts w:ascii="仿宋" w:hAnsi="仿宋" w:eastAsia="仿宋" w:cs="宋体"/>
          <w:color w:val="000000"/>
          <w:sz w:val="24"/>
          <w:szCs w:val="24"/>
          <w:highlight w:val="none"/>
        </w:rPr>
      </w:pPr>
      <w:bookmarkStart w:id="0" w:name="_Toc20137"/>
      <w:bookmarkStart w:id="1" w:name="_Toc26761"/>
      <w:bookmarkStart w:id="2" w:name="_Toc339378679"/>
      <w:bookmarkStart w:id="3" w:name="_Toc20494"/>
      <w:bookmarkStart w:id="4" w:name="_Toc24483"/>
      <w:bookmarkStart w:id="5" w:name="_Toc338065593"/>
      <w:r>
        <w:rPr>
          <w:rFonts w:hint="eastAsia" w:ascii="仿宋_GB2312" w:hAnsi="宋体" w:eastAsia="仿宋_GB2312"/>
          <w:b/>
          <w:bCs/>
          <w:sz w:val="24"/>
          <w:szCs w:val="24"/>
          <w:highlight w:val="none"/>
        </w:rPr>
        <w:t>包一：机动车车辆保险（新能源车车辆保险除外）</w:t>
      </w:r>
      <w:bookmarkEnd w:id="0"/>
    </w:p>
    <w:p>
      <w:pPr>
        <w:pStyle w:val="4"/>
        <w:numPr>
          <w:ilvl w:val="0"/>
          <w:numId w:val="2"/>
        </w:numPr>
        <w:spacing w:before="0" w:after="0" w:line="360" w:lineRule="auto"/>
        <w:ind w:left="0" w:leftChars="0" w:firstLine="420" w:firstLineChars="0"/>
        <w:jc w:val="left"/>
        <w:rPr>
          <w:rFonts w:ascii="仿宋" w:hAnsi="仿宋" w:eastAsia="仿宋"/>
          <w:bCs w:val="0"/>
          <w:sz w:val="24"/>
          <w:szCs w:val="24"/>
          <w:highlight w:val="none"/>
          <w:lang w:val="zh-CN"/>
        </w:rPr>
      </w:pPr>
      <w:bookmarkStart w:id="6" w:name="_Toc19080"/>
      <w:r>
        <w:rPr>
          <w:rFonts w:hint="eastAsia" w:ascii="仿宋" w:hAnsi="仿宋" w:eastAsia="仿宋"/>
          <w:bCs w:val="0"/>
          <w:sz w:val="24"/>
          <w:szCs w:val="24"/>
          <w:highlight w:val="none"/>
          <w:lang w:val="zh-CN"/>
        </w:rPr>
        <w:t>项目概况</w:t>
      </w:r>
      <w:bookmarkEnd w:id="6"/>
    </w:p>
    <w:p>
      <w:pPr>
        <w:spacing w:line="360"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1.</w:t>
      </w:r>
      <w:r>
        <w:rPr>
          <w:rFonts w:hint="eastAsia" w:ascii="仿宋" w:hAnsi="仿宋" w:eastAsia="仿宋"/>
          <w:sz w:val="24"/>
          <w:szCs w:val="24"/>
          <w:highlight w:val="none"/>
          <w:lang w:eastAsia="zh-CN"/>
        </w:rPr>
        <w:t>征集</w:t>
      </w:r>
      <w:r>
        <w:rPr>
          <w:rFonts w:hint="eastAsia" w:ascii="仿宋" w:hAnsi="仿宋" w:eastAsia="仿宋"/>
          <w:sz w:val="24"/>
          <w:szCs w:val="24"/>
          <w:highlight w:val="none"/>
        </w:rPr>
        <w:t>内容：</w:t>
      </w:r>
      <w:r>
        <w:rPr>
          <w:rFonts w:hint="eastAsia" w:ascii="仿宋" w:hAnsi="仿宋" w:eastAsia="仿宋"/>
          <w:sz w:val="24"/>
          <w:szCs w:val="24"/>
          <w:highlight w:val="none"/>
          <w:lang w:val="en-US" w:eastAsia="zh-CN"/>
        </w:rPr>
        <w:t>预算单位</w:t>
      </w:r>
      <w:r>
        <w:rPr>
          <w:rFonts w:hint="eastAsia" w:ascii="仿宋" w:hAnsi="仿宋" w:eastAsia="仿宋"/>
          <w:sz w:val="24"/>
          <w:szCs w:val="24"/>
          <w:highlight w:val="none"/>
        </w:rPr>
        <w:t>（包括：公务用车、执法执勤用车等）车辆保险（新能源车车辆保险除外）。</w:t>
      </w:r>
    </w:p>
    <w:p>
      <w:pPr>
        <w:spacing w:line="360"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2.服务对象：</w:t>
      </w:r>
      <w:r>
        <w:rPr>
          <w:rFonts w:hint="eastAsia" w:ascii="仿宋" w:hAnsi="仿宋" w:eastAsia="仿宋"/>
          <w:sz w:val="24"/>
          <w:szCs w:val="24"/>
          <w:highlight w:val="none"/>
          <w:lang w:val="en-US" w:eastAsia="zh-CN"/>
        </w:rPr>
        <w:t>鄂州市各级</w:t>
      </w:r>
      <w:bookmarkStart w:id="29" w:name="_GoBack"/>
      <w:bookmarkEnd w:id="29"/>
      <w:r>
        <w:rPr>
          <w:rFonts w:hint="eastAsia" w:ascii="仿宋" w:hAnsi="仿宋" w:eastAsia="仿宋"/>
          <w:sz w:val="24"/>
          <w:szCs w:val="24"/>
          <w:highlight w:val="none"/>
          <w:lang w:val="en-US" w:eastAsia="zh-CN"/>
        </w:rPr>
        <w:t>预算单位</w:t>
      </w:r>
      <w:r>
        <w:rPr>
          <w:rFonts w:hint="eastAsia" w:ascii="仿宋" w:hAnsi="仿宋" w:eastAsia="仿宋"/>
          <w:sz w:val="24"/>
          <w:szCs w:val="24"/>
          <w:highlight w:val="none"/>
        </w:rPr>
        <w:t>。</w:t>
      </w:r>
    </w:p>
    <w:p>
      <w:pPr>
        <w:spacing w:line="360"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3.框架协议期限：202</w:t>
      </w:r>
      <w:r>
        <w:rPr>
          <w:rFonts w:hint="eastAsia" w:ascii="仿宋" w:hAnsi="仿宋" w:eastAsia="仿宋"/>
          <w:sz w:val="24"/>
          <w:szCs w:val="24"/>
          <w:highlight w:val="none"/>
          <w:lang w:val="en-US" w:eastAsia="zh-CN"/>
        </w:rPr>
        <w:t>4</w:t>
      </w:r>
      <w:r>
        <w:rPr>
          <w:rFonts w:hint="eastAsia" w:ascii="仿宋" w:hAnsi="仿宋" w:eastAsia="仿宋"/>
          <w:sz w:val="24"/>
          <w:szCs w:val="24"/>
          <w:highlight w:val="none"/>
        </w:rPr>
        <w:t>年</w:t>
      </w:r>
      <w:r>
        <w:rPr>
          <w:rFonts w:hint="eastAsia" w:ascii="仿宋" w:hAnsi="仿宋" w:eastAsia="仿宋"/>
          <w:sz w:val="24"/>
          <w:szCs w:val="24"/>
          <w:highlight w:val="none"/>
          <w:lang w:val="en-US" w:eastAsia="zh-CN"/>
        </w:rPr>
        <w:t>1</w:t>
      </w:r>
      <w:r>
        <w:rPr>
          <w:rFonts w:hint="eastAsia" w:ascii="仿宋" w:hAnsi="仿宋" w:eastAsia="仿宋"/>
          <w:sz w:val="24"/>
          <w:szCs w:val="24"/>
          <w:highlight w:val="none"/>
        </w:rPr>
        <w:t>月</w:t>
      </w:r>
      <w:r>
        <w:rPr>
          <w:rFonts w:hint="eastAsia" w:ascii="仿宋" w:hAnsi="仿宋" w:eastAsia="仿宋"/>
          <w:sz w:val="24"/>
          <w:szCs w:val="24"/>
          <w:highlight w:val="none"/>
          <w:lang w:val="en-US" w:eastAsia="zh-CN"/>
        </w:rPr>
        <w:t>1</w:t>
      </w:r>
      <w:r>
        <w:rPr>
          <w:rFonts w:hint="eastAsia" w:ascii="仿宋" w:hAnsi="仿宋" w:eastAsia="仿宋"/>
          <w:sz w:val="24"/>
          <w:szCs w:val="24"/>
          <w:highlight w:val="none"/>
        </w:rPr>
        <w:t>日至202</w:t>
      </w:r>
      <w:r>
        <w:rPr>
          <w:rFonts w:hint="eastAsia" w:ascii="仿宋" w:hAnsi="仿宋" w:eastAsia="仿宋"/>
          <w:sz w:val="24"/>
          <w:szCs w:val="24"/>
          <w:highlight w:val="none"/>
          <w:lang w:val="en-US" w:eastAsia="zh-CN"/>
        </w:rPr>
        <w:t>4</w:t>
      </w:r>
      <w:r>
        <w:rPr>
          <w:rFonts w:hint="eastAsia" w:ascii="仿宋" w:hAnsi="仿宋" w:eastAsia="仿宋"/>
          <w:sz w:val="24"/>
          <w:szCs w:val="24"/>
          <w:highlight w:val="none"/>
        </w:rPr>
        <w:t>年12月31日。</w:t>
      </w:r>
    </w:p>
    <w:p>
      <w:pPr>
        <w:pStyle w:val="4"/>
        <w:numPr>
          <w:ilvl w:val="0"/>
          <w:numId w:val="2"/>
        </w:numPr>
        <w:spacing w:before="0" w:after="0" w:line="360" w:lineRule="auto"/>
        <w:ind w:left="0" w:leftChars="0" w:firstLine="420" w:firstLineChars="0"/>
        <w:jc w:val="left"/>
        <w:rPr>
          <w:rFonts w:ascii="仿宋" w:hAnsi="仿宋" w:eastAsia="仿宋"/>
          <w:sz w:val="24"/>
          <w:szCs w:val="24"/>
          <w:highlight w:val="none"/>
          <w:lang w:val="zh-CN"/>
        </w:rPr>
      </w:pPr>
      <w:bookmarkStart w:id="7" w:name="_Toc12442"/>
      <w:r>
        <w:rPr>
          <w:rFonts w:ascii="仿宋" w:hAnsi="仿宋" w:eastAsia="仿宋"/>
          <w:bCs w:val="0"/>
          <w:sz w:val="24"/>
          <w:szCs w:val="24"/>
          <w:highlight w:val="none"/>
          <w:lang w:val="zh-CN"/>
        </w:rPr>
        <w:t>服务内容</w:t>
      </w:r>
      <w:bookmarkEnd w:id="7"/>
    </w:p>
    <w:p>
      <w:pPr>
        <w:pStyle w:val="17"/>
        <w:spacing w:line="360" w:lineRule="auto"/>
        <w:ind w:firstLineChars="175"/>
        <w:jc w:val="left"/>
        <w:rPr>
          <w:rFonts w:ascii="仿宋" w:hAnsi="仿宋" w:eastAsia="仿宋"/>
          <w:sz w:val="24"/>
          <w:szCs w:val="24"/>
          <w:highlight w:val="none"/>
        </w:rPr>
      </w:pPr>
      <w:r>
        <w:rPr>
          <w:rFonts w:hint="eastAsia" w:ascii="仿宋" w:hAnsi="仿宋" w:eastAsia="仿宋"/>
          <w:sz w:val="24"/>
          <w:szCs w:val="24"/>
          <w:highlight w:val="none"/>
        </w:rPr>
        <w:t>本项目包括机动车交通事故责任强制险和商业险，其中交强险按国家有关法律规定执行。商业险分为主险与附加险，主险为独立险种，采购人可自行选择其中一种或多种。附加险不能单独投保，主险保险责任终止的，其相应的附加险保险责任同时终止。采购人可根据主险自行选择一种或多种可投保的附加险。</w:t>
      </w:r>
    </w:p>
    <w:p>
      <w:pPr>
        <w:pStyle w:val="17"/>
        <w:spacing w:line="360" w:lineRule="auto"/>
        <w:ind w:left="788" w:leftChars="375" w:firstLine="0" w:firstLineChars="0"/>
        <w:jc w:val="left"/>
        <w:rPr>
          <w:rFonts w:ascii="仿宋" w:hAnsi="仿宋" w:eastAsia="仿宋"/>
          <w:sz w:val="24"/>
          <w:szCs w:val="24"/>
          <w:highlight w:val="none"/>
        </w:rPr>
      </w:pPr>
      <w:r>
        <w:rPr>
          <w:rFonts w:hint="eastAsia" w:ascii="仿宋" w:hAnsi="仿宋" w:eastAsia="仿宋"/>
          <w:sz w:val="24"/>
          <w:szCs w:val="24"/>
          <w:highlight w:val="none"/>
        </w:rPr>
        <w:t>主险为：</w:t>
      </w:r>
    </w:p>
    <w:p>
      <w:pPr>
        <w:pStyle w:val="17"/>
        <w:spacing w:line="360" w:lineRule="auto"/>
        <w:ind w:left="788" w:leftChars="375" w:firstLine="0" w:firstLineChars="0"/>
        <w:jc w:val="left"/>
        <w:rPr>
          <w:rFonts w:ascii="仿宋" w:hAnsi="仿宋" w:eastAsia="仿宋"/>
          <w:sz w:val="24"/>
          <w:szCs w:val="24"/>
          <w:highlight w:val="none"/>
        </w:rPr>
      </w:pPr>
      <w:r>
        <w:rPr>
          <w:rFonts w:hint="eastAsia" w:ascii="仿宋" w:hAnsi="仿宋" w:eastAsia="仿宋"/>
          <w:sz w:val="24"/>
          <w:szCs w:val="24"/>
          <w:highlight w:val="none"/>
        </w:rPr>
        <w:t>1.机动车损失保险</w:t>
      </w:r>
    </w:p>
    <w:p>
      <w:pPr>
        <w:pStyle w:val="17"/>
        <w:spacing w:line="360" w:lineRule="auto"/>
        <w:ind w:left="788" w:leftChars="375" w:firstLine="0" w:firstLineChars="0"/>
        <w:jc w:val="left"/>
        <w:rPr>
          <w:rFonts w:ascii="仿宋" w:hAnsi="仿宋" w:eastAsia="仿宋"/>
          <w:sz w:val="24"/>
          <w:szCs w:val="24"/>
          <w:highlight w:val="none"/>
        </w:rPr>
      </w:pPr>
      <w:r>
        <w:rPr>
          <w:rFonts w:hint="eastAsia" w:ascii="仿宋" w:hAnsi="仿宋" w:eastAsia="仿宋"/>
          <w:sz w:val="24"/>
          <w:szCs w:val="24"/>
          <w:highlight w:val="none"/>
        </w:rPr>
        <w:t>2.机动车第三者责任保险</w:t>
      </w:r>
    </w:p>
    <w:p>
      <w:pPr>
        <w:pStyle w:val="17"/>
        <w:spacing w:line="360" w:lineRule="auto"/>
        <w:ind w:left="788" w:leftChars="375" w:firstLine="0" w:firstLineChars="0"/>
        <w:jc w:val="left"/>
        <w:rPr>
          <w:rFonts w:ascii="仿宋" w:hAnsi="仿宋" w:eastAsia="仿宋"/>
          <w:sz w:val="24"/>
          <w:szCs w:val="24"/>
          <w:highlight w:val="none"/>
        </w:rPr>
      </w:pPr>
      <w:r>
        <w:rPr>
          <w:rFonts w:hint="eastAsia" w:ascii="仿宋" w:hAnsi="仿宋" w:eastAsia="仿宋"/>
          <w:sz w:val="24"/>
          <w:szCs w:val="24"/>
          <w:highlight w:val="none"/>
        </w:rPr>
        <w:t>3.机动车车上人员责任保险</w:t>
      </w:r>
    </w:p>
    <w:p>
      <w:pPr>
        <w:pStyle w:val="17"/>
        <w:spacing w:line="360" w:lineRule="auto"/>
        <w:ind w:left="788" w:leftChars="375" w:firstLine="0" w:firstLineChars="0"/>
        <w:jc w:val="left"/>
        <w:rPr>
          <w:rFonts w:ascii="仿宋" w:hAnsi="仿宋" w:eastAsia="仿宋"/>
          <w:sz w:val="24"/>
          <w:szCs w:val="24"/>
          <w:highlight w:val="none"/>
        </w:rPr>
      </w:pPr>
      <w:r>
        <w:rPr>
          <w:rFonts w:hint="eastAsia" w:ascii="仿宋" w:hAnsi="仿宋" w:eastAsia="仿宋"/>
          <w:sz w:val="24"/>
          <w:szCs w:val="24"/>
          <w:highlight w:val="none"/>
        </w:rPr>
        <w:t>附加险为：</w:t>
      </w:r>
    </w:p>
    <w:p>
      <w:pPr>
        <w:pStyle w:val="17"/>
        <w:numPr>
          <w:ilvl w:val="0"/>
          <w:numId w:val="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附加绝对免赔率特约条款</w:t>
      </w:r>
    </w:p>
    <w:p>
      <w:pPr>
        <w:pStyle w:val="17"/>
        <w:numPr>
          <w:ilvl w:val="0"/>
          <w:numId w:val="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附加车轮单独损失险</w:t>
      </w:r>
    </w:p>
    <w:p>
      <w:pPr>
        <w:pStyle w:val="17"/>
        <w:numPr>
          <w:ilvl w:val="0"/>
          <w:numId w:val="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附加新增加设备损失险</w:t>
      </w:r>
    </w:p>
    <w:p>
      <w:pPr>
        <w:pStyle w:val="17"/>
        <w:numPr>
          <w:ilvl w:val="0"/>
          <w:numId w:val="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附加车身划痕损失险</w:t>
      </w:r>
    </w:p>
    <w:p>
      <w:pPr>
        <w:pStyle w:val="17"/>
        <w:numPr>
          <w:ilvl w:val="0"/>
          <w:numId w:val="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附加修理期间费用补偿险</w:t>
      </w:r>
    </w:p>
    <w:p>
      <w:pPr>
        <w:pStyle w:val="17"/>
        <w:numPr>
          <w:ilvl w:val="0"/>
          <w:numId w:val="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附加发动机进水损坏除外特约条款</w:t>
      </w:r>
    </w:p>
    <w:p>
      <w:pPr>
        <w:pStyle w:val="17"/>
        <w:numPr>
          <w:ilvl w:val="0"/>
          <w:numId w:val="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附加车上货物责任险</w:t>
      </w:r>
    </w:p>
    <w:p>
      <w:pPr>
        <w:pStyle w:val="17"/>
        <w:numPr>
          <w:ilvl w:val="0"/>
          <w:numId w:val="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附加精神损害抚慰金责任险</w:t>
      </w:r>
    </w:p>
    <w:p>
      <w:pPr>
        <w:pStyle w:val="17"/>
        <w:numPr>
          <w:ilvl w:val="0"/>
          <w:numId w:val="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附加法定节假日限额翻倍险</w:t>
      </w:r>
    </w:p>
    <w:p>
      <w:pPr>
        <w:pStyle w:val="17"/>
        <w:numPr>
          <w:ilvl w:val="0"/>
          <w:numId w:val="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附加医保外医疗费用责任险</w:t>
      </w:r>
    </w:p>
    <w:p>
      <w:pPr>
        <w:pStyle w:val="17"/>
        <w:numPr>
          <w:ilvl w:val="0"/>
          <w:numId w:val="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附加机动车增值服务特约条款</w:t>
      </w:r>
    </w:p>
    <w:p>
      <w:pPr>
        <w:pStyle w:val="4"/>
        <w:numPr>
          <w:ilvl w:val="0"/>
          <w:numId w:val="2"/>
        </w:numPr>
        <w:spacing w:before="0" w:after="0" w:line="360" w:lineRule="auto"/>
        <w:ind w:left="0" w:leftChars="0" w:firstLine="420" w:firstLineChars="0"/>
        <w:jc w:val="left"/>
        <w:rPr>
          <w:rFonts w:ascii="仿宋" w:hAnsi="仿宋" w:eastAsia="仿宋"/>
          <w:bCs w:val="0"/>
          <w:sz w:val="24"/>
          <w:szCs w:val="24"/>
          <w:highlight w:val="none"/>
          <w:lang w:val="zh-CN"/>
        </w:rPr>
      </w:pPr>
      <w:bookmarkStart w:id="8" w:name="_Toc18630"/>
      <w:r>
        <w:rPr>
          <w:rFonts w:hint="eastAsia" w:ascii="仿宋" w:hAnsi="仿宋" w:eastAsia="仿宋"/>
          <w:bCs w:val="0"/>
          <w:sz w:val="24"/>
          <w:szCs w:val="24"/>
          <w:highlight w:val="none"/>
          <w:lang w:val="zh-CN"/>
        </w:rPr>
        <w:t>服务要求</w:t>
      </w:r>
      <w:bookmarkEnd w:id="8"/>
    </w:p>
    <w:p>
      <w:pPr>
        <w:spacing w:line="360" w:lineRule="auto"/>
        <w:ind w:firstLine="470" w:firstLineChars="196"/>
        <w:rPr>
          <w:rFonts w:hint="eastAsia" w:ascii="仿宋" w:hAnsi="仿宋" w:eastAsia="仿宋"/>
          <w:b w:val="0"/>
          <w:bCs w:val="0"/>
          <w:sz w:val="24"/>
          <w:szCs w:val="24"/>
          <w:highlight w:val="none"/>
        </w:rPr>
      </w:pPr>
      <w:r>
        <w:rPr>
          <w:rFonts w:hint="eastAsia" w:ascii="仿宋" w:hAnsi="仿宋" w:eastAsia="仿宋"/>
          <w:b w:val="0"/>
          <w:bCs w:val="0"/>
          <w:sz w:val="24"/>
          <w:szCs w:val="24"/>
          <w:highlight w:val="none"/>
        </w:rPr>
        <w:t>1.人员配备</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应成立专门的服务小组，负责市级各单位公务车辆投保、定损、理赔等工作。分别为本项目设置投保、定损、理赔服务专员，服务专员手机应向采购人公布并保持畅通，随时接受采购人的出险报案。</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2．投保</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（1）车辆投保时，由采购人通过</w:t>
      </w:r>
      <w:r>
        <w:rPr>
          <w:rFonts w:hint="eastAsia" w:ascii="仿宋" w:hAnsi="仿宋" w:eastAsia="仿宋"/>
          <w:b w:val="0"/>
          <w:bCs w:val="0"/>
          <w:sz w:val="24"/>
          <w:szCs w:val="24"/>
          <w:highlight w:val="none"/>
          <w:lang w:eastAsia="zh-CN"/>
        </w:rPr>
        <w:t>鄂州市政府采购框架协议电子平台</w:t>
      </w:r>
      <w:r>
        <w:rPr>
          <w:rFonts w:hint="eastAsia" w:ascii="仿宋" w:hAnsi="仿宋" w:eastAsia="仿宋"/>
          <w:b w:val="0"/>
          <w:bCs w:val="0"/>
          <w:sz w:val="24"/>
          <w:szCs w:val="24"/>
          <w:highlight w:val="none"/>
        </w:rPr>
        <w:t>向</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发起订单，</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按照订单要求及投标承诺的优惠率进行报价，采购人确认订单后方可承担业务。</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（2）投保期限由采购人自行决定。</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（3）</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应在续保车辆保险到期30日前提醒投保单位。</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（4）保费的缴纳方式由</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与采购人协商确定。</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3.出险</w:t>
      </w:r>
    </w:p>
    <w:p>
      <w:pPr>
        <w:pStyle w:val="6"/>
        <w:numPr>
          <w:ilvl w:val="0"/>
          <w:numId w:val="4"/>
        </w:numPr>
        <w:ind w:firstLine="480" w:firstLineChars="200"/>
        <w:rPr>
          <w:rFonts w:ascii="仿宋" w:hAnsi="仿宋" w:eastAsia="仿宋"/>
          <w:b w:val="0"/>
          <w:bCs w:val="0"/>
          <w:sz w:val="24"/>
          <w:szCs w:val="24"/>
          <w:highlight w:val="none"/>
        </w:rPr>
      </w:pPr>
      <w:r>
        <w:rPr>
          <w:rFonts w:hint="eastAsia" w:ascii="仿宋" w:hAnsi="仿宋" w:eastAsia="仿宋"/>
          <w:b w:val="0"/>
          <w:bCs w:val="0"/>
          <w:sz w:val="24"/>
          <w:szCs w:val="24"/>
          <w:highlight w:val="none"/>
        </w:rPr>
        <w:t>事故地点在</w:t>
      </w:r>
      <w:r>
        <w:rPr>
          <w:rFonts w:hint="eastAsia" w:ascii="仿宋" w:hAnsi="仿宋" w:eastAsia="仿宋"/>
          <w:b w:val="0"/>
          <w:bCs w:val="0"/>
          <w:sz w:val="24"/>
          <w:szCs w:val="24"/>
          <w:highlight w:val="none"/>
          <w:lang w:eastAsia="zh-CN"/>
        </w:rPr>
        <w:t>鄂州市</w:t>
      </w:r>
      <w:r>
        <w:rPr>
          <w:rFonts w:hint="eastAsia" w:ascii="仿宋" w:hAnsi="仿宋" w:eastAsia="仿宋"/>
          <w:b w:val="0"/>
          <w:bCs w:val="0"/>
          <w:sz w:val="24"/>
          <w:szCs w:val="24"/>
          <w:highlight w:val="none"/>
        </w:rPr>
        <w:t>内，应在30分钟内到达事故现场，或者通过手机APP、小程序等方式完成线上处理险情，如需道路救援等保障措施服务的，应在45分钟内响应。</w:t>
      </w:r>
    </w:p>
    <w:p>
      <w:pPr>
        <w:pStyle w:val="6"/>
        <w:numPr>
          <w:ilvl w:val="0"/>
          <w:numId w:val="4"/>
        </w:numPr>
        <w:ind w:firstLine="480" w:firstLineChars="200"/>
        <w:rPr>
          <w:rFonts w:ascii="仿宋" w:hAnsi="仿宋" w:eastAsia="仿宋"/>
          <w:b w:val="0"/>
          <w:bCs w:val="0"/>
          <w:sz w:val="24"/>
          <w:szCs w:val="24"/>
          <w:highlight w:val="none"/>
        </w:rPr>
      </w:pPr>
      <w:r>
        <w:rPr>
          <w:rFonts w:hint="eastAsia" w:ascii="仿宋" w:hAnsi="仿宋" w:eastAsia="仿宋"/>
          <w:b w:val="0"/>
          <w:bCs w:val="0"/>
          <w:sz w:val="24"/>
          <w:szCs w:val="24"/>
          <w:highlight w:val="none"/>
        </w:rPr>
        <w:t>事故地点在</w:t>
      </w:r>
      <w:r>
        <w:rPr>
          <w:rFonts w:hint="eastAsia" w:ascii="仿宋" w:hAnsi="仿宋" w:eastAsia="仿宋"/>
          <w:b w:val="0"/>
          <w:bCs w:val="0"/>
          <w:sz w:val="24"/>
          <w:szCs w:val="24"/>
          <w:highlight w:val="none"/>
          <w:lang w:eastAsia="zh-CN"/>
        </w:rPr>
        <w:t>鄂州市</w:t>
      </w:r>
      <w:r>
        <w:rPr>
          <w:rFonts w:hint="eastAsia" w:ascii="仿宋" w:hAnsi="仿宋" w:eastAsia="仿宋"/>
          <w:b w:val="0"/>
          <w:bCs w:val="0"/>
          <w:sz w:val="24"/>
          <w:szCs w:val="24"/>
          <w:highlight w:val="none"/>
        </w:rPr>
        <w:t>外湖北省内，应在60分钟内到达事故现场，或者通过手机APP、小程序等方式完成线上处理险情，如需道路救援等保障措施服务的，应在90分钟内响应。</w:t>
      </w:r>
    </w:p>
    <w:p>
      <w:pPr>
        <w:pStyle w:val="6"/>
        <w:numPr>
          <w:ilvl w:val="0"/>
          <w:numId w:val="4"/>
        </w:numPr>
        <w:ind w:firstLine="480" w:firstLineChars="200"/>
        <w:rPr>
          <w:rFonts w:ascii="仿宋" w:hAnsi="仿宋" w:eastAsia="仿宋"/>
          <w:b w:val="0"/>
          <w:bCs w:val="0"/>
          <w:sz w:val="24"/>
          <w:szCs w:val="24"/>
          <w:highlight w:val="none"/>
        </w:rPr>
      </w:pPr>
      <w:r>
        <w:rPr>
          <w:rFonts w:hint="eastAsia" w:ascii="仿宋" w:hAnsi="仿宋" w:eastAsia="仿宋"/>
          <w:b w:val="0"/>
          <w:bCs w:val="0"/>
          <w:sz w:val="24"/>
          <w:szCs w:val="24"/>
          <w:highlight w:val="none"/>
        </w:rPr>
        <w:t>事故地点在湖北省外，应在90分钟内到达事故现场，或者通过手机APP、小程序等方式完成线上处理险情，如需道路救援等保障措施服务的，应在120分钟内响应。</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4．理赔</w:t>
      </w:r>
    </w:p>
    <w:p>
      <w:pPr>
        <w:numPr>
          <w:ilvl w:val="0"/>
          <w:numId w:val="5"/>
        </w:num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根据本项目服务要求建立理赔服务绿色通道，主动迅速地为采购人提供优质的服务。采购人在保险期限内合法使用保险车辆的过程中，发生保险事故，属于保险责任，造成车内人员或第三者人身伤害，需紧急抢救，</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应在责任限额范围内先行支付抢救费用。</w:t>
      </w:r>
    </w:p>
    <w:p>
      <w:pPr>
        <w:numPr>
          <w:ilvl w:val="0"/>
          <w:numId w:val="5"/>
        </w:numPr>
        <w:spacing w:line="360" w:lineRule="auto"/>
        <w:ind w:firstLine="470" w:firstLineChars="196"/>
        <w:rPr>
          <w:rFonts w:hint="eastAsia" w:ascii="仿宋" w:hAnsi="仿宋" w:eastAsia="仿宋"/>
          <w:b w:val="0"/>
          <w:bCs w:val="0"/>
          <w:sz w:val="24"/>
          <w:szCs w:val="24"/>
          <w:highlight w:val="none"/>
        </w:rPr>
      </w:pPr>
      <w:r>
        <w:rPr>
          <w:rFonts w:hint="eastAsia" w:ascii="仿宋" w:hAnsi="仿宋" w:eastAsia="仿宋"/>
          <w:b w:val="0"/>
          <w:bCs w:val="0"/>
          <w:sz w:val="24"/>
          <w:szCs w:val="24"/>
          <w:highlight w:val="none"/>
        </w:rPr>
        <w:t>属于保险责任的，</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应当依据保险合同约定的内容进行赔偿。</w:t>
      </w:r>
    </w:p>
    <w:p>
      <w:pPr>
        <w:numPr>
          <w:ilvl w:val="0"/>
          <w:numId w:val="5"/>
        </w:num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应配合并辅助采购人完成理赔资料的收集工作。</w:t>
      </w:r>
    </w:p>
    <w:p>
      <w:pPr>
        <w:numPr>
          <w:ilvl w:val="0"/>
          <w:numId w:val="5"/>
        </w:num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赔付决定</w:t>
      </w:r>
    </w:p>
    <w:p>
      <w:pPr>
        <w:pStyle w:val="8"/>
        <w:ind w:firstLine="482"/>
        <w:rPr>
          <w:b w:val="0"/>
          <w:bCs w:val="0"/>
          <w:sz w:val="24"/>
          <w:szCs w:val="24"/>
          <w:highlight w:val="none"/>
        </w:rPr>
      </w:pPr>
      <w:r>
        <w:rPr>
          <w:rFonts w:hint="eastAsia" w:ascii="仿宋" w:hAnsi="仿宋" w:eastAsia="仿宋"/>
          <w:b w:val="0"/>
          <w:bCs w:val="0"/>
          <w:sz w:val="24"/>
          <w:szCs w:val="24"/>
          <w:highlight w:val="none"/>
        </w:rPr>
        <w:t>所需理赔资料提供齐全后，</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赔付决定时效为：</w:t>
      </w:r>
    </w:p>
    <w:p>
      <w:pPr>
        <w:numPr>
          <w:ilvl w:val="0"/>
          <w:numId w:val="6"/>
        </w:numPr>
        <w:spacing w:line="360" w:lineRule="auto"/>
        <w:rPr>
          <w:rFonts w:ascii="仿宋" w:hAnsi="仿宋" w:eastAsia="仿宋"/>
          <w:b w:val="0"/>
          <w:bCs w:val="0"/>
          <w:sz w:val="24"/>
          <w:szCs w:val="24"/>
          <w:highlight w:val="none"/>
        </w:rPr>
      </w:pPr>
      <w:r>
        <w:rPr>
          <w:rFonts w:hint="eastAsia" w:ascii="仿宋" w:hAnsi="仿宋" w:eastAsia="仿宋"/>
          <w:b w:val="0"/>
          <w:bCs w:val="0"/>
          <w:sz w:val="24"/>
          <w:szCs w:val="24"/>
          <w:highlight w:val="none"/>
        </w:rPr>
        <w:t>10万元以下的赔案，2个工作日内作出赔付决定；</w:t>
      </w:r>
    </w:p>
    <w:p>
      <w:pPr>
        <w:numPr>
          <w:ilvl w:val="0"/>
          <w:numId w:val="6"/>
        </w:numPr>
        <w:spacing w:line="360" w:lineRule="auto"/>
        <w:rPr>
          <w:rFonts w:ascii="仿宋" w:hAnsi="仿宋" w:eastAsia="仿宋"/>
          <w:b w:val="0"/>
          <w:bCs w:val="0"/>
          <w:sz w:val="24"/>
          <w:szCs w:val="24"/>
          <w:highlight w:val="none"/>
        </w:rPr>
      </w:pPr>
      <w:r>
        <w:rPr>
          <w:rFonts w:hint="eastAsia" w:ascii="仿宋" w:hAnsi="仿宋" w:eastAsia="仿宋"/>
          <w:b w:val="0"/>
          <w:bCs w:val="0"/>
          <w:sz w:val="24"/>
          <w:szCs w:val="24"/>
          <w:highlight w:val="none"/>
        </w:rPr>
        <w:t>10万元及10万元以上至50万元以下的赔案，5个工作日内作出赔付决定；</w:t>
      </w:r>
    </w:p>
    <w:p>
      <w:pPr>
        <w:numPr>
          <w:ilvl w:val="0"/>
          <w:numId w:val="6"/>
        </w:numPr>
        <w:spacing w:line="360" w:lineRule="auto"/>
        <w:rPr>
          <w:rFonts w:ascii="仿宋" w:hAnsi="仿宋" w:eastAsia="仿宋"/>
          <w:b w:val="0"/>
          <w:bCs w:val="0"/>
          <w:sz w:val="24"/>
          <w:szCs w:val="24"/>
          <w:highlight w:val="none"/>
        </w:rPr>
      </w:pPr>
      <w:r>
        <w:rPr>
          <w:rFonts w:hint="eastAsia" w:ascii="仿宋" w:hAnsi="仿宋" w:eastAsia="仿宋"/>
          <w:b w:val="0"/>
          <w:bCs w:val="0"/>
          <w:sz w:val="24"/>
          <w:szCs w:val="24"/>
          <w:highlight w:val="none"/>
        </w:rPr>
        <w:t>50万元及50万元以上至150万元以下的赔案，7个工作日内作出赔付决定；</w:t>
      </w:r>
    </w:p>
    <w:p>
      <w:pPr>
        <w:numPr>
          <w:ilvl w:val="0"/>
          <w:numId w:val="6"/>
        </w:numPr>
        <w:spacing w:line="360" w:lineRule="auto"/>
        <w:rPr>
          <w:rFonts w:ascii="仿宋" w:hAnsi="仿宋" w:eastAsia="仿宋"/>
          <w:b w:val="0"/>
          <w:bCs w:val="0"/>
          <w:sz w:val="24"/>
          <w:szCs w:val="24"/>
          <w:highlight w:val="none"/>
        </w:rPr>
      </w:pPr>
      <w:r>
        <w:rPr>
          <w:rFonts w:hint="eastAsia" w:ascii="仿宋" w:hAnsi="仿宋" w:eastAsia="仿宋"/>
          <w:b w:val="0"/>
          <w:bCs w:val="0"/>
          <w:sz w:val="24"/>
          <w:szCs w:val="24"/>
          <w:highlight w:val="none"/>
        </w:rPr>
        <w:t>150万元及150万元以上赔案，10个工作日作出赔付决定；</w:t>
      </w:r>
    </w:p>
    <w:p>
      <w:pPr>
        <w:numPr>
          <w:ilvl w:val="0"/>
          <w:numId w:val="6"/>
        </w:numPr>
        <w:spacing w:line="360" w:lineRule="auto"/>
        <w:rPr>
          <w:rFonts w:ascii="仿宋" w:hAnsi="仿宋" w:eastAsia="仿宋"/>
          <w:b w:val="0"/>
          <w:bCs w:val="0"/>
          <w:sz w:val="24"/>
          <w:szCs w:val="24"/>
          <w:highlight w:val="none"/>
        </w:rPr>
      </w:pPr>
      <w:r>
        <w:rPr>
          <w:rFonts w:hint="eastAsia" w:ascii="仿宋" w:hAnsi="仿宋" w:eastAsia="仿宋"/>
          <w:b w:val="0"/>
          <w:bCs w:val="0"/>
          <w:sz w:val="24"/>
          <w:szCs w:val="24"/>
          <w:highlight w:val="none"/>
        </w:rPr>
        <w:t>涉及人员伤亡赔案，10个工作日作出赔付决定。</w:t>
      </w:r>
    </w:p>
    <w:p>
      <w:pPr>
        <w:numPr>
          <w:ilvl w:val="0"/>
          <w:numId w:val="6"/>
        </w:numPr>
        <w:spacing w:line="360" w:lineRule="auto"/>
        <w:rPr>
          <w:rFonts w:ascii="仿宋" w:hAnsi="仿宋" w:eastAsia="仿宋"/>
          <w:b w:val="0"/>
          <w:bCs w:val="0"/>
          <w:sz w:val="24"/>
          <w:szCs w:val="24"/>
          <w:highlight w:val="none"/>
        </w:rPr>
      </w:pP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应在做出赔付决定后24小时内完成赔付。</w:t>
      </w:r>
    </w:p>
    <w:p>
      <w:pPr>
        <w:pStyle w:val="4"/>
        <w:numPr>
          <w:ilvl w:val="0"/>
          <w:numId w:val="2"/>
        </w:numPr>
        <w:spacing w:before="0" w:after="0" w:line="360" w:lineRule="auto"/>
        <w:ind w:left="0" w:leftChars="0" w:firstLine="420" w:firstLineChars="0"/>
        <w:jc w:val="left"/>
        <w:rPr>
          <w:rFonts w:ascii="仿宋" w:hAnsi="仿宋" w:eastAsia="仿宋"/>
          <w:b w:val="0"/>
          <w:bCs w:val="0"/>
          <w:sz w:val="24"/>
          <w:szCs w:val="24"/>
          <w:highlight w:val="none"/>
          <w:lang w:val="zh-CN"/>
        </w:rPr>
      </w:pPr>
      <w:bookmarkStart w:id="9" w:name="_Toc23240"/>
      <w:r>
        <w:rPr>
          <w:rFonts w:hint="eastAsia" w:ascii="仿宋" w:hAnsi="仿宋" w:eastAsia="仿宋"/>
          <w:b w:val="0"/>
          <w:bCs w:val="0"/>
          <w:sz w:val="24"/>
          <w:szCs w:val="24"/>
          <w:highlight w:val="none"/>
        </w:rPr>
        <w:t>商务</w:t>
      </w:r>
      <w:r>
        <w:rPr>
          <w:rFonts w:hint="eastAsia" w:ascii="仿宋" w:hAnsi="仿宋" w:eastAsia="仿宋"/>
          <w:b w:val="0"/>
          <w:bCs w:val="0"/>
          <w:sz w:val="24"/>
          <w:szCs w:val="24"/>
          <w:highlight w:val="none"/>
          <w:lang w:val="zh-CN"/>
        </w:rPr>
        <w:t>要求</w:t>
      </w:r>
      <w:bookmarkEnd w:id="9"/>
    </w:p>
    <w:p>
      <w:pPr>
        <w:pStyle w:val="6"/>
        <w:spacing w:line="360" w:lineRule="auto"/>
        <w:ind w:firstLine="480" w:firstLineChars="200"/>
        <w:rPr>
          <w:rFonts w:hint="eastAsia" w:ascii="仿宋" w:hAnsi="仿宋" w:eastAsia="仿宋"/>
          <w:b w:val="0"/>
          <w:bCs w:val="0"/>
          <w:sz w:val="24"/>
          <w:szCs w:val="24"/>
          <w:highlight w:val="none"/>
        </w:rPr>
      </w:pPr>
      <w:r>
        <w:rPr>
          <w:rFonts w:hint="eastAsia" w:ascii="仿宋" w:hAnsi="仿宋" w:eastAsia="仿宋"/>
          <w:b w:val="0"/>
          <w:bCs w:val="0"/>
          <w:sz w:val="24"/>
          <w:szCs w:val="24"/>
          <w:highlight w:val="none"/>
          <w:lang w:val="en-US" w:eastAsia="zh-CN"/>
        </w:rPr>
        <w:t>1</w:t>
      </w:r>
      <w:r>
        <w:rPr>
          <w:rFonts w:hint="eastAsia" w:ascii="仿宋" w:hAnsi="仿宋" w:eastAsia="仿宋"/>
          <w:b w:val="0"/>
          <w:bCs w:val="0"/>
          <w:sz w:val="24"/>
          <w:szCs w:val="24"/>
          <w:highlight w:val="none"/>
        </w:rPr>
        <w:t>.投标报价</w:t>
      </w:r>
    </w:p>
    <w:p>
      <w:pPr>
        <w:numPr>
          <w:ilvl w:val="0"/>
          <w:numId w:val="7"/>
        </w:numPr>
        <w:spacing w:line="360" w:lineRule="auto"/>
        <w:ind w:firstLine="470" w:firstLineChars="196"/>
        <w:rPr>
          <w:rFonts w:hint="eastAsia" w:ascii="仿宋" w:hAnsi="仿宋" w:eastAsia="仿宋"/>
          <w:b w:val="0"/>
          <w:bCs w:val="0"/>
          <w:sz w:val="24"/>
          <w:szCs w:val="24"/>
          <w:highlight w:val="none"/>
        </w:rPr>
      </w:pPr>
      <w:r>
        <w:rPr>
          <w:rFonts w:hint="eastAsia" w:ascii="仿宋" w:hAnsi="仿宋" w:eastAsia="仿宋"/>
          <w:b w:val="0"/>
          <w:bCs w:val="0"/>
          <w:sz w:val="24"/>
          <w:szCs w:val="24"/>
          <w:highlight w:val="none"/>
        </w:rPr>
        <w:t>本项目仅对商业险进行报价，</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应根据法律法规的相关要求与采购人确定交通事故责任强制险的合同金额。</w:t>
      </w:r>
    </w:p>
    <w:p>
      <w:pPr>
        <w:numPr>
          <w:ilvl w:val="0"/>
          <w:numId w:val="7"/>
        </w:numPr>
        <w:spacing w:line="360" w:lineRule="auto"/>
        <w:ind w:firstLine="470" w:firstLineChars="196"/>
        <w:rPr>
          <w:rFonts w:hint="eastAsia" w:ascii="仿宋" w:hAnsi="仿宋" w:eastAsia="仿宋"/>
          <w:b w:val="0"/>
          <w:bCs w:val="0"/>
          <w:sz w:val="24"/>
          <w:szCs w:val="24"/>
          <w:highlight w:val="none"/>
        </w:rPr>
      </w:pPr>
      <w:r>
        <w:rPr>
          <w:rFonts w:hint="eastAsia" w:ascii="仿宋" w:hAnsi="仿宋" w:eastAsia="仿宋"/>
          <w:b w:val="0"/>
          <w:bCs w:val="0"/>
          <w:sz w:val="24"/>
          <w:szCs w:val="24"/>
          <w:highlight w:val="none"/>
        </w:rPr>
        <w:t>商业险部分，</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根据《中国银保监会关于印发实施车辆综合改革指导意见的通知》（银保监发〔2020〕41号）的相关要求，对行政事业单位公务用车车辆保险（新能源车车辆保险除外）的主险与附加险自主定价系数进行统一报价，自主定价系数不得超过1.</w:t>
      </w:r>
      <w:r>
        <w:rPr>
          <w:rFonts w:hint="eastAsia" w:ascii="仿宋" w:hAnsi="仿宋" w:eastAsia="仿宋"/>
          <w:b w:val="0"/>
          <w:bCs w:val="0"/>
          <w:sz w:val="24"/>
          <w:szCs w:val="24"/>
          <w:highlight w:val="none"/>
          <w:lang w:val="en-US" w:eastAsia="zh-CN"/>
        </w:rPr>
        <w:t>5</w:t>
      </w:r>
      <w:r>
        <w:rPr>
          <w:rFonts w:hint="eastAsia" w:ascii="仿宋" w:hAnsi="仿宋" w:eastAsia="仿宋"/>
          <w:b w:val="0"/>
          <w:bCs w:val="0"/>
          <w:sz w:val="24"/>
          <w:szCs w:val="24"/>
          <w:highlight w:val="none"/>
        </w:rPr>
        <w:t>。</w:t>
      </w:r>
    </w:p>
    <w:p>
      <w:pPr>
        <w:pStyle w:val="6"/>
        <w:spacing w:line="360" w:lineRule="auto"/>
        <w:ind w:firstLine="480" w:firstLineChars="200"/>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3.</w:t>
      </w:r>
      <w:r>
        <w:rPr>
          <w:rFonts w:hint="eastAsia" w:ascii="仿宋" w:hAnsi="仿宋" w:eastAsia="仿宋" w:cs="仿宋"/>
          <w:b w:val="0"/>
          <w:bCs w:val="0"/>
          <w:sz w:val="24"/>
          <w:szCs w:val="24"/>
          <w:highlight w:val="none"/>
          <w:lang w:eastAsia="zh-CN"/>
        </w:rPr>
        <w:t>供应商</w:t>
      </w:r>
      <w:r>
        <w:rPr>
          <w:rFonts w:hint="eastAsia" w:ascii="仿宋" w:hAnsi="仿宋" w:eastAsia="仿宋" w:cs="仿宋"/>
          <w:b w:val="0"/>
          <w:bCs w:val="0"/>
          <w:sz w:val="24"/>
          <w:szCs w:val="24"/>
          <w:highlight w:val="none"/>
        </w:rPr>
        <w:t>应根据国家法律法规要求为采购人代收代缴车船税等费用。</w:t>
      </w:r>
    </w:p>
    <w:p>
      <w:pPr>
        <w:pStyle w:val="4"/>
        <w:numPr>
          <w:ilvl w:val="0"/>
          <w:numId w:val="2"/>
        </w:numPr>
        <w:spacing w:before="0" w:after="0" w:line="360" w:lineRule="auto"/>
        <w:ind w:left="0" w:leftChars="0" w:firstLine="420" w:firstLineChars="0"/>
        <w:jc w:val="left"/>
        <w:rPr>
          <w:rFonts w:ascii="仿宋" w:hAnsi="仿宋" w:eastAsia="仿宋"/>
          <w:bCs w:val="0"/>
          <w:sz w:val="24"/>
          <w:szCs w:val="24"/>
          <w:highlight w:val="none"/>
          <w:lang w:val="zh-CN"/>
        </w:rPr>
      </w:pPr>
      <w:bookmarkStart w:id="10" w:name="_Toc10267"/>
      <w:r>
        <w:rPr>
          <w:rFonts w:hint="eastAsia" w:ascii="仿宋" w:hAnsi="仿宋" w:eastAsia="仿宋"/>
          <w:bCs w:val="0"/>
          <w:sz w:val="24"/>
          <w:szCs w:val="24"/>
          <w:highlight w:val="none"/>
          <w:lang w:val="zh-CN"/>
        </w:rPr>
        <w:t>其他相关要求</w:t>
      </w:r>
      <w:bookmarkEnd w:id="10"/>
    </w:p>
    <w:p>
      <w:pPr>
        <w:spacing w:line="440" w:lineRule="exact"/>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1.供应商中标后需按照附件</w:t>
      </w:r>
      <w:r>
        <w:rPr>
          <w:rFonts w:hint="eastAsia" w:ascii="仿宋" w:hAnsi="仿宋" w:eastAsia="仿宋" w:cs="仿宋"/>
          <w:bCs/>
          <w:sz w:val="24"/>
          <w:szCs w:val="24"/>
          <w:highlight w:val="none"/>
          <w:lang w:val="en-US" w:eastAsia="zh-CN"/>
        </w:rPr>
        <w:t>一</w:t>
      </w:r>
      <w:r>
        <w:rPr>
          <w:rFonts w:hint="eastAsia" w:ascii="仿宋" w:hAnsi="仿宋" w:eastAsia="仿宋" w:cs="仿宋"/>
          <w:bCs/>
          <w:sz w:val="24"/>
          <w:szCs w:val="24"/>
          <w:highlight w:val="none"/>
        </w:rPr>
        <w:t>的要求入驻</w:t>
      </w:r>
      <w:r>
        <w:rPr>
          <w:rFonts w:hint="eastAsia" w:ascii="仿宋" w:hAnsi="仿宋" w:eastAsia="仿宋" w:cs="Times New Roman"/>
          <w:color w:val="auto"/>
          <w:sz w:val="24"/>
          <w:szCs w:val="24"/>
          <w:lang w:val="en-US" w:eastAsia="zh-CN"/>
        </w:rPr>
        <w:t>鄂州市政府采购框架协议电子平台</w:t>
      </w:r>
      <w:r>
        <w:rPr>
          <w:rFonts w:hint="eastAsia" w:ascii="仿宋" w:hAnsi="仿宋" w:eastAsia="仿宋" w:cs="仿宋"/>
          <w:bCs/>
          <w:sz w:val="24"/>
          <w:szCs w:val="24"/>
          <w:highlight w:val="none"/>
        </w:rPr>
        <w:t>。</w:t>
      </w:r>
    </w:p>
    <w:p>
      <w:pPr>
        <w:spacing w:line="440" w:lineRule="exact"/>
        <w:ind w:firstLine="480" w:firstLineChars="200"/>
        <w:rPr>
          <w:rFonts w:ascii="仿宋" w:hAnsi="仿宋" w:eastAsia="仿宋"/>
          <w:b w:val="0"/>
          <w:bCs/>
          <w:sz w:val="24"/>
          <w:szCs w:val="24"/>
          <w:highlight w:val="none"/>
        </w:rPr>
      </w:pPr>
      <w:r>
        <w:rPr>
          <w:rFonts w:hint="eastAsia" w:ascii="仿宋" w:hAnsi="仿宋" w:eastAsia="仿宋" w:cs="仿宋"/>
          <w:b w:val="0"/>
          <w:bCs/>
          <w:sz w:val="24"/>
          <w:szCs w:val="24"/>
          <w:highlight w:val="none"/>
        </w:rPr>
        <w:t>2.严格依据</w:t>
      </w:r>
      <w:r>
        <w:rPr>
          <w:rFonts w:hint="eastAsia" w:ascii="仿宋" w:hAnsi="仿宋" w:eastAsia="仿宋" w:cs="仿宋"/>
          <w:b w:val="0"/>
          <w:bCs/>
          <w:sz w:val="24"/>
          <w:szCs w:val="24"/>
          <w:highlight w:val="none"/>
          <w:lang w:eastAsia="zh-CN"/>
        </w:rPr>
        <w:t>征集</w:t>
      </w:r>
      <w:r>
        <w:rPr>
          <w:rFonts w:hint="eastAsia" w:ascii="仿宋" w:hAnsi="仿宋" w:eastAsia="仿宋" w:cs="仿宋"/>
          <w:b w:val="0"/>
          <w:bCs/>
          <w:sz w:val="24"/>
          <w:szCs w:val="24"/>
          <w:highlight w:val="none"/>
        </w:rPr>
        <w:t>文件要求和投标文件的承诺，向各级单位提供服务。不实行任何形式的区域限制，提出任何附加条款。全面履行投标承诺，圆满完成各级单位的相关服务工作，确保质量，提供快捷、方便、满意的服务。</w:t>
      </w:r>
    </w:p>
    <w:p>
      <w:pPr>
        <w:pStyle w:val="6"/>
        <w:rPr>
          <w:sz w:val="24"/>
          <w:szCs w:val="24"/>
          <w:highlight w:val="none"/>
        </w:rPr>
      </w:pPr>
    </w:p>
    <w:p>
      <w:pPr>
        <w:rPr>
          <w:sz w:val="24"/>
          <w:szCs w:val="24"/>
          <w:highlight w:val="none"/>
        </w:rPr>
      </w:pPr>
      <w:r>
        <w:rPr>
          <w:sz w:val="24"/>
          <w:szCs w:val="24"/>
          <w:highlight w:val="none"/>
        </w:rPr>
        <w:br w:type="page"/>
      </w:r>
    </w:p>
    <w:p>
      <w:pPr>
        <w:outlineLvl w:val="0"/>
        <w:rPr>
          <w:rFonts w:ascii="仿宋" w:hAnsi="仿宋" w:eastAsia="仿宋" w:cs="宋体"/>
          <w:color w:val="000000"/>
          <w:sz w:val="24"/>
          <w:szCs w:val="24"/>
          <w:highlight w:val="none"/>
        </w:rPr>
      </w:pPr>
      <w:bookmarkStart w:id="11" w:name="_Toc15692"/>
      <w:r>
        <w:rPr>
          <w:rFonts w:hint="eastAsia" w:ascii="仿宋_GB2312" w:hAnsi="宋体" w:eastAsia="仿宋_GB2312"/>
          <w:b/>
          <w:bCs/>
          <w:sz w:val="24"/>
          <w:szCs w:val="24"/>
          <w:highlight w:val="none"/>
        </w:rPr>
        <w:t>包二：特种车车辆保险（新能源车车辆保险除外）</w:t>
      </w:r>
      <w:bookmarkEnd w:id="11"/>
    </w:p>
    <w:p>
      <w:pPr>
        <w:pStyle w:val="4"/>
        <w:numPr>
          <w:ilvl w:val="0"/>
          <w:numId w:val="8"/>
        </w:numPr>
        <w:spacing w:before="0" w:after="0" w:line="360" w:lineRule="auto"/>
        <w:ind w:left="0" w:leftChars="0" w:firstLine="420" w:firstLineChars="0"/>
        <w:jc w:val="left"/>
        <w:rPr>
          <w:rFonts w:ascii="仿宋" w:hAnsi="仿宋" w:eastAsia="仿宋"/>
          <w:bCs w:val="0"/>
          <w:sz w:val="24"/>
          <w:szCs w:val="24"/>
          <w:highlight w:val="none"/>
          <w:lang w:val="zh-CN"/>
        </w:rPr>
      </w:pPr>
      <w:bookmarkStart w:id="12" w:name="_Toc12464"/>
      <w:r>
        <w:rPr>
          <w:rFonts w:hint="eastAsia" w:ascii="仿宋" w:hAnsi="仿宋" w:eastAsia="仿宋"/>
          <w:bCs w:val="0"/>
          <w:sz w:val="24"/>
          <w:szCs w:val="24"/>
          <w:highlight w:val="none"/>
          <w:lang w:val="zh-CN"/>
        </w:rPr>
        <w:t>项目概况</w:t>
      </w:r>
      <w:bookmarkEnd w:id="12"/>
    </w:p>
    <w:p>
      <w:pPr>
        <w:spacing w:line="360"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1.</w:t>
      </w:r>
      <w:r>
        <w:rPr>
          <w:rFonts w:hint="eastAsia" w:ascii="仿宋" w:hAnsi="仿宋" w:eastAsia="仿宋"/>
          <w:sz w:val="24"/>
          <w:szCs w:val="24"/>
          <w:highlight w:val="none"/>
          <w:lang w:eastAsia="zh-CN"/>
        </w:rPr>
        <w:t>征集</w:t>
      </w:r>
      <w:r>
        <w:rPr>
          <w:rFonts w:hint="eastAsia" w:ascii="仿宋" w:hAnsi="仿宋" w:eastAsia="仿宋"/>
          <w:sz w:val="24"/>
          <w:szCs w:val="24"/>
          <w:highlight w:val="none"/>
        </w:rPr>
        <w:t>内容：</w:t>
      </w:r>
      <w:r>
        <w:rPr>
          <w:rFonts w:hint="eastAsia" w:ascii="仿宋" w:hAnsi="仿宋" w:eastAsia="仿宋"/>
          <w:sz w:val="24"/>
          <w:szCs w:val="24"/>
          <w:highlight w:val="none"/>
          <w:lang w:val="en-US" w:eastAsia="zh-CN"/>
        </w:rPr>
        <w:t>预算</w:t>
      </w:r>
      <w:r>
        <w:rPr>
          <w:rFonts w:hint="eastAsia" w:ascii="仿宋" w:hAnsi="仿宋" w:eastAsia="仿宋"/>
          <w:sz w:val="24"/>
          <w:szCs w:val="24"/>
          <w:highlight w:val="none"/>
        </w:rPr>
        <w:t>单位特种车辆（如：特种专业技术用车、救护车、消防车、洒水车、清扫车等）车辆保险（新能源车车辆保险除外）。</w:t>
      </w:r>
    </w:p>
    <w:p>
      <w:pPr>
        <w:spacing w:line="360"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2.服务对象：</w:t>
      </w:r>
      <w:r>
        <w:rPr>
          <w:rFonts w:hint="eastAsia" w:ascii="仿宋" w:hAnsi="仿宋" w:eastAsia="仿宋"/>
          <w:sz w:val="24"/>
          <w:szCs w:val="24"/>
          <w:highlight w:val="none"/>
          <w:lang w:val="en-US" w:eastAsia="zh-CN"/>
        </w:rPr>
        <w:t>预算单位</w:t>
      </w:r>
      <w:r>
        <w:rPr>
          <w:rFonts w:hint="eastAsia" w:ascii="仿宋" w:hAnsi="仿宋" w:eastAsia="仿宋"/>
          <w:sz w:val="24"/>
          <w:szCs w:val="24"/>
          <w:highlight w:val="none"/>
        </w:rPr>
        <w:t>。</w:t>
      </w:r>
    </w:p>
    <w:p>
      <w:pPr>
        <w:spacing w:line="360"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3.框架协议期限：202</w:t>
      </w:r>
      <w:r>
        <w:rPr>
          <w:rFonts w:hint="eastAsia" w:ascii="仿宋" w:hAnsi="仿宋" w:eastAsia="仿宋"/>
          <w:sz w:val="24"/>
          <w:szCs w:val="24"/>
          <w:highlight w:val="none"/>
          <w:lang w:val="en-US" w:eastAsia="zh-CN"/>
        </w:rPr>
        <w:t>4</w:t>
      </w:r>
      <w:r>
        <w:rPr>
          <w:rFonts w:hint="eastAsia" w:ascii="仿宋" w:hAnsi="仿宋" w:eastAsia="仿宋"/>
          <w:sz w:val="24"/>
          <w:szCs w:val="24"/>
          <w:highlight w:val="none"/>
        </w:rPr>
        <w:t>年</w:t>
      </w:r>
      <w:r>
        <w:rPr>
          <w:rFonts w:hint="eastAsia" w:ascii="仿宋" w:hAnsi="仿宋" w:eastAsia="仿宋"/>
          <w:sz w:val="24"/>
          <w:szCs w:val="24"/>
          <w:highlight w:val="none"/>
          <w:lang w:val="en-US" w:eastAsia="zh-CN"/>
        </w:rPr>
        <w:t>1</w:t>
      </w:r>
      <w:r>
        <w:rPr>
          <w:rFonts w:hint="eastAsia" w:ascii="仿宋" w:hAnsi="仿宋" w:eastAsia="仿宋"/>
          <w:sz w:val="24"/>
          <w:szCs w:val="24"/>
          <w:highlight w:val="none"/>
        </w:rPr>
        <w:t>月</w:t>
      </w:r>
      <w:r>
        <w:rPr>
          <w:rFonts w:hint="eastAsia" w:ascii="仿宋" w:hAnsi="仿宋" w:eastAsia="仿宋"/>
          <w:sz w:val="24"/>
          <w:szCs w:val="24"/>
          <w:highlight w:val="none"/>
          <w:lang w:val="en-US" w:eastAsia="zh-CN"/>
        </w:rPr>
        <w:t>1</w:t>
      </w:r>
      <w:r>
        <w:rPr>
          <w:rFonts w:hint="eastAsia" w:ascii="仿宋" w:hAnsi="仿宋" w:eastAsia="仿宋"/>
          <w:sz w:val="24"/>
          <w:szCs w:val="24"/>
          <w:highlight w:val="none"/>
        </w:rPr>
        <w:t>日至202</w:t>
      </w:r>
      <w:r>
        <w:rPr>
          <w:rFonts w:hint="eastAsia" w:ascii="仿宋" w:hAnsi="仿宋" w:eastAsia="仿宋"/>
          <w:sz w:val="24"/>
          <w:szCs w:val="24"/>
          <w:highlight w:val="none"/>
          <w:lang w:val="en-US" w:eastAsia="zh-CN"/>
        </w:rPr>
        <w:t>4</w:t>
      </w:r>
      <w:r>
        <w:rPr>
          <w:rFonts w:hint="eastAsia" w:ascii="仿宋" w:hAnsi="仿宋" w:eastAsia="仿宋"/>
          <w:sz w:val="24"/>
          <w:szCs w:val="24"/>
          <w:highlight w:val="none"/>
        </w:rPr>
        <w:t>年12月31日。</w:t>
      </w:r>
    </w:p>
    <w:p>
      <w:pPr>
        <w:pStyle w:val="4"/>
        <w:numPr>
          <w:ilvl w:val="0"/>
          <w:numId w:val="8"/>
        </w:numPr>
        <w:spacing w:before="0" w:after="0" w:line="360" w:lineRule="auto"/>
        <w:ind w:left="0" w:leftChars="0" w:firstLine="420" w:firstLineChars="0"/>
        <w:jc w:val="left"/>
        <w:rPr>
          <w:rFonts w:ascii="仿宋" w:hAnsi="仿宋" w:eastAsia="仿宋"/>
          <w:sz w:val="24"/>
          <w:szCs w:val="24"/>
          <w:highlight w:val="none"/>
          <w:lang w:val="zh-CN"/>
        </w:rPr>
      </w:pPr>
      <w:bookmarkStart w:id="13" w:name="_Toc32332"/>
      <w:r>
        <w:rPr>
          <w:rFonts w:ascii="仿宋" w:hAnsi="仿宋" w:eastAsia="仿宋"/>
          <w:bCs w:val="0"/>
          <w:sz w:val="24"/>
          <w:szCs w:val="24"/>
          <w:highlight w:val="none"/>
          <w:lang w:val="zh-CN"/>
        </w:rPr>
        <w:t>服务内容</w:t>
      </w:r>
      <w:bookmarkEnd w:id="13"/>
    </w:p>
    <w:p>
      <w:pPr>
        <w:pStyle w:val="17"/>
        <w:spacing w:line="360" w:lineRule="auto"/>
        <w:ind w:firstLineChars="175"/>
        <w:jc w:val="left"/>
        <w:rPr>
          <w:rFonts w:ascii="仿宋" w:hAnsi="仿宋" w:eastAsia="仿宋"/>
          <w:sz w:val="24"/>
          <w:szCs w:val="24"/>
          <w:highlight w:val="none"/>
        </w:rPr>
      </w:pPr>
      <w:r>
        <w:rPr>
          <w:rFonts w:hint="eastAsia" w:ascii="仿宋" w:hAnsi="仿宋" w:eastAsia="仿宋"/>
          <w:sz w:val="24"/>
          <w:szCs w:val="24"/>
          <w:highlight w:val="none"/>
        </w:rPr>
        <w:t>本项目包括机动车交通事故责任强制险和商业险，其中交强险按国家有关法律规定执行。商业险分为主险与附加险，主险为独立险种，采购人可自行选择其中一种或多种。附加险不能单独投保，主险保险责任终止的，其相应的附加险保险责任同时终止。采购人可根据主险自行选择一种或多种可投保的附加险。</w:t>
      </w:r>
    </w:p>
    <w:p>
      <w:pPr>
        <w:pStyle w:val="17"/>
        <w:spacing w:line="360" w:lineRule="auto"/>
        <w:ind w:left="788" w:leftChars="375" w:firstLine="0" w:firstLineChars="0"/>
        <w:jc w:val="left"/>
        <w:rPr>
          <w:rFonts w:ascii="仿宋" w:hAnsi="仿宋" w:eastAsia="仿宋"/>
          <w:sz w:val="24"/>
          <w:szCs w:val="24"/>
          <w:highlight w:val="none"/>
        </w:rPr>
      </w:pPr>
      <w:r>
        <w:rPr>
          <w:rFonts w:hint="eastAsia" w:ascii="仿宋" w:hAnsi="仿宋" w:eastAsia="仿宋"/>
          <w:sz w:val="24"/>
          <w:szCs w:val="24"/>
          <w:highlight w:val="none"/>
        </w:rPr>
        <w:t>主险为：</w:t>
      </w:r>
    </w:p>
    <w:p>
      <w:pPr>
        <w:pStyle w:val="17"/>
        <w:spacing w:line="360" w:lineRule="auto"/>
        <w:ind w:left="788" w:leftChars="375" w:firstLine="0" w:firstLineChars="0"/>
        <w:jc w:val="left"/>
        <w:rPr>
          <w:rFonts w:ascii="仿宋" w:hAnsi="仿宋" w:eastAsia="仿宋"/>
          <w:sz w:val="24"/>
          <w:szCs w:val="24"/>
          <w:highlight w:val="none"/>
        </w:rPr>
      </w:pPr>
      <w:r>
        <w:rPr>
          <w:rFonts w:hint="eastAsia" w:ascii="仿宋" w:hAnsi="仿宋" w:eastAsia="仿宋"/>
          <w:sz w:val="24"/>
          <w:szCs w:val="24"/>
          <w:highlight w:val="none"/>
        </w:rPr>
        <w:t>1.特种车损失保险</w:t>
      </w:r>
    </w:p>
    <w:p>
      <w:pPr>
        <w:pStyle w:val="17"/>
        <w:spacing w:line="360" w:lineRule="auto"/>
        <w:ind w:left="788" w:leftChars="375" w:firstLine="0" w:firstLineChars="0"/>
        <w:jc w:val="left"/>
        <w:rPr>
          <w:rFonts w:ascii="仿宋" w:hAnsi="仿宋" w:eastAsia="仿宋"/>
          <w:sz w:val="24"/>
          <w:szCs w:val="24"/>
          <w:highlight w:val="none"/>
        </w:rPr>
      </w:pPr>
      <w:r>
        <w:rPr>
          <w:rFonts w:hint="eastAsia" w:ascii="仿宋" w:hAnsi="仿宋" w:eastAsia="仿宋"/>
          <w:sz w:val="24"/>
          <w:szCs w:val="24"/>
          <w:highlight w:val="none"/>
        </w:rPr>
        <w:t>2.特种车第三者责任保险</w:t>
      </w:r>
    </w:p>
    <w:p>
      <w:pPr>
        <w:pStyle w:val="17"/>
        <w:spacing w:line="360" w:lineRule="auto"/>
        <w:ind w:left="788" w:leftChars="375" w:firstLine="0" w:firstLineChars="0"/>
        <w:jc w:val="left"/>
        <w:rPr>
          <w:rFonts w:ascii="仿宋" w:hAnsi="仿宋" w:eastAsia="仿宋"/>
          <w:sz w:val="24"/>
          <w:szCs w:val="24"/>
          <w:highlight w:val="none"/>
        </w:rPr>
      </w:pPr>
      <w:r>
        <w:rPr>
          <w:rFonts w:hint="eastAsia" w:ascii="仿宋" w:hAnsi="仿宋" w:eastAsia="仿宋"/>
          <w:sz w:val="24"/>
          <w:szCs w:val="24"/>
          <w:highlight w:val="none"/>
        </w:rPr>
        <w:t>3.特种车车上人员责任保险</w:t>
      </w:r>
    </w:p>
    <w:p>
      <w:pPr>
        <w:pStyle w:val="17"/>
        <w:spacing w:line="360" w:lineRule="auto"/>
        <w:ind w:left="788" w:leftChars="375" w:firstLine="0" w:firstLineChars="0"/>
        <w:jc w:val="left"/>
        <w:rPr>
          <w:rFonts w:ascii="仿宋" w:hAnsi="仿宋" w:eastAsia="仿宋"/>
          <w:sz w:val="24"/>
          <w:szCs w:val="24"/>
          <w:highlight w:val="none"/>
        </w:rPr>
      </w:pPr>
      <w:r>
        <w:rPr>
          <w:rFonts w:hint="eastAsia" w:ascii="仿宋" w:hAnsi="仿宋" w:eastAsia="仿宋"/>
          <w:sz w:val="24"/>
          <w:szCs w:val="24"/>
          <w:highlight w:val="none"/>
        </w:rPr>
        <w:t>4.特种车全车盗抢保险</w:t>
      </w:r>
    </w:p>
    <w:p>
      <w:pPr>
        <w:pStyle w:val="17"/>
        <w:spacing w:line="360" w:lineRule="auto"/>
        <w:ind w:left="788" w:leftChars="375" w:firstLine="0" w:firstLineChars="0"/>
        <w:jc w:val="left"/>
        <w:rPr>
          <w:rFonts w:ascii="仿宋" w:hAnsi="仿宋" w:eastAsia="仿宋"/>
          <w:sz w:val="24"/>
          <w:szCs w:val="24"/>
          <w:highlight w:val="none"/>
        </w:rPr>
      </w:pPr>
      <w:r>
        <w:rPr>
          <w:rFonts w:hint="eastAsia" w:ascii="仿宋" w:hAnsi="仿宋" w:eastAsia="仿宋"/>
          <w:sz w:val="24"/>
          <w:szCs w:val="24"/>
          <w:highlight w:val="none"/>
        </w:rPr>
        <w:t>附加险为：</w:t>
      </w:r>
    </w:p>
    <w:p>
      <w:pPr>
        <w:pStyle w:val="17"/>
        <w:numPr>
          <w:ilvl w:val="0"/>
          <w:numId w:val="9"/>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附加绝对免赔率特约条款</w:t>
      </w:r>
    </w:p>
    <w:p>
      <w:pPr>
        <w:pStyle w:val="17"/>
        <w:numPr>
          <w:ilvl w:val="0"/>
          <w:numId w:val="9"/>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附加车轮单独损失险</w:t>
      </w:r>
    </w:p>
    <w:p>
      <w:pPr>
        <w:pStyle w:val="17"/>
        <w:numPr>
          <w:ilvl w:val="0"/>
          <w:numId w:val="9"/>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附加新增加设备损失险</w:t>
      </w:r>
    </w:p>
    <w:p>
      <w:pPr>
        <w:pStyle w:val="17"/>
        <w:numPr>
          <w:ilvl w:val="0"/>
          <w:numId w:val="9"/>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附加修理期间费用补偿险</w:t>
      </w:r>
    </w:p>
    <w:p>
      <w:pPr>
        <w:pStyle w:val="17"/>
        <w:numPr>
          <w:ilvl w:val="0"/>
          <w:numId w:val="9"/>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附加车上货物责任险</w:t>
      </w:r>
    </w:p>
    <w:p>
      <w:pPr>
        <w:pStyle w:val="17"/>
        <w:numPr>
          <w:ilvl w:val="0"/>
          <w:numId w:val="9"/>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附加精神损害抚慰金责任险</w:t>
      </w:r>
    </w:p>
    <w:p>
      <w:pPr>
        <w:pStyle w:val="17"/>
        <w:numPr>
          <w:ilvl w:val="0"/>
          <w:numId w:val="9"/>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附加医保外医疗费用责任险</w:t>
      </w:r>
    </w:p>
    <w:p>
      <w:pPr>
        <w:pStyle w:val="17"/>
        <w:numPr>
          <w:ilvl w:val="0"/>
          <w:numId w:val="9"/>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附加起重、装卸、挖掘车辆损失扩展条款</w:t>
      </w:r>
    </w:p>
    <w:p>
      <w:pPr>
        <w:pStyle w:val="17"/>
        <w:numPr>
          <w:ilvl w:val="0"/>
          <w:numId w:val="9"/>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附加特种车辆固定设备、仪器损坏扩展条款</w:t>
      </w:r>
    </w:p>
    <w:p>
      <w:pPr>
        <w:pStyle w:val="4"/>
        <w:numPr>
          <w:ilvl w:val="0"/>
          <w:numId w:val="8"/>
        </w:numPr>
        <w:spacing w:before="0" w:after="0" w:line="360" w:lineRule="auto"/>
        <w:ind w:left="0" w:leftChars="0" w:firstLine="420" w:firstLineChars="0"/>
        <w:jc w:val="left"/>
        <w:rPr>
          <w:rFonts w:ascii="仿宋" w:hAnsi="仿宋" w:eastAsia="仿宋"/>
          <w:bCs w:val="0"/>
          <w:sz w:val="24"/>
          <w:szCs w:val="24"/>
          <w:highlight w:val="none"/>
          <w:lang w:val="zh-CN"/>
        </w:rPr>
      </w:pPr>
      <w:bookmarkStart w:id="14" w:name="_Toc7186"/>
      <w:r>
        <w:rPr>
          <w:rFonts w:hint="eastAsia" w:ascii="仿宋" w:hAnsi="仿宋" w:eastAsia="仿宋"/>
          <w:bCs w:val="0"/>
          <w:sz w:val="24"/>
          <w:szCs w:val="24"/>
          <w:highlight w:val="none"/>
          <w:lang w:val="zh-CN"/>
        </w:rPr>
        <w:t>服务要求</w:t>
      </w:r>
      <w:bookmarkEnd w:id="14"/>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1.人员配备</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应成立专门的服务小组，负责市级各单位公务车辆投保、定损、理赔等工作。分别为本项目设置投保、定损、理赔服务专员，服务专员手机应向采购人公布并保持畅通，随时接受采购人的出险报案。</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2．投保</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（1）车辆投保时，由采购人通过</w:t>
      </w:r>
      <w:r>
        <w:rPr>
          <w:rFonts w:hint="eastAsia" w:ascii="仿宋" w:hAnsi="仿宋" w:eastAsia="仿宋"/>
          <w:b w:val="0"/>
          <w:bCs w:val="0"/>
          <w:sz w:val="24"/>
          <w:szCs w:val="24"/>
          <w:highlight w:val="none"/>
          <w:lang w:eastAsia="zh-CN"/>
        </w:rPr>
        <w:t>鄂州市政府采购框架协议电子平台</w:t>
      </w:r>
      <w:r>
        <w:rPr>
          <w:rFonts w:hint="eastAsia" w:ascii="仿宋" w:hAnsi="仿宋" w:eastAsia="仿宋"/>
          <w:b w:val="0"/>
          <w:bCs w:val="0"/>
          <w:sz w:val="24"/>
          <w:szCs w:val="24"/>
          <w:highlight w:val="none"/>
        </w:rPr>
        <w:t>向</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发起订单，</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按照订单要求及投标承诺的优惠率进行报价，采购人确认订单后方可承担业务。</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（2）投保期限由采购人自行决定。</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（3）</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应在续保车辆保险到期30日前提醒投保单位。</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（4）保费的缴纳方式由</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与采购人协商确定。</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3.出险</w:t>
      </w:r>
    </w:p>
    <w:p>
      <w:pPr>
        <w:pStyle w:val="6"/>
        <w:numPr>
          <w:ilvl w:val="0"/>
          <w:numId w:val="10"/>
        </w:numPr>
        <w:ind w:firstLine="480" w:firstLineChars="200"/>
        <w:rPr>
          <w:rFonts w:ascii="仿宋" w:hAnsi="仿宋" w:eastAsia="仿宋"/>
          <w:b w:val="0"/>
          <w:bCs w:val="0"/>
          <w:sz w:val="24"/>
          <w:szCs w:val="24"/>
          <w:highlight w:val="none"/>
        </w:rPr>
      </w:pPr>
      <w:r>
        <w:rPr>
          <w:rFonts w:hint="eastAsia" w:ascii="仿宋" w:hAnsi="仿宋" w:eastAsia="仿宋"/>
          <w:b w:val="0"/>
          <w:bCs w:val="0"/>
          <w:sz w:val="24"/>
          <w:szCs w:val="24"/>
          <w:highlight w:val="none"/>
        </w:rPr>
        <w:t>事故地点在</w:t>
      </w:r>
      <w:r>
        <w:rPr>
          <w:rFonts w:hint="eastAsia" w:ascii="仿宋" w:hAnsi="仿宋" w:eastAsia="仿宋"/>
          <w:b w:val="0"/>
          <w:bCs w:val="0"/>
          <w:sz w:val="24"/>
          <w:szCs w:val="24"/>
          <w:highlight w:val="none"/>
          <w:lang w:eastAsia="zh-CN"/>
        </w:rPr>
        <w:t>鄂州市</w:t>
      </w:r>
      <w:r>
        <w:rPr>
          <w:rFonts w:hint="eastAsia" w:ascii="仿宋" w:hAnsi="仿宋" w:eastAsia="仿宋"/>
          <w:b w:val="0"/>
          <w:bCs w:val="0"/>
          <w:sz w:val="24"/>
          <w:szCs w:val="24"/>
          <w:highlight w:val="none"/>
        </w:rPr>
        <w:t>内，应在30分钟内到达事故现场，或者通过手机APP、小程序等方式完成线上处理险情，如需道路救援等保障措施服务的，应在45分钟内响应。</w:t>
      </w:r>
    </w:p>
    <w:p>
      <w:pPr>
        <w:pStyle w:val="6"/>
        <w:numPr>
          <w:ilvl w:val="0"/>
          <w:numId w:val="10"/>
        </w:numPr>
        <w:ind w:firstLine="480" w:firstLineChars="200"/>
        <w:rPr>
          <w:rFonts w:ascii="仿宋" w:hAnsi="仿宋" w:eastAsia="仿宋"/>
          <w:b w:val="0"/>
          <w:bCs w:val="0"/>
          <w:sz w:val="24"/>
          <w:szCs w:val="24"/>
          <w:highlight w:val="none"/>
        </w:rPr>
      </w:pPr>
      <w:r>
        <w:rPr>
          <w:rFonts w:hint="eastAsia" w:ascii="仿宋" w:hAnsi="仿宋" w:eastAsia="仿宋"/>
          <w:b w:val="0"/>
          <w:bCs w:val="0"/>
          <w:sz w:val="24"/>
          <w:szCs w:val="24"/>
          <w:highlight w:val="none"/>
        </w:rPr>
        <w:t>事故地点在</w:t>
      </w:r>
      <w:r>
        <w:rPr>
          <w:rFonts w:hint="eastAsia" w:ascii="仿宋" w:hAnsi="仿宋" w:eastAsia="仿宋"/>
          <w:b w:val="0"/>
          <w:bCs w:val="0"/>
          <w:sz w:val="24"/>
          <w:szCs w:val="24"/>
          <w:highlight w:val="none"/>
          <w:lang w:eastAsia="zh-CN"/>
        </w:rPr>
        <w:t>鄂州市</w:t>
      </w:r>
      <w:r>
        <w:rPr>
          <w:rFonts w:hint="eastAsia" w:ascii="仿宋" w:hAnsi="仿宋" w:eastAsia="仿宋"/>
          <w:b w:val="0"/>
          <w:bCs w:val="0"/>
          <w:sz w:val="24"/>
          <w:szCs w:val="24"/>
          <w:highlight w:val="none"/>
        </w:rPr>
        <w:t>外湖北省内，应在60分钟内到达事故现场，或者通过手机APP、小程序等方式完成线上处理险情，如需道路救援等保障措施服务的，应在90分钟内响应。</w:t>
      </w:r>
    </w:p>
    <w:p>
      <w:pPr>
        <w:pStyle w:val="6"/>
        <w:numPr>
          <w:ilvl w:val="0"/>
          <w:numId w:val="10"/>
        </w:numPr>
        <w:ind w:firstLine="480" w:firstLineChars="200"/>
        <w:rPr>
          <w:rFonts w:ascii="仿宋" w:hAnsi="仿宋" w:eastAsia="仿宋"/>
          <w:b w:val="0"/>
          <w:bCs w:val="0"/>
          <w:sz w:val="24"/>
          <w:szCs w:val="24"/>
          <w:highlight w:val="none"/>
        </w:rPr>
      </w:pPr>
      <w:r>
        <w:rPr>
          <w:rFonts w:hint="eastAsia" w:ascii="仿宋" w:hAnsi="仿宋" w:eastAsia="仿宋"/>
          <w:b w:val="0"/>
          <w:bCs w:val="0"/>
          <w:sz w:val="24"/>
          <w:szCs w:val="24"/>
          <w:highlight w:val="none"/>
        </w:rPr>
        <w:t>事故地点在湖北省外，应在90分钟内到达事故现场，或者通过手机APP、小程序等方式完成线上处理险情，如需道路救援等保障措施服务的，应在120分钟内响应。</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4．理赔</w:t>
      </w:r>
    </w:p>
    <w:p>
      <w:pPr>
        <w:numPr>
          <w:ilvl w:val="0"/>
          <w:numId w:val="11"/>
        </w:num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根据本项目服务要求建立理赔服务绿色通道，主动迅速地为采购人提供优质的服务。采购人在保险期限内合法使用保险车辆的过程中，发生保险事故，属于保险责任，造成车内人员或第三者人身伤害，需紧急抢救，</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应在责任限额范围内先行支付抢救费用。</w:t>
      </w:r>
    </w:p>
    <w:p>
      <w:pPr>
        <w:numPr>
          <w:ilvl w:val="0"/>
          <w:numId w:val="11"/>
        </w:num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应配合并辅助采购人完成理赔资料的收集工作</w:t>
      </w:r>
    </w:p>
    <w:p>
      <w:pPr>
        <w:numPr>
          <w:ilvl w:val="0"/>
          <w:numId w:val="11"/>
        </w:numPr>
        <w:spacing w:line="360" w:lineRule="auto"/>
        <w:ind w:firstLine="470" w:firstLineChars="196"/>
        <w:rPr>
          <w:rFonts w:hint="eastAsia" w:ascii="仿宋" w:hAnsi="仿宋" w:eastAsia="仿宋"/>
          <w:b w:val="0"/>
          <w:bCs w:val="0"/>
          <w:sz w:val="24"/>
          <w:szCs w:val="24"/>
          <w:highlight w:val="none"/>
        </w:rPr>
      </w:pPr>
      <w:r>
        <w:rPr>
          <w:rFonts w:hint="eastAsia" w:ascii="仿宋" w:hAnsi="仿宋" w:eastAsia="仿宋"/>
          <w:b w:val="0"/>
          <w:bCs w:val="0"/>
          <w:sz w:val="24"/>
          <w:szCs w:val="24"/>
          <w:highlight w:val="none"/>
        </w:rPr>
        <w:t>属于保险责任的，</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应当依据保险合同约定的内容进行赔偿。</w:t>
      </w:r>
    </w:p>
    <w:p>
      <w:pPr>
        <w:numPr>
          <w:ilvl w:val="0"/>
          <w:numId w:val="11"/>
        </w:num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赔付决定</w:t>
      </w:r>
    </w:p>
    <w:p>
      <w:pPr>
        <w:pStyle w:val="8"/>
        <w:ind w:firstLine="482"/>
        <w:rPr>
          <w:b w:val="0"/>
          <w:bCs w:val="0"/>
          <w:sz w:val="24"/>
          <w:szCs w:val="24"/>
          <w:highlight w:val="none"/>
        </w:rPr>
      </w:pPr>
      <w:r>
        <w:rPr>
          <w:rFonts w:hint="eastAsia" w:ascii="仿宋" w:hAnsi="仿宋" w:eastAsia="仿宋"/>
          <w:b w:val="0"/>
          <w:bCs w:val="0"/>
          <w:sz w:val="24"/>
          <w:szCs w:val="24"/>
          <w:highlight w:val="none"/>
        </w:rPr>
        <w:t>所需理赔资料提供齐全后，</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赔付决定时效为：</w:t>
      </w:r>
    </w:p>
    <w:p>
      <w:pPr>
        <w:numPr>
          <w:ilvl w:val="0"/>
          <w:numId w:val="12"/>
        </w:numPr>
        <w:spacing w:line="360" w:lineRule="auto"/>
        <w:rPr>
          <w:rFonts w:ascii="仿宋" w:hAnsi="仿宋" w:eastAsia="仿宋"/>
          <w:b w:val="0"/>
          <w:bCs w:val="0"/>
          <w:sz w:val="24"/>
          <w:szCs w:val="24"/>
          <w:highlight w:val="none"/>
        </w:rPr>
      </w:pPr>
      <w:r>
        <w:rPr>
          <w:rFonts w:hint="eastAsia" w:ascii="仿宋" w:hAnsi="仿宋" w:eastAsia="仿宋"/>
          <w:b w:val="0"/>
          <w:bCs w:val="0"/>
          <w:sz w:val="24"/>
          <w:szCs w:val="24"/>
          <w:highlight w:val="none"/>
        </w:rPr>
        <w:t>10万元以下的赔案，2个工作日内作出赔付决定；</w:t>
      </w:r>
    </w:p>
    <w:p>
      <w:pPr>
        <w:numPr>
          <w:ilvl w:val="0"/>
          <w:numId w:val="12"/>
        </w:numPr>
        <w:spacing w:line="360" w:lineRule="auto"/>
        <w:rPr>
          <w:rFonts w:ascii="仿宋" w:hAnsi="仿宋" w:eastAsia="仿宋"/>
          <w:b w:val="0"/>
          <w:bCs w:val="0"/>
          <w:sz w:val="24"/>
          <w:szCs w:val="24"/>
          <w:highlight w:val="none"/>
        </w:rPr>
      </w:pPr>
      <w:r>
        <w:rPr>
          <w:rFonts w:hint="eastAsia" w:ascii="仿宋" w:hAnsi="仿宋" w:eastAsia="仿宋"/>
          <w:b w:val="0"/>
          <w:bCs w:val="0"/>
          <w:sz w:val="24"/>
          <w:szCs w:val="24"/>
          <w:highlight w:val="none"/>
        </w:rPr>
        <w:t>10万元及10万元以上至50万元以下的赔案，5个工作日内作出赔付决定；</w:t>
      </w:r>
    </w:p>
    <w:p>
      <w:pPr>
        <w:numPr>
          <w:ilvl w:val="0"/>
          <w:numId w:val="12"/>
        </w:numPr>
        <w:spacing w:line="360" w:lineRule="auto"/>
        <w:rPr>
          <w:rFonts w:ascii="仿宋" w:hAnsi="仿宋" w:eastAsia="仿宋"/>
          <w:b w:val="0"/>
          <w:bCs w:val="0"/>
          <w:sz w:val="24"/>
          <w:szCs w:val="24"/>
          <w:highlight w:val="none"/>
        </w:rPr>
      </w:pPr>
      <w:r>
        <w:rPr>
          <w:rFonts w:hint="eastAsia" w:ascii="仿宋" w:hAnsi="仿宋" w:eastAsia="仿宋"/>
          <w:b w:val="0"/>
          <w:bCs w:val="0"/>
          <w:sz w:val="24"/>
          <w:szCs w:val="24"/>
          <w:highlight w:val="none"/>
        </w:rPr>
        <w:t>50万元及50万元以上至150万元以下的赔案，7个工作日内作出赔付决定；</w:t>
      </w:r>
    </w:p>
    <w:p>
      <w:pPr>
        <w:numPr>
          <w:ilvl w:val="0"/>
          <w:numId w:val="12"/>
        </w:numPr>
        <w:spacing w:line="360" w:lineRule="auto"/>
        <w:rPr>
          <w:rFonts w:ascii="仿宋" w:hAnsi="仿宋" w:eastAsia="仿宋"/>
          <w:b w:val="0"/>
          <w:bCs w:val="0"/>
          <w:sz w:val="24"/>
          <w:szCs w:val="24"/>
          <w:highlight w:val="none"/>
        </w:rPr>
      </w:pPr>
      <w:r>
        <w:rPr>
          <w:rFonts w:hint="eastAsia" w:ascii="仿宋" w:hAnsi="仿宋" w:eastAsia="仿宋"/>
          <w:b w:val="0"/>
          <w:bCs w:val="0"/>
          <w:sz w:val="24"/>
          <w:szCs w:val="24"/>
          <w:highlight w:val="none"/>
        </w:rPr>
        <w:t>150万元及150万元以上赔案，10个工作日作出赔付决定；</w:t>
      </w:r>
    </w:p>
    <w:p>
      <w:pPr>
        <w:numPr>
          <w:ilvl w:val="0"/>
          <w:numId w:val="12"/>
        </w:numPr>
        <w:spacing w:line="360" w:lineRule="auto"/>
        <w:rPr>
          <w:rFonts w:ascii="仿宋" w:hAnsi="仿宋" w:eastAsia="仿宋"/>
          <w:b w:val="0"/>
          <w:bCs w:val="0"/>
          <w:sz w:val="24"/>
          <w:szCs w:val="24"/>
          <w:highlight w:val="none"/>
        </w:rPr>
      </w:pPr>
      <w:r>
        <w:rPr>
          <w:rFonts w:hint="eastAsia" w:ascii="仿宋" w:hAnsi="仿宋" w:eastAsia="仿宋"/>
          <w:b w:val="0"/>
          <w:bCs w:val="0"/>
          <w:sz w:val="24"/>
          <w:szCs w:val="24"/>
          <w:highlight w:val="none"/>
        </w:rPr>
        <w:t>涉及人员伤亡事故，10个工作日作出赔付决定。</w:t>
      </w:r>
    </w:p>
    <w:p>
      <w:pPr>
        <w:numPr>
          <w:ilvl w:val="0"/>
          <w:numId w:val="11"/>
        </w:num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应在做出赔付决定后24小时内完成赔付。</w:t>
      </w:r>
    </w:p>
    <w:p>
      <w:pPr>
        <w:pStyle w:val="4"/>
        <w:numPr>
          <w:ilvl w:val="0"/>
          <w:numId w:val="8"/>
        </w:numPr>
        <w:spacing w:before="0" w:after="0" w:line="360" w:lineRule="auto"/>
        <w:ind w:left="0" w:leftChars="0" w:firstLine="420" w:firstLineChars="0"/>
        <w:jc w:val="left"/>
        <w:rPr>
          <w:rFonts w:ascii="仿宋" w:hAnsi="仿宋" w:eastAsia="仿宋"/>
          <w:b w:val="0"/>
          <w:bCs w:val="0"/>
          <w:sz w:val="24"/>
          <w:szCs w:val="24"/>
          <w:highlight w:val="none"/>
          <w:lang w:val="zh-CN"/>
        </w:rPr>
      </w:pPr>
      <w:bookmarkStart w:id="15" w:name="_Toc29980"/>
      <w:r>
        <w:rPr>
          <w:rFonts w:hint="eastAsia" w:ascii="仿宋" w:hAnsi="仿宋" w:eastAsia="仿宋"/>
          <w:b w:val="0"/>
          <w:bCs w:val="0"/>
          <w:sz w:val="24"/>
          <w:szCs w:val="24"/>
          <w:highlight w:val="none"/>
        </w:rPr>
        <w:t>商务</w:t>
      </w:r>
      <w:r>
        <w:rPr>
          <w:rFonts w:hint="eastAsia" w:ascii="仿宋" w:hAnsi="仿宋" w:eastAsia="仿宋"/>
          <w:b w:val="0"/>
          <w:bCs w:val="0"/>
          <w:sz w:val="24"/>
          <w:szCs w:val="24"/>
          <w:highlight w:val="none"/>
          <w:lang w:val="zh-CN"/>
        </w:rPr>
        <w:t>要求</w:t>
      </w:r>
      <w:bookmarkEnd w:id="15"/>
    </w:p>
    <w:p>
      <w:pPr>
        <w:pStyle w:val="6"/>
        <w:spacing w:line="360" w:lineRule="auto"/>
        <w:ind w:firstLine="480" w:firstLineChars="200"/>
        <w:rPr>
          <w:rFonts w:hint="eastAsia" w:ascii="仿宋" w:hAnsi="仿宋" w:eastAsia="仿宋"/>
          <w:b w:val="0"/>
          <w:bCs w:val="0"/>
          <w:sz w:val="24"/>
          <w:szCs w:val="24"/>
          <w:highlight w:val="none"/>
        </w:rPr>
      </w:pPr>
      <w:r>
        <w:rPr>
          <w:rFonts w:hint="eastAsia" w:ascii="仿宋" w:hAnsi="仿宋" w:eastAsia="仿宋"/>
          <w:b w:val="0"/>
          <w:bCs w:val="0"/>
          <w:sz w:val="24"/>
          <w:szCs w:val="24"/>
          <w:highlight w:val="none"/>
          <w:lang w:val="en-US" w:eastAsia="zh-CN"/>
        </w:rPr>
        <w:t>1</w:t>
      </w:r>
      <w:r>
        <w:rPr>
          <w:rFonts w:hint="eastAsia" w:ascii="仿宋" w:hAnsi="仿宋" w:eastAsia="仿宋"/>
          <w:b w:val="0"/>
          <w:bCs w:val="0"/>
          <w:sz w:val="24"/>
          <w:szCs w:val="24"/>
          <w:highlight w:val="none"/>
        </w:rPr>
        <w:t>.投标报价</w:t>
      </w:r>
    </w:p>
    <w:p>
      <w:pPr>
        <w:numPr>
          <w:ilvl w:val="0"/>
          <w:numId w:val="13"/>
        </w:numPr>
        <w:spacing w:line="360" w:lineRule="auto"/>
        <w:ind w:firstLine="470" w:firstLineChars="196"/>
        <w:rPr>
          <w:rFonts w:hint="eastAsia" w:ascii="仿宋" w:hAnsi="仿宋" w:eastAsia="仿宋"/>
          <w:b w:val="0"/>
          <w:bCs w:val="0"/>
          <w:sz w:val="24"/>
          <w:szCs w:val="24"/>
          <w:highlight w:val="none"/>
        </w:rPr>
      </w:pPr>
      <w:r>
        <w:rPr>
          <w:rFonts w:hint="eastAsia" w:ascii="仿宋" w:hAnsi="仿宋" w:eastAsia="仿宋"/>
          <w:b w:val="0"/>
          <w:bCs w:val="0"/>
          <w:sz w:val="24"/>
          <w:szCs w:val="24"/>
          <w:highlight w:val="none"/>
        </w:rPr>
        <w:t>本项目仅对商业险进行报价，</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应根据法律法规的相关要求与采购人确定交通事故责任强制险的合同金额。</w:t>
      </w:r>
    </w:p>
    <w:p>
      <w:pPr>
        <w:numPr>
          <w:ilvl w:val="0"/>
          <w:numId w:val="13"/>
        </w:numPr>
        <w:spacing w:line="360" w:lineRule="auto"/>
        <w:ind w:firstLine="470" w:firstLineChars="196"/>
        <w:rPr>
          <w:rFonts w:hint="eastAsia" w:ascii="仿宋" w:hAnsi="仿宋" w:eastAsia="仿宋"/>
          <w:b w:val="0"/>
          <w:bCs w:val="0"/>
          <w:sz w:val="24"/>
          <w:szCs w:val="24"/>
          <w:highlight w:val="none"/>
        </w:rPr>
      </w:pPr>
      <w:r>
        <w:rPr>
          <w:rFonts w:hint="eastAsia" w:ascii="仿宋" w:hAnsi="仿宋" w:eastAsia="仿宋"/>
          <w:b w:val="0"/>
          <w:bCs w:val="0"/>
          <w:sz w:val="24"/>
          <w:szCs w:val="24"/>
          <w:highlight w:val="none"/>
        </w:rPr>
        <w:t>商业险部分，</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根据《中国银保监会关于印发实施车辆综合改革指导意见的通知》（银保监发〔2020〕41号）的相关要求，对行政事业单位公务用车车辆保险（新能源车车辆保险除外）的主险与附加险自主定价系数进行统一报价，自主定价系数不得超过1.</w:t>
      </w:r>
      <w:r>
        <w:rPr>
          <w:rFonts w:hint="eastAsia" w:ascii="仿宋" w:hAnsi="仿宋" w:eastAsia="仿宋"/>
          <w:b w:val="0"/>
          <w:bCs w:val="0"/>
          <w:sz w:val="24"/>
          <w:szCs w:val="24"/>
          <w:highlight w:val="none"/>
          <w:lang w:val="en-US" w:eastAsia="zh-CN"/>
        </w:rPr>
        <w:t>5</w:t>
      </w:r>
      <w:r>
        <w:rPr>
          <w:rFonts w:hint="eastAsia" w:ascii="仿宋" w:hAnsi="仿宋" w:eastAsia="仿宋"/>
          <w:b w:val="0"/>
          <w:bCs w:val="0"/>
          <w:sz w:val="24"/>
          <w:szCs w:val="24"/>
          <w:highlight w:val="none"/>
        </w:rPr>
        <w:t>。</w:t>
      </w:r>
    </w:p>
    <w:p>
      <w:pPr>
        <w:pStyle w:val="6"/>
        <w:spacing w:line="360" w:lineRule="auto"/>
        <w:ind w:firstLine="480" w:firstLineChars="200"/>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3.</w:t>
      </w:r>
      <w:r>
        <w:rPr>
          <w:rFonts w:hint="eastAsia" w:ascii="仿宋" w:hAnsi="仿宋" w:eastAsia="仿宋" w:cs="仿宋"/>
          <w:b w:val="0"/>
          <w:bCs w:val="0"/>
          <w:sz w:val="24"/>
          <w:szCs w:val="24"/>
          <w:highlight w:val="none"/>
          <w:lang w:eastAsia="zh-CN"/>
        </w:rPr>
        <w:t>供应商</w:t>
      </w:r>
      <w:r>
        <w:rPr>
          <w:rFonts w:hint="eastAsia" w:ascii="仿宋" w:hAnsi="仿宋" w:eastAsia="仿宋" w:cs="仿宋"/>
          <w:b w:val="0"/>
          <w:bCs w:val="0"/>
          <w:sz w:val="24"/>
          <w:szCs w:val="24"/>
          <w:highlight w:val="none"/>
        </w:rPr>
        <w:t>应根据国家法律法规要求为采购人代收代缴车船税等费用。</w:t>
      </w:r>
    </w:p>
    <w:p>
      <w:pPr>
        <w:pStyle w:val="4"/>
        <w:numPr>
          <w:ilvl w:val="0"/>
          <w:numId w:val="8"/>
        </w:numPr>
        <w:spacing w:before="0" w:after="0" w:line="360" w:lineRule="auto"/>
        <w:ind w:left="0" w:leftChars="0" w:firstLine="420" w:firstLineChars="0"/>
        <w:jc w:val="left"/>
        <w:rPr>
          <w:rFonts w:ascii="仿宋" w:hAnsi="仿宋" w:eastAsia="仿宋"/>
          <w:b w:val="0"/>
          <w:bCs w:val="0"/>
          <w:sz w:val="24"/>
          <w:szCs w:val="24"/>
          <w:highlight w:val="none"/>
          <w:lang w:val="zh-CN"/>
        </w:rPr>
      </w:pPr>
      <w:bookmarkStart w:id="16" w:name="_Toc16473"/>
      <w:r>
        <w:rPr>
          <w:rFonts w:hint="eastAsia" w:ascii="仿宋" w:hAnsi="仿宋" w:eastAsia="仿宋"/>
          <w:b w:val="0"/>
          <w:bCs w:val="0"/>
          <w:sz w:val="24"/>
          <w:szCs w:val="24"/>
          <w:highlight w:val="none"/>
          <w:lang w:val="zh-CN"/>
        </w:rPr>
        <w:t>其他相关要求</w:t>
      </w:r>
      <w:bookmarkEnd w:id="16"/>
    </w:p>
    <w:p>
      <w:pPr>
        <w:spacing w:line="440" w:lineRule="exact"/>
        <w:ind w:firstLine="480" w:firstLineChars="200"/>
        <w:rPr>
          <w:rFonts w:ascii="仿宋" w:hAnsi="仿宋" w:eastAsia="仿宋"/>
          <w:b w:val="0"/>
          <w:bCs w:val="0"/>
          <w:sz w:val="24"/>
          <w:szCs w:val="24"/>
          <w:highlight w:val="none"/>
        </w:rPr>
      </w:pPr>
      <w:r>
        <w:rPr>
          <w:rFonts w:hint="eastAsia" w:ascii="仿宋" w:hAnsi="仿宋" w:eastAsia="仿宋" w:cs="仿宋"/>
          <w:b w:val="0"/>
          <w:bCs w:val="0"/>
          <w:sz w:val="24"/>
          <w:szCs w:val="24"/>
          <w:highlight w:val="none"/>
        </w:rPr>
        <w:t>1.供应商中标后需按照附件</w:t>
      </w:r>
      <w:r>
        <w:rPr>
          <w:rFonts w:hint="eastAsia" w:ascii="仿宋" w:hAnsi="仿宋" w:eastAsia="仿宋" w:cs="仿宋"/>
          <w:b w:val="0"/>
          <w:bCs w:val="0"/>
          <w:sz w:val="24"/>
          <w:szCs w:val="24"/>
          <w:highlight w:val="none"/>
          <w:lang w:val="en-US" w:eastAsia="zh-CN"/>
        </w:rPr>
        <w:t>一</w:t>
      </w:r>
      <w:r>
        <w:rPr>
          <w:rFonts w:hint="eastAsia" w:ascii="仿宋" w:hAnsi="仿宋" w:eastAsia="仿宋" w:cs="仿宋"/>
          <w:b w:val="0"/>
          <w:bCs w:val="0"/>
          <w:sz w:val="24"/>
          <w:szCs w:val="24"/>
          <w:highlight w:val="none"/>
        </w:rPr>
        <w:t>的要求入驻</w:t>
      </w:r>
      <w:r>
        <w:rPr>
          <w:rFonts w:hint="eastAsia" w:ascii="仿宋" w:hAnsi="仿宋" w:eastAsia="仿宋" w:cs="仿宋"/>
          <w:b w:val="0"/>
          <w:bCs w:val="0"/>
          <w:sz w:val="24"/>
          <w:szCs w:val="24"/>
          <w:highlight w:val="none"/>
          <w:lang w:eastAsia="zh-CN"/>
        </w:rPr>
        <w:t>鄂州市政府采购框架协议电子平台</w:t>
      </w:r>
      <w:r>
        <w:rPr>
          <w:rFonts w:hint="eastAsia" w:ascii="仿宋" w:hAnsi="仿宋" w:eastAsia="仿宋" w:cs="仿宋"/>
          <w:b w:val="0"/>
          <w:bCs w:val="0"/>
          <w:sz w:val="24"/>
          <w:szCs w:val="24"/>
          <w:highlight w:val="none"/>
        </w:rPr>
        <w:t>。</w:t>
      </w:r>
    </w:p>
    <w:p>
      <w:pPr>
        <w:spacing w:line="440" w:lineRule="exact"/>
        <w:ind w:firstLine="480" w:firstLineChars="200"/>
        <w:rPr>
          <w:rFonts w:ascii="仿宋" w:hAnsi="仿宋" w:eastAsia="仿宋"/>
          <w:b w:val="0"/>
          <w:bCs w:val="0"/>
          <w:sz w:val="24"/>
          <w:szCs w:val="24"/>
          <w:highlight w:val="none"/>
        </w:rPr>
      </w:pPr>
      <w:r>
        <w:rPr>
          <w:rFonts w:hint="eastAsia" w:ascii="仿宋" w:hAnsi="仿宋" w:eastAsia="仿宋" w:cs="仿宋"/>
          <w:b w:val="0"/>
          <w:bCs w:val="0"/>
          <w:sz w:val="24"/>
          <w:szCs w:val="24"/>
          <w:highlight w:val="none"/>
        </w:rPr>
        <w:t>2.严格依据</w:t>
      </w:r>
      <w:r>
        <w:rPr>
          <w:rFonts w:hint="eastAsia" w:ascii="仿宋" w:hAnsi="仿宋" w:eastAsia="仿宋" w:cs="仿宋"/>
          <w:b w:val="0"/>
          <w:bCs w:val="0"/>
          <w:sz w:val="24"/>
          <w:szCs w:val="24"/>
          <w:highlight w:val="none"/>
          <w:lang w:eastAsia="zh-CN"/>
        </w:rPr>
        <w:t>征集</w:t>
      </w:r>
      <w:r>
        <w:rPr>
          <w:rFonts w:hint="eastAsia" w:ascii="仿宋" w:hAnsi="仿宋" w:eastAsia="仿宋" w:cs="仿宋"/>
          <w:b w:val="0"/>
          <w:bCs w:val="0"/>
          <w:sz w:val="24"/>
          <w:szCs w:val="24"/>
          <w:highlight w:val="none"/>
        </w:rPr>
        <w:t>文件要求和投标文件的承诺，向各级单位提供服务。不实行任何形式的区域限制，提出任何附加条款。全面履行投标承诺，圆满完成各级单位的相关服务工作，确保质量，提供快捷、方便、满意的服务。</w:t>
      </w:r>
    </w:p>
    <w:p>
      <w:pPr>
        <w:rPr>
          <w:sz w:val="24"/>
          <w:szCs w:val="24"/>
          <w:highlight w:val="none"/>
        </w:rPr>
      </w:pPr>
      <w:r>
        <w:rPr>
          <w:sz w:val="24"/>
          <w:szCs w:val="24"/>
          <w:highlight w:val="none"/>
        </w:rPr>
        <w:br w:type="page"/>
      </w:r>
    </w:p>
    <w:p>
      <w:pPr>
        <w:outlineLvl w:val="0"/>
        <w:rPr>
          <w:rFonts w:ascii="仿宋" w:hAnsi="仿宋" w:eastAsia="仿宋_GB2312" w:cs="宋体"/>
          <w:color w:val="000000"/>
          <w:sz w:val="24"/>
          <w:szCs w:val="24"/>
          <w:highlight w:val="none"/>
        </w:rPr>
      </w:pPr>
      <w:bookmarkStart w:id="17" w:name="_Toc21315"/>
      <w:r>
        <w:rPr>
          <w:rFonts w:hint="eastAsia" w:ascii="仿宋_GB2312" w:hAnsi="宋体" w:eastAsia="仿宋_GB2312"/>
          <w:b/>
          <w:bCs/>
          <w:sz w:val="24"/>
          <w:szCs w:val="24"/>
          <w:highlight w:val="none"/>
        </w:rPr>
        <w:t>包三：摩托车车辆保险（新能源车车辆保险除外）</w:t>
      </w:r>
      <w:bookmarkEnd w:id="17"/>
    </w:p>
    <w:p>
      <w:pPr>
        <w:pStyle w:val="4"/>
        <w:numPr>
          <w:ilvl w:val="0"/>
          <w:numId w:val="14"/>
        </w:numPr>
        <w:spacing w:before="0" w:after="0" w:line="360" w:lineRule="auto"/>
        <w:ind w:left="0" w:leftChars="0" w:firstLine="420" w:firstLineChars="0"/>
        <w:jc w:val="left"/>
        <w:rPr>
          <w:rFonts w:ascii="仿宋" w:hAnsi="仿宋" w:eastAsia="仿宋"/>
          <w:bCs w:val="0"/>
          <w:sz w:val="24"/>
          <w:szCs w:val="24"/>
          <w:highlight w:val="none"/>
          <w:lang w:val="zh-CN"/>
        </w:rPr>
      </w:pPr>
      <w:bookmarkStart w:id="18" w:name="_Toc5522"/>
      <w:r>
        <w:rPr>
          <w:rFonts w:hint="eastAsia" w:ascii="仿宋" w:hAnsi="仿宋" w:eastAsia="仿宋"/>
          <w:bCs w:val="0"/>
          <w:sz w:val="24"/>
          <w:szCs w:val="24"/>
          <w:highlight w:val="none"/>
          <w:lang w:val="zh-CN"/>
        </w:rPr>
        <w:t>项目概况</w:t>
      </w:r>
      <w:bookmarkEnd w:id="18"/>
    </w:p>
    <w:p>
      <w:pPr>
        <w:spacing w:line="360"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1.</w:t>
      </w:r>
      <w:r>
        <w:rPr>
          <w:rFonts w:hint="eastAsia" w:ascii="仿宋" w:hAnsi="仿宋" w:eastAsia="仿宋"/>
          <w:sz w:val="24"/>
          <w:szCs w:val="24"/>
          <w:highlight w:val="none"/>
          <w:lang w:eastAsia="zh-CN"/>
        </w:rPr>
        <w:t>征集</w:t>
      </w:r>
      <w:r>
        <w:rPr>
          <w:rFonts w:hint="eastAsia" w:ascii="仿宋" w:hAnsi="仿宋" w:eastAsia="仿宋"/>
          <w:sz w:val="24"/>
          <w:szCs w:val="24"/>
          <w:highlight w:val="none"/>
        </w:rPr>
        <w:t>内容：</w:t>
      </w:r>
      <w:r>
        <w:rPr>
          <w:rFonts w:hint="eastAsia" w:ascii="仿宋" w:hAnsi="仿宋" w:eastAsia="仿宋"/>
          <w:sz w:val="24"/>
          <w:szCs w:val="24"/>
          <w:highlight w:val="none"/>
          <w:lang w:val="en-US" w:eastAsia="zh-CN"/>
        </w:rPr>
        <w:t>预算单位</w:t>
      </w:r>
      <w:r>
        <w:rPr>
          <w:rFonts w:hint="eastAsia" w:ascii="仿宋" w:hAnsi="仿宋" w:eastAsia="仿宋"/>
          <w:sz w:val="24"/>
          <w:szCs w:val="24"/>
          <w:highlight w:val="none"/>
        </w:rPr>
        <w:t>摩托车（如：警用摩托车、公路路政执法摩托车、警保联动摩托车、应急救援摩托车等）车辆保险（新能源车车辆保险除外）。</w:t>
      </w:r>
    </w:p>
    <w:p>
      <w:pPr>
        <w:spacing w:line="360"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2.服务对象：</w:t>
      </w:r>
      <w:r>
        <w:rPr>
          <w:rFonts w:hint="eastAsia" w:ascii="仿宋" w:hAnsi="仿宋" w:eastAsia="仿宋"/>
          <w:sz w:val="24"/>
          <w:szCs w:val="24"/>
          <w:highlight w:val="none"/>
          <w:lang w:val="en-US" w:eastAsia="zh-CN"/>
        </w:rPr>
        <w:t>鄂州市预算单位</w:t>
      </w:r>
      <w:r>
        <w:rPr>
          <w:rFonts w:hint="eastAsia" w:ascii="仿宋" w:hAnsi="仿宋" w:eastAsia="仿宋"/>
          <w:sz w:val="24"/>
          <w:szCs w:val="24"/>
          <w:highlight w:val="none"/>
        </w:rPr>
        <w:t>。</w:t>
      </w:r>
    </w:p>
    <w:p>
      <w:pPr>
        <w:spacing w:line="360"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3.框架协议期限：202</w:t>
      </w:r>
      <w:r>
        <w:rPr>
          <w:rFonts w:hint="eastAsia" w:ascii="仿宋" w:hAnsi="仿宋" w:eastAsia="仿宋"/>
          <w:sz w:val="24"/>
          <w:szCs w:val="24"/>
          <w:highlight w:val="none"/>
          <w:lang w:val="en-US" w:eastAsia="zh-CN"/>
        </w:rPr>
        <w:t>4</w:t>
      </w:r>
      <w:r>
        <w:rPr>
          <w:rFonts w:hint="eastAsia" w:ascii="仿宋" w:hAnsi="仿宋" w:eastAsia="仿宋"/>
          <w:sz w:val="24"/>
          <w:szCs w:val="24"/>
          <w:highlight w:val="none"/>
        </w:rPr>
        <w:t>年</w:t>
      </w:r>
      <w:r>
        <w:rPr>
          <w:rFonts w:hint="eastAsia" w:ascii="仿宋" w:hAnsi="仿宋" w:eastAsia="仿宋"/>
          <w:sz w:val="24"/>
          <w:szCs w:val="24"/>
          <w:highlight w:val="none"/>
          <w:lang w:val="en-US" w:eastAsia="zh-CN"/>
        </w:rPr>
        <w:t>1</w:t>
      </w:r>
      <w:r>
        <w:rPr>
          <w:rFonts w:hint="eastAsia" w:ascii="仿宋" w:hAnsi="仿宋" w:eastAsia="仿宋"/>
          <w:sz w:val="24"/>
          <w:szCs w:val="24"/>
          <w:highlight w:val="none"/>
        </w:rPr>
        <w:t>月</w:t>
      </w:r>
      <w:r>
        <w:rPr>
          <w:rFonts w:hint="eastAsia" w:ascii="仿宋" w:hAnsi="仿宋" w:eastAsia="仿宋"/>
          <w:sz w:val="24"/>
          <w:szCs w:val="24"/>
          <w:highlight w:val="none"/>
          <w:lang w:val="en-US" w:eastAsia="zh-CN"/>
        </w:rPr>
        <w:t>1</w:t>
      </w:r>
      <w:r>
        <w:rPr>
          <w:rFonts w:hint="eastAsia" w:ascii="仿宋" w:hAnsi="仿宋" w:eastAsia="仿宋"/>
          <w:sz w:val="24"/>
          <w:szCs w:val="24"/>
          <w:highlight w:val="none"/>
        </w:rPr>
        <w:t>日至202</w:t>
      </w:r>
      <w:r>
        <w:rPr>
          <w:rFonts w:hint="eastAsia" w:ascii="仿宋" w:hAnsi="仿宋" w:eastAsia="仿宋"/>
          <w:sz w:val="24"/>
          <w:szCs w:val="24"/>
          <w:highlight w:val="none"/>
          <w:lang w:val="en-US" w:eastAsia="zh-CN"/>
        </w:rPr>
        <w:t>4</w:t>
      </w:r>
      <w:r>
        <w:rPr>
          <w:rFonts w:hint="eastAsia" w:ascii="仿宋" w:hAnsi="仿宋" w:eastAsia="仿宋"/>
          <w:sz w:val="24"/>
          <w:szCs w:val="24"/>
          <w:highlight w:val="none"/>
        </w:rPr>
        <w:t>年12月31日。</w:t>
      </w:r>
    </w:p>
    <w:p>
      <w:pPr>
        <w:pStyle w:val="4"/>
        <w:numPr>
          <w:ilvl w:val="0"/>
          <w:numId w:val="14"/>
        </w:numPr>
        <w:spacing w:before="0" w:after="0" w:line="360" w:lineRule="auto"/>
        <w:ind w:left="0" w:leftChars="0" w:firstLine="420" w:firstLineChars="0"/>
        <w:jc w:val="left"/>
        <w:rPr>
          <w:rFonts w:ascii="仿宋" w:hAnsi="仿宋" w:eastAsia="仿宋"/>
          <w:sz w:val="24"/>
          <w:szCs w:val="24"/>
          <w:highlight w:val="none"/>
          <w:lang w:val="zh-CN"/>
        </w:rPr>
      </w:pPr>
      <w:bookmarkStart w:id="19" w:name="_Toc4785"/>
      <w:r>
        <w:rPr>
          <w:rFonts w:ascii="仿宋" w:hAnsi="仿宋" w:eastAsia="仿宋"/>
          <w:bCs w:val="0"/>
          <w:sz w:val="24"/>
          <w:szCs w:val="24"/>
          <w:highlight w:val="none"/>
          <w:lang w:val="zh-CN"/>
        </w:rPr>
        <w:t>服务内容</w:t>
      </w:r>
      <w:bookmarkEnd w:id="19"/>
    </w:p>
    <w:p>
      <w:pPr>
        <w:pStyle w:val="17"/>
        <w:spacing w:line="360" w:lineRule="auto"/>
        <w:ind w:firstLineChars="175"/>
        <w:jc w:val="left"/>
        <w:rPr>
          <w:rFonts w:ascii="仿宋" w:hAnsi="仿宋" w:eastAsia="仿宋"/>
          <w:sz w:val="24"/>
          <w:szCs w:val="24"/>
          <w:highlight w:val="none"/>
        </w:rPr>
      </w:pPr>
      <w:r>
        <w:rPr>
          <w:rFonts w:hint="eastAsia" w:ascii="仿宋" w:hAnsi="仿宋" w:eastAsia="仿宋"/>
          <w:sz w:val="24"/>
          <w:szCs w:val="24"/>
          <w:highlight w:val="none"/>
        </w:rPr>
        <w:t>本项目包括机动车交通事故责任强制险和商业险，其中交强险按国家有关法律规定执行。商业险分为主险与附加险，主险为独立险种，采购人可自行选择其中一种或多种。附加险不能单独投保，主险保险责任终止的，其相应的附加险保险责任同时终止。采购人可根据主险自行选择一种或多种可投保的附加险。</w:t>
      </w:r>
    </w:p>
    <w:p>
      <w:pPr>
        <w:pStyle w:val="17"/>
        <w:spacing w:line="360" w:lineRule="auto"/>
        <w:ind w:left="788" w:leftChars="375" w:firstLine="0" w:firstLineChars="0"/>
        <w:jc w:val="left"/>
        <w:rPr>
          <w:rFonts w:ascii="仿宋" w:hAnsi="仿宋" w:eastAsia="仿宋"/>
          <w:sz w:val="24"/>
          <w:szCs w:val="24"/>
          <w:highlight w:val="none"/>
        </w:rPr>
      </w:pPr>
      <w:r>
        <w:rPr>
          <w:rFonts w:hint="eastAsia" w:ascii="仿宋" w:hAnsi="仿宋" w:eastAsia="仿宋"/>
          <w:sz w:val="24"/>
          <w:szCs w:val="24"/>
          <w:highlight w:val="none"/>
        </w:rPr>
        <w:t>主险为：</w:t>
      </w:r>
    </w:p>
    <w:p>
      <w:pPr>
        <w:pStyle w:val="17"/>
        <w:numPr>
          <w:ilvl w:val="0"/>
          <w:numId w:val="15"/>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摩托车损失保险</w:t>
      </w:r>
    </w:p>
    <w:p>
      <w:pPr>
        <w:pStyle w:val="17"/>
        <w:numPr>
          <w:ilvl w:val="0"/>
          <w:numId w:val="15"/>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摩托车第三者责任保险</w:t>
      </w:r>
    </w:p>
    <w:p>
      <w:pPr>
        <w:pStyle w:val="17"/>
        <w:numPr>
          <w:ilvl w:val="0"/>
          <w:numId w:val="15"/>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摩托车车上人员责任保险</w:t>
      </w:r>
    </w:p>
    <w:p>
      <w:pPr>
        <w:pStyle w:val="17"/>
        <w:numPr>
          <w:ilvl w:val="0"/>
          <w:numId w:val="15"/>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摩托车全车盗抢保险</w:t>
      </w:r>
    </w:p>
    <w:p>
      <w:pPr>
        <w:pStyle w:val="17"/>
        <w:spacing w:line="360" w:lineRule="auto"/>
        <w:ind w:left="788" w:leftChars="375" w:firstLine="0" w:firstLineChars="0"/>
        <w:jc w:val="left"/>
        <w:rPr>
          <w:rFonts w:ascii="仿宋" w:hAnsi="仿宋" w:eastAsia="仿宋"/>
          <w:sz w:val="24"/>
          <w:szCs w:val="24"/>
          <w:highlight w:val="none"/>
        </w:rPr>
      </w:pPr>
      <w:r>
        <w:rPr>
          <w:rFonts w:hint="eastAsia" w:ascii="仿宋" w:hAnsi="仿宋" w:eastAsia="仿宋"/>
          <w:sz w:val="24"/>
          <w:szCs w:val="24"/>
          <w:highlight w:val="none"/>
        </w:rPr>
        <w:t>附加险为：</w:t>
      </w:r>
    </w:p>
    <w:p>
      <w:pPr>
        <w:pStyle w:val="17"/>
        <w:numPr>
          <w:ilvl w:val="0"/>
          <w:numId w:val="16"/>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附加绝对免赔率特约条款</w:t>
      </w:r>
    </w:p>
    <w:p>
      <w:pPr>
        <w:pStyle w:val="17"/>
        <w:numPr>
          <w:ilvl w:val="0"/>
          <w:numId w:val="16"/>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附加精神损害抚慰金责任险</w:t>
      </w:r>
    </w:p>
    <w:p>
      <w:pPr>
        <w:pStyle w:val="17"/>
        <w:numPr>
          <w:ilvl w:val="0"/>
          <w:numId w:val="16"/>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附加医保外医疗费用责任险</w:t>
      </w:r>
    </w:p>
    <w:p>
      <w:pPr>
        <w:pStyle w:val="4"/>
        <w:numPr>
          <w:ilvl w:val="0"/>
          <w:numId w:val="14"/>
        </w:numPr>
        <w:spacing w:before="0" w:after="0" w:line="360" w:lineRule="auto"/>
        <w:ind w:left="0" w:leftChars="0" w:firstLine="420" w:firstLineChars="0"/>
        <w:jc w:val="left"/>
        <w:rPr>
          <w:rFonts w:ascii="仿宋" w:hAnsi="仿宋" w:eastAsia="仿宋"/>
          <w:bCs w:val="0"/>
          <w:sz w:val="24"/>
          <w:szCs w:val="24"/>
          <w:highlight w:val="none"/>
          <w:lang w:val="zh-CN"/>
        </w:rPr>
      </w:pPr>
      <w:bookmarkStart w:id="20" w:name="_Toc28573"/>
      <w:r>
        <w:rPr>
          <w:rFonts w:hint="eastAsia" w:ascii="仿宋" w:hAnsi="仿宋" w:eastAsia="仿宋"/>
          <w:bCs w:val="0"/>
          <w:sz w:val="24"/>
          <w:szCs w:val="24"/>
          <w:highlight w:val="none"/>
          <w:lang w:val="zh-CN"/>
        </w:rPr>
        <w:t>服务要求</w:t>
      </w:r>
      <w:bookmarkEnd w:id="20"/>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1.人员配备</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应成立专门的服务小组，负责市级各单位公务车辆投保、定损、理赔等工作。分别为本项目设置投保、定损、理赔服务专员，服务专员手机应向采购人公布并保持畅通，随时接受采购人的出险报案。</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2．投保</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（1）车辆投保时，由采购人通过</w:t>
      </w:r>
      <w:r>
        <w:rPr>
          <w:rFonts w:hint="eastAsia" w:ascii="仿宋" w:hAnsi="仿宋" w:eastAsia="仿宋"/>
          <w:b w:val="0"/>
          <w:bCs w:val="0"/>
          <w:sz w:val="24"/>
          <w:szCs w:val="24"/>
          <w:highlight w:val="none"/>
          <w:lang w:eastAsia="zh-CN"/>
        </w:rPr>
        <w:t>鄂州市政府采购框架协议电子平台</w:t>
      </w:r>
      <w:r>
        <w:rPr>
          <w:rFonts w:hint="eastAsia" w:ascii="仿宋" w:hAnsi="仿宋" w:eastAsia="仿宋"/>
          <w:b w:val="0"/>
          <w:bCs w:val="0"/>
          <w:sz w:val="24"/>
          <w:szCs w:val="24"/>
          <w:highlight w:val="none"/>
        </w:rPr>
        <w:t>向</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发起订单，</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按照订单要求及投标承诺的优惠率进行报价，采购人确认订单后方可承担业务。</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（2）投保期限由采购人自行决定。</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（3）</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应在续保车辆保险到期30日前提醒投保单位。</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（4）保费的缴纳方式由</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与采购人协商确定。</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3.出险</w:t>
      </w:r>
    </w:p>
    <w:p>
      <w:pPr>
        <w:pStyle w:val="6"/>
        <w:numPr>
          <w:ilvl w:val="0"/>
          <w:numId w:val="17"/>
        </w:numPr>
        <w:ind w:firstLine="480" w:firstLineChars="200"/>
        <w:rPr>
          <w:rFonts w:ascii="仿宋" w:hAnsi="仿宋" w:eastAsia="仿宋"/>
          <w:b w:val="0"/>
          <w:bCs w:val="0"/>
          <w:sz w:val="24"/>
          <w:szCs w:val="24"/>
          <w:highlight w:val="none"/>
        </w:rPr>
      </w:pPr>
      <w:r>
        <w:rPr>
          <w:rFonts w:hint="eastAsia" w:ascii="仿宋" w:hAnsi="仿宋" w:eastAsia="仿宋"/>
          <w:b w:val="0"/>
          <w:bCs w:val="0"/>
          <w:sz w:val="24"/>
          <w:szCs w:val="24"/>
          <w:highlight w:val="none"/>
        </w:rPr>
        <w:t>事故地点在</w:t>
      </w:r>
      <w:r>
        <w:rPr>
          <w:rFonts w:hint="eastAsia" w:ascii="仿宋" w:hAnsi="仿宋" w:eastAsia="仿宋"/>
          <w:b w:val="0"/>
          <w:bCs w:val="0"/>
          <w:sz w:val="24"/>
          <w:szCs w:val="24"/>
          <w:highlight w:val="none"/>
          <w:lang w:eastAsia="zh-CN"/>
        </w:rPr>
        <w:t>鄂州市</w:t>
      </w:r>
      <w:r>
        <w:rPr>
          <w:rFonts w:hint="eastAsia" w:ascii="仿宋" w:hAnsi="仿宋" w:eastAsia="仿宋"/>
          <w:b w:val="0"/>
          <w:bCs w:val="0"/>
          <w:sz w:val="24"/>
          <w:szCs w:val="24"/>
          <w:highlight w:val="none"/>
        </w:rPr>
        <w:t>内，应在30分钟内到达事故现场，或者通过手机APP、小程序等方式完成线上处理险情，如需道路救援等保障措施服务的，应在45分钟内响应。</w:t>
      </w:r>
    </w:p>
    <w:p>
      <w:pPr>
        <w:pStyle w:val="6"/>
        <w:numPr>
          <w:ilvl w:val="0"/>
          <w:numId w:val="17"/>
        </w:numPr>
        <w:ind w:firstLine="480" w:firstLineChars="200"/>
        <w:rPr>
          <w:rFonts w:ascii="仿宋" w:hAnsi="仿宋" w:eastAsia="仿宋"/>
          <w:b w:val="0"/>
          <w:bCs w:val="0"/>
          <w:sz w:val="24"/>
          <w:szCs w:val="24"/>
          <w:highlight w:val="none"/>
        </w:rPr>
      </w:pPr>
      <w:r>
        <w:rPr>
          <w:rFonts w:hint="eastAsia" w:ascii="仿宋" w:hAnsi="仿宋" w:eastAsia="仿宋"/>
          <w:b w:val="0"/>
          <w:bCs w:val="0"/>
          <w:sz w:val="24"/>
          <w:szCs w:val="24"/>
          <w:highlight w:val="none"/>
        </w:rPr>
        <w:t>事故地点在</w:t>
      </w:r>
      <w:r>
        <w:rPr>
          <w:rFonts w:hint="eastAsia" w:ascii="仿宋" w:hAnsi="仿宋" w:eastAsia="仿宋"/>
          <w:b w:val="0"/>
          <w:bCs w:val="0"/>
          <w:sz w:val="24"/>
          <w:szCs w:val="24"/>
          <w:highlight w:val="none"/>
          <w:lang w:eastAsia="zh-CN"/>
        </w:rPr>
        <w:t>鄂州市</w:t>
      </w:r>
      <w:r>
        <w:rPr>
          <w:rFonts w:hint="eastAsia" w:ascii="仿宋" w:hAnsi="仿宋" w:eastAsia="仿宋"/>
          <w:b w:val="0"/>
          <w:bCs w:val="0"/>
          <w:sz w:val="24"/>
          <w:szCs w:val="24"/>
          <w:highlight w:val="none"/>
        </w:rPr>
        <w:t>外湖北省内，应在60分钟内到达事故现场，或者通过手机APP、小程序等方式完成线上处理险情，如需道路救援等保障措施服务的，应在90分钟内响应。</w:t>
      </w:r>
    </w:p>
    <w:p>
      <w:pPr>
        <w:pStyle w:val="6"/>
        <w:numPr>
          <w:ilvl w:val="0"/>
          <w:numId w:val="17"/>
        </w:numPr>
        <w:ind w:firstLine="480" w:firstLineChars="200"/>
        <w:rPr>
          <w:rFonts w:ascii="仿宋" w:hAnsi="仿宋" w:eastAsia="仿宋"/>
          <w:b w:val="0"/>
          <w:bCs w:val="0"/>
          <w:sz w:val="24"/>
          <w:szCs w:val="24"/>
          <w:highlight w:val="none"/>
        </w:rPr>
      </w:pPr>
      <w:r>
        <w:rPr>
          <w:rFonts w:hint="eastAsia" w:ascii="仿宋" w:hAnsi="仿宋" w:eastAsia="仿宋"/>
          <w:b w:val="0"/>
          <w:bCs w:val="0"/>
          <w:sz w:val="24"/>
          <w:szCs w:val="24"/>
          <w:highlight w:val="none"/>
        </w:rPr>
        <w:t>事故地点在湖北省外，应在90分钟内到达事故现场，或者通过手机APP、小程序等方式完成线上处理险情，如需道路救援等保障措施服务的，应在120分钟内响应。</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4．理赔</w:t>
      </w:r>
    </w:p>
    <w:p>
      <w:pPr>
        <w:numPr>
          <w:ilvl w:val="0"/>
          <w:numId w:val="18"/>
        </w:num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根据本项目服务要求建立理赔服务绿色通道，主动迅速地为采购人提供优质的服务。采购人在保险期限内合法使用保险车辆的过程中，发生保险事故，属于保险责任，造成车内人员或第三者人身伤害，需紧急抢救，</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应在责任限额范围内先行支付抢救费用。</w:t>
      </w:r>
    </w:p>
    <w:p>
      <w:pPr>
        <w:numPr>
          <w:ilvl w:val="0"/>
          <w:numId w:val="18"/>
        </w:numPr>
        <w:spacing w:line="360" w:lineRule="auto"/>
        <w:ind w:firstLine="470" w:firstLineChars="196"/>
        <w:rPr>
          <w:rFonts w:hint="eastAsia" w:ascii="仿宋" w:hAnsi="仿宋" w:eastAsia="仿宋"/>
          <w:b w:val="0"/>
          <w:bCs w:val="0"/>
          <w:sz w:val="24"/>
          <w:szCs w:val="24"/>
          <w:highlight w:val="none"/>
        </w:rPr>
      </w:pPr>
      <w:r>
        <w:rPr>
          <w:rFonts w:hint="eastAsia" w:ascii="仿宋" w:hAnsi="仿宋" w:eastAsia="仿宋"/>
          <w:b w:val="0"/>
          <w:bCs w:val="0"/>
          <w:sz w:val="24"/>
          <w:szCs w:val="24"/>
          <w:highlight w:val="none"/>
        </w:rPr>
        <w:t>属于保险责任的，</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应当依据保险合同约定的内容进行赔偿。</w:t>
      </w:r>
    </w:p>
    <w:p>
      <w:pPr>
        <w:numPr>
          <w:ilvl w:val="0"/>
          <w:numId w:val="18"/>
        </w:num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应配合并辅助采购人完成理赔资料的收集工作</w:t>
      </w:r>
    </w:p>
    <w:p>
      <w:pPr>
        <w:numPr>
          <w:ilvl w:val="0"/>
          <w:numId w:val="18"/>
        </w:num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赔付决定</w:t>
      </w:r>
    </w:p>
    <w:p>
      <w:pPr>
        <w:pStyle w:val="8"/>
        <w:ind w:firstLine="482"/>
        <w:rPr>
          <w:b w:val="0"/>
          <w:bCs w:val="0"/>
          <w:sz w:val="24"/>
          <w:szCs w:val="24"/>
          <w:highlight w:val="none"/>
        </w:rPr>
      </w:pPr>
      <w:r>
        <w:rPr>
          <w:rFonts w:hint="eastAsia" w:ascii="仿宋" w:hAnsi="仿宋" w:eastAsia="仿宋"/>
          <w:b w:val="0"/>
          <w:bCs w:val="0"/>
          <w:sz w:val="24"/>
          <w:szCs w:val="24"/>
          <w:highlight w:val="none"/>
        </w:rPr>
        <w:t>所需理赔资料提供齐全后，</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赔付决定时效为：</w:t>
      </w:r>
    </w:p>
    <w:p>
      <w:pPr>
        <w:numPr>
          <w:ilvl w:val="0"/>
          <w:numId w:val="19"/>
        </w:numPr>
        <w:spacing w:line="360" w:lineRule="auto"/>
        <w:rPr>
          <w:rFonts w:ascii="仿宋" w:hAnsi="仿宋" w:eastAsia="仿宋"/>
          <w:b w:val="0"/>
          <w:bCs w:val="0"/>
          <w:sz w:val="24"/>
          <w:szCs w:val="24"/>
          <w:highlight w:val="none"/>
        </w:rPr>
      </w:pPr>
      <w:r>
        <w:rPr>
          <w:rFonts w:hint="eastAsia" w:ascii="仿宋" w:hAnsi="仿宋" w:eastAsia="仿宋"/>
          <w:b w:val="0"/>
          <w:bCs w:val="0"/>
          <w:sz w:val="24"/>
          <w:szCs w:val="24"/>
          <w:highlight w:val="none"/>
        </w:rPr>
        <w:t>10万元以下的赔案，2个工作日内作出赔付决定；</w:t>
      </w:r>
    </w:p>
    <w:p>
      <w:pPr>
        <w:numPr>
          <w:ilvl w:val="0"/>
          <w:numId w:val="19"/>
        </w:numPr>
        <w:spacing w:line="360" w:lineRule="auto"/>
        <w:rPr>
          <w:rFonts w:ascii="仿宋" w:hAnsi="仿宋" w:eastAsia="仿宋"/>
          <w:b w:val="0"/>
          <w:bCs w:val="0"/>
          <w:sz w:val="24"/>
          <w:szCs w:val="24"/>
          <w:highlight w:val="none"/>
        </w:rPr>
      </w:pPr>
      <w:r>
        <w:rPr>
          <w:rFonts w:hint="eastAsia" w:ascii="仿宋" w:hAnsi="仿宋" w:eastAsia="仿宋"/>
          <w:b w:val="0"/>
          <w:bCs w:val="0"/>
          <w:sz w:val="24"/>
          <w:szCs w:val="24"/>
          <w:highlight w:val="none"/>
        </w:rPr>
        <w:t>10万元及10万元以上至50万元以下的赔案，5个工作日内作出赔付决定；</w:t>
      </w:r>
    </w:p>
    <w:p>
      <w:pPr>
        <w:numPr>
          <w:ilvl w:val="0"/>
          <w:numId w:val="19"/>
        </w:numPr>
        <w:spacing w:line="360" w:lineRule="auto"/>
        <w:rPr>
          <w:rFonts w:ascii="仿宋" w:hAnsi="仿宋" w:eastAsia="仿宋"/>
          <w:b w:val="0"/>
          <w:bCs w:val="0"/>
          <w:sz w:val="24"/>
          <w:szCs w:val="24"/>
          <w:highlight w:val="none"/>
        </w:rPr>
      </w:pPr>
      <w:r>
        <w:rPr>
          <w:rFonts w:hint="eastAsia" w:ascii="仿宋" w:hAnsi="仿宋" w:eastAsia="仿宋"/>
          <w:b w:val="0"/>
          <w:bCs w:val="0"/>
          <w:sz w:val="24"/>
          <w:szCs w:val="24"/>
          <w:highlight w:val="none"/>
        </w:rPr>
        <w:t>50万元及50万元以上至150万元以下的赔案，7个工作日内作出赔付决定；</w:t>
      </w:r>
    </w:p>
    <w:p>
      <w:pPr>
        <w:numPr>
          <w:ilvl w:val="0"/>
          <w:numId w:val="19"/>
        </w:numPr>
        <w:spacing w:line="360" w:lineRule="auto"/>
        <w:rPr>
          <w:rFonts w:ascii="仿宋" w:hAnsi="仿宋" w:eastAsia="仿宋"/>
          <w:b w:val="0"/>
          <w:bCs w:val="0"/>
          <w:sz w:val="24"/>
          <w:szCs w:val="24"/>
          <w:highlight w:val="none"/>
        </w:rPr>
      </w:pPr>
      <w:r>
        <w:rPr>
          <w:rFonts w:hint="eastAsia" w:ascii="仿宋" w:hAnsi="仿宋" w:eastAsia="仿宋"/>
          <w:b w:val="0"/>
          <w:bCs w:val="0"/>
          <w:sz w:val="24"/>
          <w:szCs w:val="24"/>
          <w:highlight w:val="none"/>
        </w:rPr>
        <w:t>150万元及150万元以上赔案，10个工作日作出赔付决定；</w:t>
      </w:r>
    </w:p>
    <w:p>
      <w:pPr>
        <w:numPr>
          <w:ilvl w:val="0"/>
          <w:numId w:val="19"/>
        </w:numPr>
        <w:spacing w:line="360" w:lineRule="auto"/>
        <w:rPr>
          <w:rFonts w:ascii="仿宋" w:hAnsi="仿宋" w:eastAsia="仿宋"/>
          <w:b w:val="0"/>
          <w:bCs w:val="0"/>
          <w:sz w:val="24"/>
          <w:szCs w:val="24"/>
          <w:highlight w:val="none"/>
        </w:rPr>
      </w:pPr>
      <w:r>
        <w:rPr>
          <w:rFonts w:hint="eastAsia" w:ascii="仿宋" w:hAnsi="仿宋" w:eastAsia="仿宋"/>
          <w:b w:val="0"/>
          <w:bCs w:val="0"/>
          <w:sz w:val="24"/>
          <w:szCs w:val="24"/>
          <w:highlight w:val="none"/>
        </w:rPr>
        <w:t>涉及人员伤亡事故，10个工作日作出赔付决定。</w:t>
      </w:r>
    </w:p>
    <w:p>
      <w:pPr>
        <w:numPr>
          <w:ilvl w:val="0"/>
          <w:numId w:val="18"/>
        </w:num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应在做出赔付决定后24小时内完成赔付。</w:t>
      </w:r>
    </w:p>
    <w:p>
      <w:pPr>
        <w:pStyle w:val="4"/>
        <w:numPr>
          <w:ilvl w:val="0"/>
          <w:numId w:val="14"/>
        </w:numPr>
        <w:spacing w:before="0" w:after="0" w:line="360" w:lineRule="auto"/>
        <w:ind w:left="0" w:leftChars="0" w:firstLine="420" w:firstLineChars="0"/>
        <w:jc w:val="left"/>
        <w:rPr>
          <w:rFonts w:ascii="仿宋" w:hAnsi="仿宋" w:eastAsia="仿宋"/>
          <w:b w:val="0"/>
          <w:bCs w:val="0"/>
          <w:sz w:val="24"/>
          <w:szCs w:val="24"/>
          <w:highlight w:val="none"/>
          <w:lang w:val="zh-CN"/>
        </w:rPr>
      </w:pPr>
      <w:bookmarkStart w:id="21" w:name="_Toc15026"/>
      <w:r>
        <w:rPr>
          <w:rFonts w:hint="eastAsia" w:ascii="仿宋" w:hAnsi="仿宋" w:eastAsia="仿宋"/>
          <w:b w:val="0"/>
          <w:bCs w:val="0"/>
          <w:sz w:val="24"/>
          <w:szCs w:val="24"/>
          <w:highlight w:val="none"/>
        </w:rPr>
        <w:t>商务</w:t>
      </w:r>
      <w:r>
        <w:rPr>
          <w:rFonts w:hint="eastAsia" w:ascii="仿宋" w:hAnsi="仿宋" w:eastAsia="仿宋"/>
          <w:b w:val="0"/>
          <w:bCs w:val="0"/>
          <w:sz w:val="24"/>
          <w:szCs w:val="24"/>
          <w:highlight w:val="none"/>
          <w:lang w:val="zh-CN"/>
        </w:rPr>
        <w:t>要求</w:t>
      </w:r>
      <w:bookmarkEnd w:id="21"/>
    </w:p>
    <w:p>
      <w:pPr>
        <w:pStyle w:val="6"/>
        <w:spacing w:line="360" w:lineRule="auto"/>
        <w:ind w:firstLine="480" w:firstLineChars="200"/>
        <w:rPr>
          <w:rFonts w:hint="eastAsia" w:ascii="仿宋" w:hAnsi="仿宋" w:eastAsia="仿宋"/>
          <w:b w:val="0"/>
          <w:bCs w:val="0"/>
          <w:sz w:val="24"/>
          <w:szCs w:val="24"/>
          <w:highlight w:val="none"/>
        </w:rPr>
      </w:pPr>
      <w:r>
        <w:rPr>
          <w:rFonts w:hint="eastAsia" w:ascii="仿宋" w:hAnsi="仿宋" w:eastAsia="仿宋"/>
          <w:b w:val="0"/>
          <w:bCs w:val="0"/>
          <w:sz w:val="24"/>
          <w:szCs w:val="24"/>
          <w:highlight w:val="none"/>
          <w:lang w:val="en-US" w:eastAsia="zh-CN"/>
        </w:rPr>
        <w:t>1</w:t>
      </w:r>
      <w:r>
        <w:rPr>
          <w:rFonts w:hint="eastAsia" w:ascii="仿宋" w:hAnsi="仿宋" w:eastAsia="仿宋"/>
          <w:b w:val="0"/>
          <w:bCs w:val="0"/>
          <w:sz w:val="24"/>
          <w:szCs w:val="24"/>
          <w:highlight w:val="none"/>
        </w:rPr>
        <w:t>.投标报价</w:t>
      </w:r>
    </w:p>
    <w:p>
      <w:pPr>
        <w:numPr>
          <w:ilvl w:val="0"/>
          <w:numId w:val="20"/>
        </w:numPr>
        <w:spacing w:line="360" w:lineRule="auto"/>
        <w:ind w:firstLine="470" w:firstLineChars="196"/>
        <w:rPr>
          <w:rFonts w:hint="eastAsia" w:ascii="仿宋" w:hAnsi="仿宋" w:eastAsia="仿宋"/>
          <w:b w:val="0"/>
          <w:bCs w:val="0"/>
          <w:sz w:val="24"/>
          <w:szCs w:val="24"/>
          <w:highlight w:val="none"/>
        </w:rPr>
      </w:pPr>
      <w:r>
        <w:rPr>
          <w:rFonts w:hint="eastAsia" w:ascii="仿宋" w:hAnsi="仿宋" w:eastAsia="仿宋"/>
          <w:b w:val="0"/>
          <w:bCs w:val="0"/>
          <w:sz w:val="24"/>
          <w:szCs w:val="24"/>
          <w:highlight w:val="none"/>
        </w:rPr>
        <w:t>本项目仅对商业险进行报价，</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应根据法律法规的相关要求与采购人确定交通事故责任强制险的合同金额。</w:t>
      </w:r>
    </w:p>
    <w:p>
      <w:pPr>
        <w:numPr>
          <w:ilvl w:val="0"/>
          <w:numId w:val="20"/>
        </w:numPr>
        <w:spacing w:line="360" w:lineRule="auto"/>
        <w:ind w:firstLine="470" w:firstLineChars="196"/>
        <w:rPr>
          <w:rFonts w:hint="eastAsia" w:ascii="仿宋" w:hAnsi="仿宋" w:eastAsia="仿宋"/>
          <w:b w:val="0"/>
          <w:bCs w:val="0"/>
          <w:sz w:val="24"/>
          <w:szCs w:val="24"/>
          <w:highlight w:val="none"/>
        </w:rPr>
      </w:pPr>
      <w:r>
        <w:rPr>
          <w:rFonts w:hint="eastAsia" w:ascii="仿宋" w:hAnsi="仿宋" w:eastAsia="仿宋"/>
          <w:b w:val="0"/>
          <w:bCs w:val="0"/>
          <w:sz w:val="24"/>
          <w:szCs w:val="24"/>
          <w:highlight w:val="none"/>
        </w:rPr>
        <w:t>商业险部分，</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根据《中国银保监会关于印发实施车辆综合改革指导意见的通知》（银保监发〔2020〕41号）的相关要求，对行政事业单位公务用车车辆保险（新能源车车辆保险除外）的主险与附加险自主定价系数进行统一报价，自主定价系数不得超过1.</w:t>
      </w:r>
      <w:r>
        <w:rPr>
          <w:rFonts w:hint="eastAsia" w:ascii="仿宋" w:hAnsi="仿宋" w:eastAsia="仿宋"/>
          <w:b w:val="0"/>
          <w:bCs w:val="0"/>
          <w:sz w:val="24"/>
          <w:szCs w:val="24"/>
          <w:highlight w:val="none"/>
          <w:lang w:val="en-US" w:eastAsia="zh-CN"/>
        </w:rPr>
        <w:t>5</w:t>
      </w:r>
      <w:r>
        <w:rPr>
          <w:rFonts w:hint="eastAsia" w:ascii="仿宋" w:hAnsi="仿宋" w:eastAsia="仿宋"/>
          <w:b w:val="0"/>
          <w:bCs w:val="0"/>
          <w:sz w:val="24"/>
          <w:szCs w:val="24"/>
          <w:highlight w:val="none"/>
        </w:rPr>
        <w:t>。</w:t>
      </w:r>
    </w:p>
    <w:p>
      <w:pPr>
        <w:pStyle w:val="6"/>
        <w:spacing w:line="360" w:lineRule="auto"/>
        <w:ind w:firstLine="480" w:firstLineChars="200"/>
        <w:rPr>
          <w:rFonts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3.</w:t>
      </w:r>
      <w:r>
        <w:rPr>
          <w:rFonts w:hint="eastAsia" w:ascii="仿宋" w:hAnsi="仿宋" w:eastAsia="仿宋" w:cs="仿宋"/>
          <w:b w:val="0"/>
          <w:bCs w:val="0"/>
          <w:sz w:val="24"/>
          <w:szCs w:val="24"/>
          <w:highlight w:val="none"/>
          <w:lang w:eastAsia="zh-CN"/>
        </w:rPr>
        <w:t>供应商</w:t>
      </w:r>
      <w:r>
        <w:rPr>
          <w:rFonts w:hint="eastAsia" w:ascii="仿宋" w:hAnsi="仿宋" w:eastAsia="仿宋" w:cs="仿宋"/>
          <w:b w:val="0"/>
          <w:bCs w:val="0"/>
          <w:sz w:val="24"/>
          <w:szCs w:val="24"/>
          <w:highlight w:val="none"/>
        </w:rPr>
        <w:t>应根据国家法律法规要求为采购人代收代缴车船税等费用。</w:t>
      </w:r>
    </w:p>
    <w:p>
      <w:pPr>
        <w:pStyle w:val="4"/>
        <w:numPr>
          <w:ilvl w:val="0"/>
          <w:numId w:val="14"/>
        </w:numPr>
        <w:spacing w:before="0" w:after="0" w:line="360" w:lineRule="auto"/>
        <w:ind w:left="0" w:leftChars="0" w:firstLine="420" w:firstLineChars="0"/>
        <w:jc w:val="left"/>
        <w:rPr>
          <w:rFonts w:ascii="仿宋" w:hAnsi="仿宋" w:eastAsia="仿宋"/>
          <w:b w:val="0"/>
          <w:bCs w:val="0"/>
          <w:sz w:val="24"/>
          <w:szCs w:val="24"/>
          <w:highlight w:val="none"/>
          <w:lang w:val="zh-CN"/>
        </w:rPr>
      </w:pPr>
      <w:bookmarkStart w:id="22" w:name="_Toc22490"/>
      <w:r>
        <w:rPr>
          <w:rFonts w:hint="eastAsia" w:ascii="仿宋" w:hAnsi="仿宋" w:eastAsia="仿宋"/>
          <w:b w:val="0"/>
          <w:bCs w:val="0"/>
          <w:sz w:val="24"/>
          <w:szCs w:val="24"/>
          <w:highlight w:val="none"/>
          <w:lang w:val="zh-CN"/>
        </w:rPr>
        <w:t>其他相关要求</w:t>
      </w:r>
      <w:bookmarkEnd w:id="22"/>
    </w:p>
    <w:p>
      <w:pPr>
        <w:spacing w:line="440" w:lineRule="exact"/>
        <w:ind w:firstLine="480" w:firstLineChars="200"/>
        <w:rPr>
          <w:rFonts w:ascii="仿宋" w:hAnsi="仿宋" w:eastAsia="仿宋"/>
          <w:b w:val="0"/>
          <w:bCs w:val="0"/>
          <w:sz w:val="24"/>
          <w:szCs w:val="24"/>
          <w:highlight w:val="none"/>
        </w:rPr>
      </w:pPr>
      <w:r>
        <w:rPr>
          <w:rFonts w:hint="eastAsia" w:ascii="仿宋" w:hAnsi="仿宋" w:eastAsia="仿宋" w:cs="仿宋"/>
          <w:b w:val="0"/>
          <w:bCs w:val="0"/>
          <w:sz w:val="24"/>
          <w:szCs w:val="24"/>
          <w:highlight w:val="none"/>
        </w:rPr>
        <w:t>1.供应商中标后需按照附件</w:t>
      </w:r>
      <w:r>
        <w:rPr>
          <w:rFonts w:hint="eastAsia" w:ascii="仿宋" w:hAnsi="仿宋" w:eastAsia="仿宋" w:cs="仿宋"/>
          <w:b w:val="0"/>
          <w:bCs w:val="0"/>
          <w:sz w:val="24"/>
          <w:szCs w:val="24"/>
          <w:highlight w:val="none"/>
          <w:lang w:val="en-US" w:eastAsia="zh-CN"/>
        </w:rPr>
        <w:t>一</w:t>
      </w:r>
      <w:r>
        <w:rPr>
          <w:rFonts w:hint="eastAsia" w:ascii="仿宋" w:hAnsi="仿宋" w:eastAsia="仿宋" w:cs="仿宋"/>
          <w:b w:val="0"/>
          <w:bCs w:val="0"/>
          <w:sz w:val="24"/>
          <w:szCs w:val="24"/>
          <w:highlight w:val="none"/>
        </w:rPr>
        <w:t>的要求入驻</w:t>
      </w:r>
      <w:r>
        <w:rPr>
          <w:rFonts w:hint="eastAsia" w:ascii="仿宋" w:hAnsi="仿宋" w:eastAsia="仿宋" w:cs="仿宋"/>
          <w:b w:val="0"/>
          <w:bCs w:val="0"/>
          <w:sz w:val="24"/>
          <w:szCs w:val="24"/>
          <w:highlight w:val="none"/>
          <w:lang w:eastAsia="zh-CN"/>
        </w:rPr>
        <w:t>鄂州市政府采购框架协议电子平台</w:t>
      </w:r>
      <w:r>
        <w:rPr>
          <w:rFonts w:hint="eastAsia" w:ascii="仿宋" w:hAnsi="仿宋" w:eastAsia="仿宋" w:cs="仿宋"/>
          <w:b w:val="0"/>
          <w:bCs w:val="0"/>
          <w:sz w:val="24"/>
          <w:szCs w:val="24"/>
          <w:highlight w:val="none"/>
        </w:rPr>
        <w:t>。</w:t>
      </w:r>
    </w:p>
    <w:p>
      <w:pPr>
        <w:spacing w:line="440" w:lineRule="exact"/>
        <w:ind w:firstLine="480" w:firstLineChars="200"/>
        <w:rPr>
          <w:rFonts w:ascii="仿宋" w:hAnsi="仿宋" w:eastAsia="仿宋"/>
          <w:sz w:val="32"/>
          <w:szCs w:val="32"/>
          <w:highlight w:val="none"/>
        </w:rPr>
      </w:pPr>
      <w:r>
        <w:rPr>
          <w:rFonts w:hint="eastAsia" w:ascii="仿宋" w:hAnsi="仿宋" w:eastAsia="仿宋" w:cs="仿宋"/>
          <w:b w:val="0"/>
          <w:bCs w:val="0"/>
          <w:sz w:val="24"/>
          <w:szCs w:val="24"/>
          <w:highlight w:val="none"/>
        </w:rPr>
        <w:t>2.严格依据</w:t>
      </w:r>
      <w:r>
        <w:rPr>
          <w:rFonts w:hint="eastAsia" w:ascii="仿宋" w:hAnsi="仿宋" w:eastAsia="仿宋" w:cs="仿宋"/>
          <w:b w:val="0"/>
          <w:bCs w:val="0"/>
          <w:sz w:val="24"/>
          <w:szCs w:val="24"/>
          <w:highlight w:val="none"/>
          <w:lang w:eastAsia="zh-CN"/>
        </w:rPr>
        <w:t>征集</w:t>
      </w:r>
      <w:r>
        <w:rPr>
          <w:rFonts w:hint="eastAsia" w:ascii="仿宋" w:hAnsi="仿宋" w:eastAsia="仿宋" w:cs="仿宋"/>
          <w:b w:val="0"/>
          <w:bCs w:val="0"/>
          <w:sz w:val="24"/>
          <w:szCs w:val="24"/>
          <w:highlight w:val="none"/>
        </w:rPr>
        <w:t>文件要求和投标文件的承诺，向各级单位提供服务。不实行任何形式的区域限制，提出任何附加条款。全面履行投标承诺，圆满完成各级单位的相关服务工作，确保质量，提供快捷、方便、满意的服务。</w:t>
      </w:r>
    </w:p>
    <w:p>
      <w:pPr>
        <w:outlineLvl w:val="0"/>
        <w:rPr>
          <w:rFonts w:ascii="仿宋" w:hAnsi="仿宋" w:eastAsia="仿宋_GB2312" w:cs="宋体"/>
          <w:color w:val="000000"/>
          <w:sz w:val="24"/>
          <w:szCs w:val="24"/>
          <w:highlight w:val="none"/>
        </w:rPr>
      </w:pPr>
      <w:r>
        <w:rPr>
          <w:rFonts w:hint="eastAsia" w:ascii="仿宋" w:hAnsi="仿宋" w:eastAsia="仿宋" w:cs="仿宋"/>
          <w:b/>
          <w:sz w:val="32"/>
          <w:szCs w:val="32"/>
          <w:highlight w:val="none"/>
        </w:rPr>
        <w:br w:type="page"/>
      </w:r>
      <w:bookmarkStart w:id="23" w:name="_Toc22875"/>
      <w:r>
        <w:rPr>
          <w:rFonts w:hint="eastAsia" w:ascii="仿宋_GB2312" w:hAnsi="宋体" w:eastAsia="仿宋_GB2312"/>
          <w:b/>
          <w:bCs/>
          <w:sz w:val="24"/>
          <w:szCs w:val="24"/>
          <w:highlight w:val="none"/>
        </w:rPr>
        <w:t>包四：新能源车车辆保险</w:t>
      </w:r>
      <w:bookmarkEnd w:id="23"/>
    </w:p>
    <w:p>
      <w:pPr>
        <w:pStyle w:val="4"/>
        <w:numPr>
          <w:ilvl w:val="0"/>
          <w:numId w:val="21"/>
        </w:numPr>
        <w:spacing w:before="0" w:after="0" w:line="360" w:lineRule="auto"/>
        <w:ind w:left="0" w:leftChars="0" w:firstLine="420" w:firstLineChars="0"/>
        <w:jc w:val="left"/>
        <w:rPr>
          <w:rFonts w:ascii="仿宋" w:hAnsi="仿宋" w:eastAsia="仿宋"/>
          <w:bCs w:val="0"/>
          <w:sz w:val="24"/>
          <w:szCs w:val="24"/>
          <w:highlight w:val="none"/>
          <w:lang w:val="zh-CN"/>
        </w:rPr>
      </w:pPr>
      <w:bookmarkStart w:id="24" w:name="_Toc3418"/>
      <w:r>
        <w:rPr>
          <w:rFonts w:hint="eastAsia" w:ascii="仿宋" w:hAnsi="仿宋" w:eastAsia="仿宋"/>
          <w:bCs w:val="0"/>
          <w:sz w:val="24"/>
          <w:szCs w:val="24"/>
          <w:highlight w:val="none"/>
          <w:lang w:val="zh-CN"/>
        </w:rPr>
        <w:t>项目概况</w:t>
      </w:r>
      <w:bookmarkEnd w:id="24"/>
    </w:p>
    <w:p>
      <w:pPr>
        <w:spacing w:line="360"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1.</w:t>
      </w:r>
      <w:r>
        <w:rPr>
          <w:rFonts w:hint="eastAsia" w:ascii="仿宋" w:hAnsi="仿宋" w:eastAsia="仿宋"/>
          <w:sz w:val="24"/>
          <w:szCs w:val="24"/>
          <w:highlight w:val="none"/>
          <w:lang w:eastAsia="zh-CN"/>
        </w:rPr>
        <w:t>征集</w:t>
      </w:r>
      <w:r>
        <w:rPr>
          <w:rFonts w:hint="eastAsia" w:ascii="仿宋" w:hAnsi="仿宋" w:eastAsia="仿宋"/>
          <w:sz w:val="24"/>
          <w:szCs w:val="24"/>
          <w:highlight w:val="none"/>
        </w:rPr>
        <w:t>内容：</w:t>
      </w:r>
      <w:r>
        <w:rPr>
          <w:rFonts w:hint="eastAsia" w:ascii="仿宋" w:hAnsi="仿宋" w:eastAsia="仿宋"/>
          <w:sz w:val="24"/>
          <w:szCs w:val="24"/>
          <w:highlight w:val="none"/>
          <w:lang w:val="en-US" w:eastAsia="zh-CN"/>
        </w:rPr>
        <w:t>预算单位</w:t>
      </w:r>
      <w:r>
        <w:rPr>
          <w:rFonts w:hint="eastAsia" w:ascii="仿宋" w:hAnsi="仿宋" w:eastAsia="仿宋"/>
          <w:sz w:val="24"/>
          <w:szCs w:val="24"/>
          <w:highlight w:val="none"/>
        </w:rPr>
        <w:t>新能源车车辆保险。</w:t>
      </w:r>
    </w:p>
    <w:p>
      <w:pPr>
        <w:spacing w:line="360"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2.服务对象：</w:t>
      </w:r>
      <w:r>
        <w:rPr>
          <w:rFonts w:hint="eastAsia" w:ascii="仿宋" w:hAnsi="仿宋" w:eastAsia="仿宋"/>
          <w:sz w:val="24"/>
          <w:szCs w:val="24"/>
          <w:highlight w:val="none"/>
          <w:lang w:val="en-US" w:eastAsia="zh-CN"/>
        </w:rPr>
        <w:t>鄂州市预算单位</w:t>
      </w:r>
      <w:r>
        <w:rPr>
          <w:rFonts w:hint="eastAsia" w:ascii="仿宋" w:hAnsi="仿宋" w:eastAsia="仿宋"/>
          <w:sz w:val="24"/>
          <w:szCs w:val="24"/>
          <w:highlight w:val="none"/>
        </w:rPr>
        <w:t>。</w:t>
      </w:r>
    </w:p>
    <w:p>
      <w:pPr>
        <w:spacing w:line="360"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3.框架协议期限：202</w:t>
      </w:r>
      <w:r>
        <w:rPr>
          <w:rFonts w:hint="eastAsia" w:ascii="仿宋" w:hAnsi="仿宋" w:eastAsia="仿宋"/>
          <w:sz w:val="24"/>
          <w:szCs w:val="24"/>
          <w:highlight w:val="none"/>
          <w:lang w:val="en-US" w:eastAsia="zh-CN"/>
        </w:rPr>
        <w:t>4</w:t>
      </w:r>
      <w:r>
        <w:rPr>
          <w:rFonts w:hint="eastAsia" w:ascii="仿宋" w:hAnsi="仿宋" w:eastAsia="仿宋"/>
          <w:sz w:val="24"/>
          <w:szCs w:val="24"/>
          <w:highlight w:val="none"/>
        </w:rPr>
        <w:t>年</w:t>
      </w:r>
      <w:r>
        <w:rPr>
          <w:rFonts w:hint="eastAsia" w:ascii="仿宋" w:hAnsi="仿宋" w:eastAsia="仿宋"/>
          <w:sz w:val="24"/>
          <w:szCs w:val="24"/>
          <w:highlight w:val="none"/>
          <w:lang w:val="en-US" w:eastAsia="zh-CN"/>
        </w:rPr>
        <w:t>1</w:t>
      </w:r>
      <w:r>
        <w:rPr>
          <w:rFonts w:hint="eastAsia" w:ascii="仿宋" w:hAnsi="仿宋" w:eastAsia="仿宋"/>
          <w:sz w:val="24"/>
          <w:szCs w:val="24"/>
          <w:highlight w:val="none"/>
        </w:rPr>
        <w:t>月</w:t>
      </w:r>
      <w:r>
        <w:rPr>
          <w:rFonts w:hint="eastAsia" w:ascii="仿宋" w:hAnsi="仿宋" w:eastAsia="仿宋"/>
          <w:sz w:val="24"/>
          <w:szCs w:val="24"/>
          <w:highlight w:val="none"/>
          <w:lang w:val="en-US" w:eastAsia="zh-CN"/>
        </w:rPr>
        <w:t>1</w:t>
      </w:r>
      <w:r>
        <w:rPr>
          <w:rFonts w:hint="eastAsia" w:ascii="仿宋" w:hAnsi="仿宋" w:eastAsia="仿宋"/>
          <w:sz w:val="24"/>
          <w:szCs w:val="24"/>
          <w:highlight w:val="none"/>
        </w:rPr>
        <w:t>日至202</w:t>
      </w:r>
      <w:r>
        <w:rPr>
          <w:rFonts w:hint="eastAsia" w:ascii="仿宋" w:hAnsi="仿宋" w:eastAsia="仿宋"/>
          <w:sz w:val="24"/>
          <w:szCs w:val="24"/>
          <w:highlight w:val="none"/>
          <w:lang w:val="en-US" w:eastAsia="zh-CN"/>
        </w:rPr>
        <w:t>4</w:t>
      </w:r>
      <w:r>
        <w:rPr>
          <w:rFonts w:hint="eastAsia" w:ascii="仿宋" w:hAnsi="仿宋" w:eastAsia="仿宋"/>
          <w:sz w:val="24"/>
          <w:szCs w:val="24"/>
          <w:highlight w:val="none"/>
        </w:rPr>
        <w:t>年12月31日。</w:t>
      </w:r>
    </w:p>
    <w:p>
      <w:pPr>
        <w:pStyle w:val="4"/>
        <w:numPr>
          <w:ilvl w:val="0"/>
          <w:numId w:val="21"/>
        </w:numPr>
        <w:spacing w:before="0" w:after="0" w:line="360" w:lineRule="auto"/>
        <w:ind w:left="0" w:leftChars="0" w:firstLine="420" w:firstLineChars="0"/>
        <w:jc w:val="left"/>
        <w:rPr>
          <w:rFonts w:ascii="仿宋" w:hAnsi="仿宋" w:eastAsia="仿宋"/>
          <w:sz w:val="24"/>
          <w:szCs w:val="24"/>
          <w:highlight w:val="none"/>
          <w:lang w:val="zh-CN"/>
        </w:rPr>
      </w:pPr>
      <w:bookmarkStart w:id="25" w:name="_Toc15753"/>
      <w:r>
        <w:rPr>
          <w:rFonts w:ascii="仿宋" w:hAnsi="仿宋" w:eastAsia="仿宋"/>
          <w:bCs w:val="0"/>
          <w:sz w:val="24"/>
          <w:szCs w:val="24"/>
          <w:highlight w:val="none"/>
          <w:lang w:val="zh-CN"/>
        </w:rPr>
        <w:t>服务内容</w:t>
      </w:r>
      <w:bookmarkEnd w:id="25"/>
    </w:p>
    <w:p>
      <w:pPr>
        <w:pStyle w:val="17"/>
        <w:spacing w:line="360" w:lineRule="auto"/>
        <w:ind w:firstLineChars="175"/>
        <w:jc w:val="left"/>
        <w:rPr>
          <w:rFonts w:ascii="仿宋" w:hAnsi="仿宋" w:eastAsia="仿宋"/>
          <w:sz w:val="24"/>
          <w:szCs w:val="24"/>
          <w:highlight w:val="none"/>
        </w:rPr>
      </w:pPr>
      <w:r>
        <w:rPr>
          <w:rFonts w:hint="eastAsia" w:ascii="仿宋" w:hAnsi="仿宋" w:eastAsia="仿宋"/>
          <w:sz w:val="24"/>
          <w:szCs w:val="24"/>
          <w:highlight w:val="none"/>
        </w:rPr>
        <w:t>本项目包括机动车交通事故责任强制险和商业险，其中交强险按国家有关法律规定执行。商业险分为主险与附加险，主险为独立险种，采购人可自行选择其中一种或多种。附加险不能单独投保，主险保险责任终止的，其相应的附加险保险责任同时终止。采购人可根据主险自行选择一种或多种可投保的附加险。</w:t>
      </w:r>
    </w:p>
    <w:p>
      <w:pPr>
        <w:pStyle w:val="17"/>
        <w:spacing w:line="360" w:lineRule="auto"/>
        <w:ind w:left="788" w:leftChars="375" w:firstLine="0" w:firstLineChars="0"/>
        <w:jc w:val="left"/>
        <w:rPr>
          <w:rFonts w:ascii="仿宋" w:hAnsi="仿宋" w:eastAsia="仿宋"/>
          <w:sz w:val="24"/>
          <w:szCs w:val="24"/>
          <w:highlight w:val="none"/>
        </w:rPr>
      </w:pPr>
      <w:r>
        <w:rPr>
          <w:rFonts w:hint="eastAsia" w:ascii="仿宋" w:hAnsi="仿宋" w:eastAsia="仿宋"/>
          <w:sz w:val="24"/>
          <w:szCs w:val="24"/>
          <w:highlight w:val="none"/>
        </w:rPr>
        <w:t>主险为：</w:t>
      </w:r>
    </w:p>
    <w:p>
      <w:pPr>
        <w:pStyle w:val="17"/>
        <w:numPr>
          <w:ilvl w:val="0"/>
          <w:numId w:val="22"/>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新能源汽车损失保险</w:t>
      </w:r>
    </w:p>
    <w:p>
      <w:pPr>
        <w:pStyle w:val="17"/>
        <w:numPr>
          <w:ilvl w:val="0"/>
          <w:numId w:val="22"/>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新能源汽车第三者责任保险</w:t>
      </w:r>
    </w:p>
    <w:p>
      <w:pPr>
        <w:pStyle w:val="17"/>
        <w:numPr>
          <w:ilvl w:val="0"/>
          <w:numId w:val="22"/>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新能源汽车车上人员责任保险</w:t>
      </w:r>
    </w:p>
    <w:p>
      <w:pPr>
        <w:pStyle w:val="17"/>
        <w:spacing w:line="360" w:lineRule="auto"/>
        <w:ind w:left="788" w:leftChars="375" w:firstLine="0" w:firstLineChars="0"/>
        <w:jc w:val="left"/>
        <w:rPr>
          <w:rFonts w:ascii="仿宋" w:hAnsi="仿宋" w:eastAsia="仿宋"/>
          <w:sz w:val="24"/>
          <w:szCs w:val="24"/>
          <w:highlight w:val="none"/>
        </w:rPr>
      </w:pPr>
      <w:r>
        <w:rPr>
          <w:rFonts w:hint="eastAsia" w:ascii="仿宋" w:hAnsi="仿宋" w:eastAsia="仿宋"/>
          <w:sz w:val="24"/>
          <w:szCs w:val="24"/>
          <w:highlight w:val="none"/>
        </w:rPr>
        <w:t>附加险为：</w:t>
      </w:r>
    </w:p>
    <w:p>
      <w:pPr>
        <w:pStyle w:val="17"/>
        <w:numPr>
          <w:ilvl w:val="0"/>
          <w:numId w:val="2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附加外部电网故障损失险</w:t>
      </w:r>
    </w:p>
    <w:p>
      <w:pPr>
        <w:pStyle w:val="17"/>
        <w:numPr>
          <w:ilvl w:val="0"/>
          <w:numId w:val="2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附加自用充电桩损失保险</w:t>
      </w:r>
    </w:p>
    <w:p>
      <w:pPr>
        <w:pStyle w:val="17"/>
        <w:numPr>
          <w:ilvl w:val="0"/>
          <w:numId w:val="2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附加自用充电桩责任保险</w:t>
      </w:r>
    </w:p>
    <w:p>
      <w:pPr>
        <w:pStyle w:val="17"/>
        <w:numPr>
          <w:ilvl w:val="0"/>
          <w:numId w:val="2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附加绝对免赔率特约条款</w:t>
      </w:r>
    </w:p>
    <w:p>
      <w:pPr>
        <w:pStyle w:val="17"/>
        <w:numPr>
          <w:ilvl w:val="0"/>
          <w:numId w:val="2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附加车轮单独损失险</w:t>
      </w:r>
    </w:p>
    <w:p>
      <w:pPr>
        <w:pStyle w:val="17"/>
        <w:numPr>
          <w:ilvl w:val="0"/>
          <w:numId w:val="2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附加新增加设备损失险</w:t>
      </w:r>
    </w:p>
    <w:p>
      <w:pPr>
        <w:pStyle w:val="17"/>
        <w:numPr>
          <w:ilvl w:val="0"/>
          <w:numId w:val="2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附加车身划痕损失险</w:t>
      </w:r>
    </w:p>
    <w:p>
      <w:pPr>
        <w:pStyle w:val="17"/>
        <w:numPr>
          <w:ilvl w:val="0"/>
          <w:numId w:val="2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附加修理期间费用补偿险</w:t>
      </w:r>
    </w:p>
    <w:p>
      <w:pPr>
        <w:pStyle w:val="17"/>
        <w:numPr>
          <w:ilvl w:val="0"/>
          <w:numId w:val="2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附加车上货物责任险</w:t>
      </w:r>
    </w:p>
    <w:p>
      <w:pPr>
        <w:pStyle w:val="17"/>
        <w:numPr>
          <w:ilvl w:val="0"/>
          <w:numId w:val="2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附加精神损害抚慰金责任险</w:t>
      </w:r>
    </w:p>
    <w:p>
      <w:pPr>
        <w:pStyle w:val="17"/>
        <w:numPr>
          <w:ilvl w:val="0"/>
          <w:numId w:val="2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附加法定节假日限额翻倍险</w:t>
      </w:r>
    </w:p>
    <w:p>
      <w:pPr>
        <w:pStyle w:val="17"/>
        <w:numPr>
          <w:ilvl w:val="0"/>
          <w:numId w:val="2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附加医保外医疗费用责任险</w:t>
      </w:r>
    </w:p>
    <w:p>
      <w:pPr>
        <w:pStyle w:val="17"/>
        <w:numPr>
          <w:ilvl w:val="0"/>
          <w:numId w:val="23"/>
        </w:numPr>
        <w:spacing w:line="360" w:lineRule="auto"/>
        <w:ind w:left="368" w:leftChars="175" w:firstLine="480"/>
        <w:jc w:val="left"/>
        <w:rPr>
          <w:rFonts w:ascii="仿宋" w:hAnsi="仿宋" w:eastAsia="仿宋"/>
          <w:sz w:val="24"/>
          <w:szCs w:val="24"/>
          <w:highlight w:val="none"/>
        </w:rPr>
      </w:pPr>
      <w:r>
        <w:rPr>
          <w:rFonts w:hint="eastAsia" w:ascii="仿宋" w:hAnsi="仿宋" w:eastAsia="仿宋"/>
          <w:sz w:val="24"/>
          <w:szCs w:val="24"/>
          <w:highlight w:val="none"/>
        </w:rPr>
        <w:t>附加新能源汽车增值服务特约条款</w:t>
      </w:r>
    </w:p>
    <w:p>
      <w:pPr>
        <w:pStyle w:val="4"/>
        <w:numPr>
          <w:ilvl w:val="0"/>
          <w:numId w:val="21"/>
        </w:numPr>
        <w:spacing w:before="0" w:after="0" w:line="360" w:lineRule="auto"/>
        <w:ind w:left="0" w:leftChars="0" w:firstLine="420" w:firstLineChars="0"/>
        <w:jc w:val="left"/>
        <w:rPr>
          <w:rFonts w:ascii="仿宋" w:hAnsi="仿宋" w:eastAsia="仿宋"/>
          <w:bCs w:val="0"/>
          <w:sz w:val="24"/>
          <w:szCs w:val="24"/>
          <w:highlight w:val="none"/>
          <w:lang w:val="zh-CN"/>
        </w:rPr>
      </w:pPr>
      <w:bookmarkStart w:id="26" w:name="_Toc10091"/>
      <w:r>
        <w:rPr>
          <w:rFonts w:hint="eastAsia" w:ascii="仿宋" w:hAnsi="仿宋" w:eastAsia="仿宋"/>
          <w:bCs w:val="0"/>
          <w:sz w:val="24"/>
          <w:szCs w:val="24"/>
          <w:highlight w:val="none"/>
          <w:lang w:val="zh-CN"/>
        </w:rPr>
        <w:t>服务要求</w:t>
      </w:r>
      <w:bookmarkEnd w:id="26"/>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1.人员配备</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应成立专门的服务小组，负责市级各单位公务车辆投保、定损、理赔等工作。分别为本项目设置投保、定损、理赔服务专员，服务专员手机应向采购人公布并保持畅通，随时接受采购人的出险报案。</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2．投保</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（1）车辆投保时，由采购人通过</w:t>
      </w:r>
      <w:r>
        <w:rPr>
          <w:rFonts w:hint="eastAsia" w:ascii="仿宋" w:hAnsi="仿宋" w:eastAsia="仿宋"/>
          <w:b w:val="0"/>
          <w:bCs w:val="0"/>
          <w:sz w:val="24"/>
          <w:szCs w:val="24"/>
          <w:highlight w:val="none"/>
          <w:lang w:eastAsia="zh-CN"/>
        </w:rPr>
        <w:t>鄂州市政府采购框架协议电子平台</w:t>
      </w:r>
      <w:r>
        <w:rPr>
          <w:rFonts w:hint="eastAsia" w:ascii="仿宋" w:hAnsi="仿宋" w:eastAsia="仿宋"/>
          <w:b w:val="0"/>
          <w:bCs w:val="0"/>
          <w:sz w:val="24"/>
          <w:szCs w:val="24"/>
          <w:highlight w:val="none"/>
        </w:rPr>
        <w:t>向</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发起订单，</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按照订单要求及投标承诺的优惠率进行报价，采购人确认订单后方可承担业务。</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（2）投保期限由采购人自行决定。</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（3）</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应在续保车辆保险到期30日前提醒投保单位。</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（4）保费的缴纳方式由</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与采购人协商确定。</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3.出险</w:t>
      </w:r>
    </w:p>
    <w:p>
      <w:pPr>
        <w:pStyle w:val="6"/>
        <w:numPr>
          <w:ilvl w:val="0"/>
          <w:numId w:val="24"/>
        </w:numPr>
        <w:ind w:firstLine="480" w:firstLineChars="200"/>
        <w:rPr>
          <w:rFonts w:ascii="仿宋" w:hAnsi="仿宋" w:eastAsia="仿宋"/>
          <w:b w:val="0"/>
          <w:bCs w:val="0"/>
          <w:sz w:val="24"/>
          <w:szCs w:val="24"/>
          <w:highlight w:val="none"/>
        </w:rPr>
      </w:pPr>
      <w:r>
        <w:rPr>
          <w:rFonts w:hint="eastAsia" w:ascii="仿宋" w:hAnsi="仿宋" w:eastAsia="仿宋"/>
          <w:b w:val="0"/>
          <w:bCs w:val="0"/>
          <w:sz w:val="24"/>
          <w:szCs w:val="24"/>
          <w:highlight w:val="none"/>
        </w:rPr>
        <w:t>事故地点在</w:t>
      </w:r>
      <w:r>
        <w:rPr>
          <w:rFonts w:hint="eastAsia" w:ascii="仿宋" w:hAnsi="仿宋" w:eastAsia="仿宋"/>
          <w:b w:val="0"/>
          <w:bCs w:val="0"/>
          <w:sz w:val="24"/>
          <w:szCs w:val="24"/>
          <w:highlight w:val="none"/>
          <w:lang w:eastAsia="zh-CN"/>
        </w:rPr>
        <w:t>鄂州市</w:t>
      </w:r>
      <w:r>
        <w:rPr>
          <w:rFonts w:hint="eastAsia" w:ascii="仿宋" w:hAnsi="仿宋" w:eastAsia="仿宋"/>
          <w:b w:val="0"/>
          <w:bCs w:val="0"/>
          <w:sz w:val="24"/>
          <w:szCs w:val="24"/>
          <w:highlight w:val="none"/>
        </w:rPr>
        <w:t>内，应在30分钟内到达事故现场，或者通过手机APP、小程序等方式完成线上处理险情，如需道路救援等保障措施服务的，应在45分钟内响应。</w:t>
      </w:r>
    </w:p>
    <w:p>
      <w:pPr>
        <w:pStyle w:val="6"/>
        <w:numPr>
          <w:ilvl w:val="0"/>
          <w:numId w:val="24"/>
        </w:numPr>
        <w:ind w:firstLine="480" w:firstLineChars="200"/>
        <w:rPr>
          <w:rFonts w:ascii="仿宋" w:hAnsi="仿宋" w:eastAsia="仿宋"/>
          <w:b w:val="0"/>
          <w:bCs w:val="0"/>
          <w:sz w:val="24"/>
          <w:szCs w:val="24"/>
          <w:highlight w:val="none"/>
        </w:rPr>
      </w:pPr>
      <w:r>
        <w:rPr>
          <w:rFonts w:hint="eastAsia" w:ascii="仿宋" w:hAnsi="仿宋" w:eastAsia="仿宋"/>
          <w:b w:val="0"/>
          <w:bCs w:val="0"/>
          <w:sz w:val="24"/>
          <w:szCs w:val="24"/>
          <w:highlight w:val="none"/>
        </w:rPr>
        <w:t>事故地点在</w:t>
      </w:r>
      <w:r>
        <w:rPr>
          <w:rFonts w:hint="eastAsia" w:ascii="仿宋" w:hAnsi="仿宋" w:eastAsia="仿宋"/>
          <w:b w:val="0"/>
          <w:bCs w:val="0"/>
          <w:sz w:val="24"/>
          <w:szCs w:val="24"/>
          <w:highlight w:val="none"/>
          <w:lang w:eastAsia="zh-CN"/>
        </w:rPr>
        <w:t>鄂州市</w:t>
      </w:r>
      <w:r>
        <w:rPr>
          <w:rFonts w:hint="eastAsia" w:ascii="仿宋" w:hAnsi="仿宋" w:eastAsia="仿宋"/>
          <w:b w:val="0"/>
          <w:bCs w:val="0"/>
          <w:sz w:val="24"/>
          <w:szCs w:val="24"/>
          <w:highlight w:val="none"/>
        </w:rPr>
        <w:t>外湖北省内，应在60分钟内到达事故现场，或者通过手机APP、小程序等方式完成线上处理险情，如需道路救援等保障措施服务的，应在90分钟内响应。</w:t>
      </w:r>
    </w:p>
    <w:p>
      <w:pPr>
        <w:pStyle w:val="6"/>
        <w:numPr>
          <w:ilvl w:val="0"/>
          <w:numId w:val="24"/>
        </w:numPr>
        <w:ind w:firstLine="480" w:firstLineChars="200"/>
        <w:rPr>
          <w:rFonts w:ascii="仿宋" w:hAnsi="仿宋" w:eastAsia="仿宋"/>
          <w:b w:val="0"/>
          <w:bCs w:val="0"/>
          <w:sz w:val="24"/>
          <w:szCs w:val="24"/>
          <w:highlight w:val="none"/>
        </w:rPr>
      </w:pPr>
      <w:r>
        <w:rPr>
          <w:rFonts w:hint="eastAsia" w:ascii="仿宋" w:hAnsi="仿宋" w:eastAsia="仿宋"/>
          <w:b w:val="0"/>
          <w:bCs w:val="0"/>
          <w:sz w:val="24"/>
          <w:szCs w:val="24"/>
          <w:highlight w:val="none"/>
        </w:rPr>
        <w:t>事故地点在湖北省外，应在90分钟内到达事故现场，或者通过手机APP、小程序等方式完成线上处理险情，如需道路救援等保障措施服务的，应在120分钟内响应。</w:t>
      </w:r>
    </w:p>
    <w:p>
      <w:p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4．理赔</w:t>
      </w:r>
    </w:p>
    <w:p>
      <w:pPr>
        <w:numPr>
          <w:ilvl w:val="0"/>
          <w:numId w:val="25"/>
        </w:num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根据本项目服务要求建立理赔服务绿色通道，主动迅速地为采购人提供优质的服务。采购人在保险期限内合法使用保险车辆的过程中，发生保险事故，属于保险责任，造成车内人员或第三者人身伤害，需紧急抢救，</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应在责任限额范围内先行支付抢救费用。</w:t>
      </w:r>
    </w:p>
    <w:p>
      <w:pPr>
        <w:numPr>
          <w:ilvl w:val="0"/>
          <w:numId w:val="25"/>
        </w:numPr>
        <w:spacing w:line="360" w:lineRule="auto"/>
        <w:ind w:firstLine="470" w:firstLineChars="196"/>
        <w:rPr>
          <w:rFonts w:hint="eastAsia" w:ascii="仿宋" w:hAnsi="仿宋" w:eastAsia="仿宋"/>
          <w:b w:val="0"/>
          <w:bCs w:val="0"/>
          <w:sz w:val="24"/>
          <w:szCs w:val="24"/>
          <w:highlight w:val="none"/>
        </w:rPr>
      </w:pPr>
      <w:r>
        <w:rPr>
          <w:rFonts w:hint="eastAsia" w:ascii="仿宋" w:hAnsi="仿宋" w:eastAsia="仿宋"/>
          <w:b w:val="0"/>
          <w:bCs w:val="0"/>
          <w:sz w:val="24"/>
          <w:szCs w:val="24"/>
          <w:highlight w:val="none"/>
        </w:rPr>
        <w:t>属于保险责任的，</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应当依据保险合同约定的内容进行赔偿。</w:t>
      </w:r>
    </w:p>
    <w:p>
      <w:pPr>
        <w:numPr>
          <w:ilvl w:val="0"/>
          <w:numId w:val="25"/>
        </w:num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应配合并辅助采购人完成理赔资料的收集工作</w:t>
      </w:r>
    </w:p>
    <w:p>
      <w:pPr>
        <w:numPr>
          <w:ilvl w:val="0"/>
          <w:numId w:val="25"/>
        </w:numPr>
        <w:spacing w:line="360" w:lineRule="auto"/>
        <w:ind w:firstLine="470" w:firstLineChars="196"/>
        <w:rPr>
          <w:rFonts w:ascii="仿宋" w:hAnsi="仿宋" w:eastAsia="仿宋"/>
          <w:b w:val="0"/>
          <w:bCs w:val="0"/>
          <w:sz w:val="24"/>
          <w:szCs w:val="24"/>
          <w:highlight w:val="none"/>
        </w:rPr>
      </w:pPr>
      <w:r>
        <w:rPr>
          <w:rFonts w:hint="eastAsia" w:ascii="仿宋" w:hAnsi="仿宋" w:eastAsia="仿宋"/>
          <w:b w:val="0"/>
          <w:bCs w:val="0"/>
          <w:sz w:val="24"/>
          <w:szCs w:val="24"/>
          <w:highlight w:val="none"/>
        </w:rPr>
        <w:t>赔付决定</w:t>
      </w:r>
    </w:p>
    <w:p>
      <w:pPr>
        <w:pStyle w:val="8"/>
        <w:ind w:firstLine="482"/>
        <w:rPr>
          <w:b w:val="0"/>
          <w:bCs w:val="0"/>
          <w:sz w:val="24"/>
          <w:szCs w:val="24"/>
          <w:highlight w:val="none"/>
        </w:rPr>
      </w:pPr>
      <w:r>
        <w:rPr>
          <w:rFonts w:hint="eastAsia" w:ascii="仿宋" w:hAnsi="仿宋" w:eastAsia="仿宋"/>
          <w:b w:val="0"/>
          <w:bCs w:val="0"/>
          <w:sz w:val="24"/>
          <w:szCs w:val="24"/>
          <w:highlight w:val="none"/>
        </w:rPr>
        <w:t>所需理赔资料提供齐全后，</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赔付决定时效为：</w:t>
      </w:r>
    </w:p>
    <w:p>
      <w:pPr>
        <w:numPr>
          <w:ilvl w:val="0"/>
          <w:numId w:val="26"/>
        </w:numPr>
        <w:spacing w:line="360" w:lineRule="auto"/>
        <w:rPr>
          <w:rFonts w:ascii="仿宋" w:hAnsi="仿宋" w:eastAsia="仿宋"/>
          <w:b w:val="0"/>
          <w:bCs w:val="0"/>
          <w:sz w:val="24"/>
          <w:szCs w:val="24"/>
          <w:highlight w:val="none"/>
        </w:rPr>
      </w:pPr>
      <w:r>
        <w:rPr>
          <w:rFonts w:hint="eastAsia" w:ascii="仿宋" w:hAnsi="仿宋" w:eastAsia="仿宋"/>
          <w:b w:val="0"/>
          <w:bCs w:val="0"/>
          <w:sz w:val="24"/>
          <w:szCs w:val="24"/>
          <w:highlight w:val="none"/>
        </w:rPr>
        <w:t>10万元以下的赔案，2个工作日内作出赔付决定；</w:t>
      </w:r>
    </w:p>
    <w:p>
      <w:pPr>
        <w:numPr>
          <w:ilvl w:val="0"/>
          <w:numId w:val="26"/>
        </w:numPr>
        <w:spacing w:line="360" w:lineRule="auto"/>
        <w:rPr>
          <w:rFonts w:ascii="仿宋" w:hAnsi="仿宋" w:eastAsia="仿宋"/>
          <w:b w:val="0"/>
          <w:bCs w:val="0"/>
          <w:sz w:val="24"/>
          <w:szCs w:val="24"/>
          <w:highlight w:val="none"/>
        </w:rPr>
      </w:pPr>
      <w:r>
        <w:rPr>
          <w:rFonts w:hint="eastAsia" w:ascii="仿宋" w:hAnsi="仿宋" w:eastAsia="仿宋"/>
          <w:b w:val="0"/>
          <w:bCs w:val="0"/>
          <w:sz w:val="24"/>
          <w:szCs w:val="24"/>
          <w:highlight w:val="none"/>
        </w:rPr>
        <w:t>10万元及10万元以上至50万元以下的赔案，5个工作日内作出赔付决定；</w:t>
      </w:r>
    </w:p>
    <w:p>
      <w:pPr>
        <w:numPr>
          <w:ilvl w:val="0"/>
          <w:numId w:val="26"/>
        </w:numPr>
        <w:spacing w:line="360" w:lineRule="auto"/>
        <w:rPr>
          <w:rFonts w:ascii="仿宋" w:hAnsi="仿宋" w:eastAsia="仿宋"/>
          <w:b w:val="0"/>
          <w:bCs w:val="0"/>
          <w:sz w:val="24"/>
          <w:szCs w:val="24"/>
          <w:highlight w:val="none"/>
        </w:rPr>
      </w:pPr>
      <w:r>
        <w:rPr>
          <w:rFonts w:hint="eastAsia" w:ascii="仿宋" w:hAnsi="仿宋" w:eastAsia="仿宋"/>
          <w:b w:val="0"/>
          <w:bCs w:val="0"/>
          <w:sz w:val="24"/>
          <w:szCs w:val="24"/>
          <w:highlight w:val="none"/>
        </w:rPr>
        <w:t>50万元及50万元以上至150万元以下的赔案，7个工作日内作出赔付决定；</w:t>
      </w:r>
    </w:p>
    <w:p>
      <w:pPr>
        <w:numPr>
          <w:ilvl w:val="0"/>
          <w:numId w:val="26"/>
        </w:numPr>
        <w:spacing w:line="360" w:lineRule="auto"/>
        <w:rPr>
          <w:rFonts w:ascii="仿宋" w:hAnsi="仿宋" w:eastAsia="仿宋"/>
          <w:b w:val="0"/>
          <w:bCs w:val="0"/>
          <w:sz w:val="24"/>
          <w:szCs w:val="24"/>
          <w:highlight w:val="none"/>
        </w:rPr>
      </w:pPr>
      <w:r>
        <w:rPr>
          <w:rFonts w:hint="eastAsia" w:ascii="仿宋" w:hAnsi="仿宋" w:eastAsia="仿宋"/>
          <w:b w:val="0"/>
          <w:bCs w:val="0"/>
          <w:sz w:val="24"/>
          <w:szCs w:val="24"/>
          <w:highlight w:val="none"/>
        </w:rPr>
        <w:t>150万元及150万元以上赔案，10个工作日作出赔付决定；</w:t>
      </w:r>
    </w:p>
    <w:p>
      <w:pPr>
        <w:numPr>
          <w:ilvl w:val="0"/>
          <w:numId w:val="26"/>
        </w:numPr>
        <w:spacing w:line="360" w:lineRule="auto"/>
        <w:rPr>
          <w:rFonts w:ascii="仿宋" w:hAnsi="仿宋" w:eastAsia="仿宋"/>
          <w:b w:val="0"/>
          <w:bCs w:val="0"/>
          <w:sz w:val="24"/>
          <w:szCs w:val="24"/>
          <w:highlight w:val="none"/>
        </w:rPr>
      </w:pPr>
      <w:r>
        <w:rPr>
          <w:rFonts w:hint="eastAsia" w:ascii="仿宋" w:hAnsi="仿宋" w:eastAsia="仿宋"/>
          <w:b w:val="0"/>
          <w:bCs w:val="0"/>
          <w:sz w:val="24"/>
          <w:szCs w:val="24"/>
          <w:highlight w:val="none"/>
        </w:rPr>
        <w:t>涉及人员伤亡事故，10个工作日作出赔付决定。</w:t>
      </w:r>
    </w:p>
    <w:p>
      <w:pPr>
        <w:numPr>
          <w:ilvl w:val="0"/>
          <w:numId w:val="25"/>
        </w:numPr>
        <w:spacing w:line="360" w:lineRule="auto"/>
        <w:ind w:firstLine="470" w:firstLineChars="196"/>
        <w:rPr>
          <w:rFonts w:ascii="仿宋" w:hAnsi="仿宋" w:eastAsia="仿宋"/>
          <w:b/>
          <w:bCs/>
          <w:sz w:val="24"/>
          <w:szCs w:val="24"/>
          <w:highlight w:val="none"/>
        </w:rPr>
      </w:pP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应在做出赔付决定后24小时内完成赔付。</w:t>
      </w:r>
    </w:p>
    <w:p>
      <w:pPr>
        <w:pStyle w:val="4"/>
        <w:numPr>
          <w:ilvl w:val="0"/>
          <w:numId w:val="21"/>
        </w:numPr>
        <w:spacing w:before="0" w:after="0" w:line="360" w:lineRule="auto"/>
        <w:ind w:left="0" w:leftChars="0" w:firstLine="420" w:firstLineChars="0"/>
        <w:jc w:val="left"/>
        <w:rPr>
          <w:rFonts w:ascii="仿宋" w:hAnsi="仿宋" w:eastAsia="仿宋"/>
          <w:bCs w:val="0"/>
          <w:sz w:val="24"/>
          <w:szCs w:val="24"/>
          <w:highlight w:val="none"/>
          <w:lang w:val="zh-CN"/>
        </w:rPr>
      </w:pPr>
      <w:bookmarkStart w:id="27" w:name="_Toc7590"/>
      <w:r>
        <w:rPr>
          <w:rFonts w:hint="eastAsia" w:ascii="仿宋" w:hAnsi="仿宋" w:eastAsia="仿宋"/>
          <w:bCs w:val="0"/>
          <w:sz w:val="24"/>
          <w:szCs w:val="24"/>
          <w:highlight w:val="none"/>
        </w:rPr>
        <w:t>商务</w:t>
      </w:r>
      <w:r>
        <w:rPr>
          <w:rFonts w:hint="eastAsia" w:ascii="仿宋" w:hAnsi="仿宋" w:eastAsia="仿宋"/>
          <w:bCs w:val="0"/>
          <w:sz w:val="24"/>
          <w:szCs w:val="24"/>
          <w:highlight w:val="none"/>
          <w:lang w:val="zh-CN"/>
        </w:rPr>
        <w:t>要求</w:t>
      </w:r>
      <w:bookmarkEnd w:id="27"/>
    </w:p>
    <w:p>
      <w:pPr>
        <w:pStyle w:val="6"/>
        <w:spacing w:line="360" w:lineRule="auto"/>
        <w:ind w:firstLine="480" w:firstLineChars="200"/>
        <w:rPr>
          <w:rFonts w:hint="eastAsia" w:ascii="仿宋" w:hAnsi="仿宋" w:eastAsia="仿宋"/>
          <w:b w:val="0"/>
          <w:bCs w:val="0"/>
          <w:sz w:val="24"/>
          <w:szCs w:val="24"/>
          <w:highlight w:val="none"/>
        </w:rPr>
      </w:pPr>
      <w:r>
        <w:rPr>
          <w:rFonts w:hint="eastAsia" w:ascii="仿宋_GB2312" w:hAnsi="宋体" w:eastAsia="仿宋_GB2312"/>
          <w:b w:val="0"/>
          <w:bCs w:val="0"/>
          <w:sz w:val="24"/>
          <w:szCs w:val="24"/>
          <w:highlight w:val="none"/>
          <w:lang w:val="en-US" w:eastAsia="zh-CN"/>
        </w:rPr>
        <w:t>1</w:t>
      </w:r>
      <w:r>
        <w:rPr>
          <w:rFonts w:hint="eastAsia" w:ascii="仿宋" w:hAnsi="仿宋" w:eastAsia="仿宋"/>
          <w:b w:val="0"/>
          <w:bCs w:val="0"/>
          <w:sz w:val="24"/>
          <w:szCs w:val="24"/>
          <w:highlight w:val="none"/>
        </w:rPr>
        <w:t>.投标报价</w:t>
      </w:r>
    </w:p>
    <w:p>
      <w:pPr>
        <w:numPr>
          <w:ilvl w:val="0"/>
          <w:numId w:val="27"/>
        </w:numPr>
        <w:spacing w:line="360" w:lineRule="auto"/>
        <w:ind w:firstLine="470" w:firstLineChars="196"/>
        <w:rPr>
          <w:rFonts w:hint="eastAsia" w:ascii="仿宋" w:hAnsi="仿宋" w:eastAsia="仿宋"/>
          <w:b w:val="0"/>
          <w:bCs w:val="0"/>
          <w:sz w:val="24"/>
          <w:szCs w:val="24"/>
          <w:highlight w:val="none"/>
        </w:rPr>
      </w:pPr>
      <w:r>
        <w:rPr>
          <w:rFonts w:hint="eastAsia" w:ascii="仿宋" w:hAnsi="仿宋" w:eastAsia="仿宋"/>
          <w:b w:val="0"/>
          <w:bCs w:val="0"/>
          <w:sz w:val="24"/>
          <w:szCs w:val="24"/>
          <w:highlight w:val="none"/>
        </w:rPr>
        <w:t>本项目仅对商业险进行报价，</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应根据法律法规的相关要求与采购人确定交通事故责任强制险的合同金额。</w:t>
      </w:r>
    </w:p>
    <w:p>
      <w:pPr>
        <w:numPr>
          <w:ilvl w:val="0"/>
          <w:numId w:val="27"/>
        </w:numPr>
        <w:spacing w:line="360" w:lineRule="auto"/>
        <w:ind w:firstLine="470" w:firstLineChars="196"/>
        <w:rPr>
          <w:rFonts w:hint="eastAsia" w:ascii="仿宋" w:hAnsi="仿宋" w:eastAsia="仿宋"/>
          <w:b w:val="0"/>
          <w:bCs w:val="0"/>
          <w:sz w:val="24"/>
          <w:szCs w:val="24"/>
          <w:highlight w:val="none"/>
        </w:rPr>
      </w:pPr>
      <w:r>
        <w:rPr>
          <w:rFonts w:hint="eastAsia" w:ascii="仿宋" w:hAnsi="仿宋" w:eastAsia="仿宋"/>
          <w:b w:val="0"/>
          <w:bCs w:val="0"/>
          <w:sz w:val="24"/>
          <w:szCs w:val="24"/>
          <w:highlight w:val="none"/>
        </w:rPr>
        <w:t>商业险部分，</w:t>
      </w:r>
      <w:r>
        <w:rPr>
          <w:rFonts w:hint="eastAsia" w:ascii="仿宋" w:hAnsi="仿宋" w:eastAsia="仿宋"/>
          <w:b w:val="0"/>
          <w:bCs w:val="0"/>
          <w:sz w:val="24"/>
          <w:szCs w:val="24"/>
          <w:highlight w:val="none"/>
          <w:lang w:eastAsia="zh-CN"/>
        </w:rPr>
        <w:t>供应商</w:t>
      </w:r>
      <w:r>
        <w:rPr>
          <w:rFonts w:hint="eastAsia" w:ascii="仿宋" w:hAnsi="仿宋" w:eastAsia="仿宋"/>
          <w:b w:val="0"/>
          <w:bCs w:val="0"/>
          <w:sz w:val="24"/>
          <w:szCs w:val="24"/>
          <w:highlight w:val="none"/>
        </w:rPr>
        <w:t>应根据《中国银保监会关于印发实施车辆综合改革指导意见的通知》（银保监发〔2020〕41号）的相关要求，对行政事业单位公务用车车辆保险（新能源车车辆保险除外）的主险与附加险自主定价系数进行统一报价，自主定价系数不得超过1.</w:t>
      </w:r>
      <w:r>
        <w:rPr>
          <w:rFonts w:hint="eastAsia" w:ascii="仿宋" w:hAnsi="仿宋" w:eastAsia="仿宋"/>
          <w:b w:val="0"/>
          <w:bCs w:val="0"/>
          <w:sz w:val="24"/>
          <w:szCs w:val="24"/>
          <w:highlight w:val="none"/>
          <w:lang w:val="en-US" w:eastAsia="zh-CN"/>
        </w:rPr>
        <w:t>5</w:t>
      </w:r>
      <w:r>
        <w:rPr>
          <w:rFonts w:hint="eastAsia" w:ascii="仿宋" w:hAnsi="仿宋" w:eastAsia="仿宋"/>
          <w:b w:val="0"/>
          <w:bCs w:val="0"/>
          <w:sz w:val="24"/>
          <w:szCs w:val="24"/>
          <w:highlight w:val="none"/>
        </w:rPr>
        <w:t>。</w:t>
      </w:r>
    </w:p>
    <w:p>
      <w:pPr>
        <w:pStyle w:val="6"/>
        <w:spacing w:line="360" w:lineRule="auto"/>
        <w:ind w:firstLine="480" w:firstLineChars="200"/>
        <w:rPr>
          <w:rFonts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3.</w:t>
      </w:r>
      <w:r>
        <w:rPr>
          <w:rFonts w:hint="eastAsia" w:ascii="仿宋" w:hAnsi="仿宋" w:eastAsia="仿宋" w:cs="仿宋"/>
          <w:b w:val="0"/>
          <w:bCs w:val="0"/>
          <w:sz w:val="24"/>
          <w:szCs w:val="24"/>
          <w:highlight w:val="none"/>
          <w:lang w:eastAsia="zh-CN"/>
        </w:rPr>
        <w:t>供应商</w:t>
      </w:r>
      <w:r>
        <w:rPr>
          <w:rFonts w:hint="eastAsia" w:ascii="仿宋" w:hAnsi="仿宋" w:eastAsia="仿宋" w:cs="仿宋"/>
          <w:b w:val="0"/>
          <w:bCs w:val="0"/>
          <w:sz w:val="24"/>
          <w:szCs w:val="24"/>
          <w:highlight w:val="none"/>
        </w:rPr>
        <w:t>应根据国家法律法规要求为采购人代收代缴车船税等费用。</w:t>
      </w:r>
    </w:p>
    <w:p>
      <w:pPr>
        <w:pStyle w:val="4"/>
        <w:numPr>
          <w:ilvl w:val="0"/>
          <w:numId w:val="21"/>
        </w:numPr>
        <w:spacing w:before="0" w:after="0" w:line="360" w:lineRule="auto"/>
        <w:ind w:left="0" w:leftChars="0" w:firstLine="420" w:firstLineChars="0"/>
        <w:jc w:val="left"/>
        <w:rPr>
          <w:rFonts w:ascii="仿宋" w:hAnsi="仿宋" w:eastAsia="仿宋"/>
          <w:bCs w:val="0"/>
          <w:sz w:val="24"/>
          <w:szCs w:val="24"/>
          <w:highlight w:val="none"/>
          <w:lang w:val="zh-CN"/>
        </w:rPr>
      </w:pPr>
      <w:bookmarkStart w:id="28" w:name="_Toc30140"/>
      <w:r>
        <w:rPr>
          <w:rFonts w:hint="eastAsia" w:ascii="仿宋" w:hAnsi="仿宋" w:eastAsia="仿宋"/>
          <w:bCs w:val="0"/>
          <w:sz w:val="24"/>
          <w:szCs w:val="24"/>
          <w:highlight w:val="none"/>
          <w:lang w:val="zh-CN"/>
        </w:rPr>
        <w:t>其他相关要求</w:t>
      </w:r>
      <w:bookmarkEnd w:id="28"/>
    </w:p>
    <w:p>
      <w:pPr>
        <w:spacing w:line="440" w:lineRule="exact"/>
        <w:ind w:firstLine="480" w:firstLineChars="200"/>
        <w:rPr>
          <w:rFonts w:ascii="仿宋" w:hAnsi="仿宋" w:eastAsia="仿宋"/>
          <w:b w:val="0"/>
          <w:bCs/>
          <w:sz w:val="24"/>
          <w:szCs w:val="24"/>
          <w:highlight w:val="none"/>
        </w:rPr>
      </w:pPr>
      <w:r>
        <w:rPr>
          <w:rFonts w:hint="eastAsia" w:ascii="仿宋" w:hAnsi="仿宋" w:eastAsia="仿宋" w:cs="仿宋"/>
          <w:bCs/>
          <w:sz w:val="24"/>
          <w:szCs w:val="24"/>
          <w:highlight w:val="none"/>
        </w:rPr>
        <w:t>1.供应商中标后需按照附件一的要求入驻</w:t>
      </w:r>
      <w:r>
        <w:rPr>
          <w:rFonts w:hint="eastAsia" w:ascii="仿宋" w:hAnsi="仿宋" w:eastAsia="仿宋" w:cs="仿宋"/>
          <w:bCs/>
          <w:sz w:val="24"/>
          <w:szCs w:val="24"/>
          <w:highlight w:val="none"/>
          <w:lang w:eastAsia="zh-CN"/>
        </w:rPr>
        <w:t>鄂州市政府采购框架协议电子平台</w:t>
      </w:r>
      <w:r>
        <w:rPr>
          <w:rFonts w:hint="eastAsia" w:ascii="仿宋" w:hAnsi="仿宋" w:eastAsia="仿宋" w:cs="仿宋"/>
          <w:b w:val="0"/>
          <w:bCs/>
          <w:sz w:val="24"/>
          <w:szCs w:val="24"/>
          <w:highlight w:val="none"/>
        </w:rPr>
        <w:t>。</w:t>
      </w:r>
    </w:p>
    <w:p>
      <w:pPr>
        <w:ind w:firstLine="480" w:firstLineChars="200"/>
        <w:rPr>
          <w:rFonts w:hint="eastAsia" w:ascii="仿宋" w:hAnsi="仿宋" w:eastAsia="仿宋" w:cs="仿宋"/>
          <w:b/>
          <w:sz w:val="24"/>
          <w:szCs w:val="24"/>
          <w:highlight w:val="none"/>
        </w:rPr>
      </w:pPr>
      <w:r>
        <w:rPr>
          <w:rFonts w:hint="eastAsia" w:ascii="仿宋" w:hAnsi="仿宋" w:eastAsia="仿宋" w:cs="仿宋"/>
          <w:b w:val="0"/>
          <w:bCs/>
          <w:sz w:val="24"/>
          <w:szCs w:val="24"/>
          <w:highlight w:val="none"/>
        </w:rPr>
        <w:t>2.严格依据</w:t>
      </w:r>
      <w:r>
        <w:rPr>
          <w:rFonts w:hint="eastAsia" w:ascii="仿宋" w:hAnsi="仿宋" w:eastAsia="仿宋" w:cs="仿宋"/>
          <w:b w:val="0"/>
          <w:bCs/>
          <w:sz w:val="24"/>
          <w:szCs w:val="24"/>
          <w:highlight w:val="none"/>
          <w:lang w:eastAsia="zh-CN"/>
        </w:rPr>
        <w:t>征集</w:t>
      </w:r>
      <w:r>
        <w:rPr>
          <w:rFonts w:hint="eastAsia" w:ascii="仿宋" w:hAnsi="仿宋" w:eastAsia="仿宋" w:cs="仿宋"/>
          <w:b w:val="0"/>
          <w:bCs/>
          <w:sz w:val="24"/>
          <w:szCs w:val="24"/>
          <w:highlight w:val="none"/>
        </w:rPr>
        <w:t>文件要求和投标文件的承诺，向各级单位提供服务。不实行任何形式的区域限制，提出任何附加条款。全面履行投标承诺，圆满完成各级单位的相关服务工作，确保质量，提供快捷、方便、满意的服务。</w:t>
      </w:r>
    </w:p>
    <w:bookmarkEnd w:id="1"/>
    <w:bookmarkEnd w:id="2"/>
    <w:bookmarkEnd w:id="3"/>
    <w:bookmarkEnd w:id="4"/>
    <w:bookmarkEnd w:id="5"/>
    <w:p>
      <w:pPr>
        <w:spacing w:line="360" w:lineRule="auto"/>
        <w:ind w:firstLine="480" w:firstLineChars="200"/>
        <w:rPr>
          <w:rFonts w:hint="eastAsia" w:ascii="仿宋" w:hAnsi="仿宋" w:eastAsia="仿宋"/>
          <w:sz w:val="24"/>
          <w:szCs w:val="24"/>
        </w:rPr>
      </w:pPr>
    </w:p>
    <w:p>
      <w:pPr>
        <w:rPr>
          <w:rFonts w:hint="eastAsia" w:ascii="仿宋" w:hAnsi="仿宋" w:eastAsia="仿宋" w:cs="仿宋"/>
          <w:b/>
          <w:sz w:val="32"/>
          <w:szCs w:val="32"/>
        </w:rPr>
      </w:pPr>
      <w:r>
        <w:rPr>
          <w:rFonts w:hint="eastAsia" w:ascii="仿宋" w:hAnsi="仿宋" w:eastAsia="仿宋" w:cs="仿宋"/>
          <w:b/>
          <w:sz w:val="32"/>
          <w:szCs w:val="32"/>
        </w:rPr>
        <w:br w:type="page"/>
      </w:r>
    </w:p>
    <w:p>
      <w:pPr>
        <w:pStyle w:val="3"/>
        <w:keepNext/>
        <w:keepLines/>
        <w:pageBreakBefore w:val="0"/>
        <w:widowControl w:val="0"/>
        <w:numPr>
          <w:ilvl w:val="0"/>
          <w:numId w:val="0"/>
        </w:numPr>
        <w:kinsoku/>
        <w:wordWrap/>
        <w:overflowPunct/>
        <w:topLinePunct w:val="0"/>
        <w:autoSpaceDE/>
        <w:autoSpaceDN/>
        <w:bidi w:val="0"/>
        <w:adjustRightInd/>
        <w:snapToGrid/>
        <w:spacing w:before="313" w:beforeLines="100" w:after="313" w:afterLines="100" w:line="360" w:lineRule="auto"/>
        <w:ind w:leftChars="0"/>
        <w:jc w:val="center"/>
        <w:textAlignment w:val="auto"/>
        <w:outlineLvl w:val="0"/>
        <w:rPr>
          <w:rFonts w:hint="eastAsia" w:ascii="黑体" w:hAnsi="黑体" w:eastAsia="黑体" w:cs="黑体"/>
          <w:b w:val="0"/>
          <w:bCs/>
          <w:sz w:val="32"/>
          <w:szCs w:val="32"/>
          <w:highlight w:val="none"/>
          <w:lang w:val="en-US" w:eastAsia="zh-CN"/>
        </w:rPr>
      </w:pPr>
      <w:r>
        <w:rPr>
          <w:rFonts w:hint="eastAsia" w:ascii="仿宋" w:hAnsi="仿宋" w:eastAsia="仿宋" w:cs="仿宋"/>
          <w:sz w:val="32"/>
          <w:szCs w:val="32"/>
          <w:lang w:val="en-US" w:eastAsia="zh-CN"/>
        </w:rPr>
        <w:t>第三章  确定入围及成交供应商</w:t>
      </w:r>
    </w:p>
    <w:p>
      <w:pPr>
        <w:numPr>
          <w:ilvl w:val="0"/>
          <w:numId w:val="28"/>
        </w:numPr>
        <w:ind w:left="0" w:leftChars="0" w:firstLine="420" w:firstLineChars="0"/>
        <w:outlineLvl w:val="1"/>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确定第一阶段入围供应商的评审方法</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1、确定第一阶段入围供应商的评审方法为价格优先法。价格优先法是指对满足采购需求且响应报价不超过最高限制单价的产品，按照响应报价从低到高排序，根据征集文件规定的淘汰率或者入围供应商数量上限，确定入围供应商的评审方法。</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2、入围供应商的淘汰比例：20%，且至少淘汰一家供应商（提交响应文件和符合资格条件、实质性要求的供应商少于2家时，采购活动终止）。</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（1）</w:t>
      </w:r>
      <w:r>
        <w:rPr>
          <w:rFonts w:ascii="仿宋" w:hAnsi="仿宋" w:eastAsia="仿宋" w:cs="仿宋"/>
          <w:bCs/>
          <w:sz w:val="24"/>
          <w:szCs w:val="24"/>
        </w:rPr>
        <w:t>若计算的淘汰数非整数，则按照向上取整原则进行处理。即，淘汰数量=向上取整[供应商数量×20%]（示例：如有11家供应商投标</w:t>
      </w:r>
      <w:r>
        <w:rPr>
          <w:rFonts w:hint="eastAsia" w:ascii="仿宋" w:hAnsi="仿宋" w:eastAsia="仿宋" w:cs="仿宋"/>
          <w:bCs/>
          <w:sz w:val="24"/>
          <w:szCs w:val="24"/>
        </w:rPr>
        <w:t>，淘汰数量=向上取整</w:t>
      </w:r>
      <w:r>
        <w:rPr>
          <w:rFonts w:ascii="仿宋" w:hAnsi="仿宋" w:eastAsia="仿宋" w:cs="仿宋"/>
          <w:bCs/>
          <w:sz w:val="24"/>
          <w:szCs w:val="24"/>
        </w:rPr>
        <w:t>[</w:t>
      </w:r>
      <w:r>
        <w:rPr>
          <w:rFonts w:hint="eastAsia" w:ascii="仿宋" w:hAnsi="仿宋" w:eastAsia="仿宋" w:cs="仿宋"/>
          <w:bCs/>
          <w:sz w:val="24"/>
          <w:szCs w:val="24"/>
        </w:rPr>
        <w:t>11</w:t>
      </w:r>
      <w:r>
        <w:rPr>
          <w:rFonts w:ascii="仿宋" w:hAnsi="仿宋" w:eastAsia="仿宋" w:cs="仿宋"/>
          <w:bCs/>
          <w:sz w:val="24"/>
          <w:szCs w:val="24"/>
        </w:rPr>
        <w:t>×20%]=向上取整[</w:t>
      </w:r>
      <w:r>
        <w:rPr>
          <w:rFonts w:hint="eastAsia" w:ascii="仿宋" w:hAnsi="仿宋" w:eastAsia="仿宋" w:cs="仿宋"/>
          <w:bCs/>
          <w:sz w:val="24"/>
          <w:szCs w:val="24"/>
        </w:rPr>
        <w:t>2.2</w:t>
      </w:r>
      <w:r>
        <w:rPr>
          <w:rFonts w:ascii="仿宋" w:hAnsi="仿宋" w:eastAsia="仿宋" w:cs="仿宋"/>
          <w:bCs/>
          <w:sz w:val="24"/>
          <w:szCs w:val="24"/>
        </w:rPr>
        <w:t>]</w:t>
      </w:r>
      <w:r>
        <w:rPr>
          <w:rFonts w:hint="eastAsia" w:ascii="仿宋" w:hAnsi="仿宋" w:eastAsia="仿宋" w:cs="仿宋"/>
          <w:bCs/>
          <w:sz w:val="24"/>
          <w:szCs w:val="24"/>
        </w:rPr>
        <w:t>=3</w:t>
      </w:r>
      <w:r>
        <w:rPr>
          <w:rFonts w:ascii="仿宋" w:hAnsi="仿宋" w:eastAsia="仿宋" w:cs="仿宋"/>
          <w:bCs/>
          <w:sz w:val="24"/>
          <w:szCs w:val="24"/>
        </w:rPr>
        <w:t>,最终实际淘汰3家供应商）</w:t>
      </w:r>
      <w:r>
        <w:rPr>
          <w:rFonts w:hint="eastAsia" w:ascii="仿宋" w:hAnsi="仿宋" w:eastAsia="仿宋" w:cs="仿宋"/>
          <w:bCs/>
          <w:sz w:val="24"/>
          <w:szCs w:val="24"/>
        </w:rPr>
        <w:t>；</w:t>
      </w:r>
    </w:p>
    <w:p>
      <w:pPr>
        <w:spacing w:line="360" w:lineRule="auto"/>
        <w:ind w:firstLine="480" w:firstLineChars="200"/>
        <w:rPr>
          <w:rFonts w:hint="eastAsia" w:ascii="仿宋" w:hAnsi="仿宋" w:eastAsia="仿宋" w:cs="仿宋"/>
          <w:bCs/>
          <w:sz w:val="24"/>
          <w:szCs w:val="24"/>
          <w:lang w:val="en-US" w:eastAsia="zh-CN"/>
        </w:rPr>
      </w:pPr>
      <w:r>
        <w:rPr>
          <w:rFonts w:ascii="仿宋" w:hAnsi="仿宋" w:eastAsia="仿宋" w:cs="仿宋"/>
          <w:bCs/>
          <w:sz w:val="24"/>
          <w:szCs w:val="24"/>
        </w:rPr>
        <w:t>（2）</w:t>
      </w:r>
      <w:r>
        <w:rPr>
          <w:rFonts w:hint="eastAsia" w:ascii="仿宋" w:hAnsi="仿宋" w:eastAsia="仿宋" w:cs="仿宋"/>
          <w:bCs/>
          <w:sz w:val="24"/>
          <w:szCs w:val="24"/>
        </w:rPr>
        <w:t>淘汰率得出的淘汰名次存在并列情形，按照下列规定进行排序</w:t>
      </w:r>
      <w:r>
        <w:rPr>
          <w:rFonts w:hint="eastAsia" w:ascii="仿宋" w:hAnsi="仿宋" w:eastAsia="仿宋" w:cs="仿宋"/>
          <w:bCs/>
          <w:sz w:val="24"/>
          <w:szCs w:val="24"/>
          <w:lang w:val="en-US" w:eastAsia="zh-CN"/>
        </w:rPr>
        <w:t>：</w:t>
      </w:r>
    </w:p>
    <w:p>
      <w:pPr>
        <w:numPr>
          <w:ilvl w:val="0"/>
          <w:numId w:val="29"/>
        </w:numPr>
        <w:spacing w:line="360" w:lineRule="auto"/>
        <w:ind w:left="1265" w:leftChars="0" w:hanging="425" w:firstLineChars="0"/>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对于事故地点在鄂州市内，供应商承诺到达事故现场或线上处理险情的时间进行比较，时间越短排序名次越高。</w:t>
      </w:r>
    </w:p>
    <w:p>
      <w:pPr>
        <w:numPr>
          <w:ilvl w:val="0"/>
          <w:numId w:val="29"/>
        </w:numPr>
        <w:spacing w:line="360" w:lineRule="auto"/>
        <w:ind w:left="1265" w:leftChars="0" w:hanging="425" w:firstLineChars="0"/>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对于事故地点在鄂州市内，供应商承诺的道路救援等保障措施服务响应时间进行比较，时间越短排序名次越高。</w:t>
      </w:r>
    </w:p>
    <w:p>
      <w:pPr>
        <w:numPr>
          <w:ilvl w:val="0"/>
          <w:numId w:val="29"/>
        </w:numPr>
        <w:spacing w:line="360" w:lineRule="auto"/>
        <w:ind w:left="1265" w:leftChars="0" w:hanging="425" w:firstLineChars="0"/>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对于供应商做出涉及人员伤亡事故的赔付决定的时间进行比较，时间越短排序名次越高。</w:t>
      </w:r>
    </w:p>
    <w:p>
      <w:pPr>
        <w:numPr>
          <w:ilvl w:val="0"/>
          <w:numId w:val="29"/>
        </w:numPr>
        <w:spacing w:line="360" w:lineRule="auto"/>
        <w:ind w:left="1265" w:leftChars="0" w:hanging="425" w:firstLineChars="0"/>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赔付决定时间一致时，采取随机抽取方式确定供应商排序名次前述方式仍不能确定拟淘汰供应商排序的，由评审小组采取随机抽取方式确定拟淘汰供应商排序（抽取过程全程监控录音录像，以确保公正）：</w:t>
      </w:r>
    </w:p>
    <w:p>
      <w:pPr>
        <w:spacing w:line="360" w:lineRule="auto"/>
        <w:ind w:left="1277" w:leftChars="608" w:firstLine="0" w:firstLineChars="0"/>
        <w:rPr>
          <w:rFonts w:ascii="仿宋" w:hAnsi="仿宋" w:eastAsia="仿宋" w:cs="仿宋"/>
          <w:bCs/>
          <w:sz w:val="24"/>
          <w:szCs w:val="24"/>
        </w:rPr>
      </w:pPr>
      <w:r>
        <w:rPr>
          <w:rFonts w:hint="eastAsia" w:ascii="仿宋" w:hAnsi="仿宋" w:eastAsia="仿宋" w:cs="仿宋"/>
          <w:bCs/>
          <w:sz w:val="24"/>
          <w:szCs w:val="24"/>
        </w:rPr>
        <w:t>①评审小组随机抽取不同花色数字的扑克牌与不同供应商对应，并记录对应关系；</w:t>
      </w:r>
    </w:p>
    <w:p>
      <w:pPr>
        <w:spacing w:line="360" w:lineRule="auto"/>
        <w:ind w:left="1277" w:leftChars="608" w:firstLine="0" w:firstLineChars="0"/>
        <w:rPr>
          <w:rFonts w:ascii="仿宋" w:hAnsi="仿宋" w:eastAsia="仿宋" w:cs="仿宋"/>
          <w:bCs/>
          <w:sz w:val="24"/>
          <w:szCs w:val="24"/>
        </w:rPr>
      </w:pPr>
      <w:r>
        <w:rPr>
          <w:rFonts w:hint="eastAsia" w:ascii="仿宋" w:hAnsi="仿宋" w:eastAsia="仿宋" w:cs="仿宋"/>
          <w:bCs/>
          <w:sz w:val="24"/>
          <w:szCs w:val="24"/>
        </w:rPr>
        <w:t>②由</w:t>
      </w:r>
      <w:r>
        <w:rPr>
          <w:rFonts w:hint="eastAsia" w:ascii="仿宋" w:hAnsi="仿宋" w:eastAsia="仿宋" w:cs="仿宋"/>
          <w:bCs/>
          <w:sz w:val="24"/>
          <w:szCs w:val="24"/>
          <w:lang w:eastAsia="zh-CN"/>
        </w:rPr>
        <w:t>鄂州市</w:t>
      </w:r>
      <w:r>
        <w:rPr>
          <w:rFonts w:hint="eastAsia" w:ascii="仿宋" w:hAnsi="仿宋" w:eastAsia="仿宋" w:cs="仿宋"/>
          <w:bCs/>
          <w:sz w:val="24"/>
          <w:szCs w:val="24"/>
        </w:rPr>
        <w:t xml:space="preserve">政府采购中心工作人员将扑克牌背面朝上打乱排序，随机摆放在桌面上（此过程评审小组需回避）； </w:t>
      </w:r>
    </w:p>
    <w:p>
      <w:pPr>
        <w:spacing w:line="360" w:lineRule="auto"/>
        <w:ind w:left="1277" w:leftChars="608" w:firstLine="0" w:firstLineChars="0"/>
        <w:rPr>
          <w:rFonts w:ascii="仿宋" w:hAnsi="仿宋" w:eastAsia="仿宋" w:cs="仿宋"/>
          <w:bCs/>
          <w:sz w:val="24"/>
          <w:szCs w:val="24"/>
        </w:rPr>
      </w:pPr>
      <w:r>
        <w:rPr>
          <w:rFonts w:hint="eastAsia" w:ascii="仿宋" w:hAnsi="仿宋" w:eastAsia="仿宋" w:cs="仿宋"/>
          <w:bCs/>
          <w:sz w:val="24"/>
          <w:szCs w:val="24"/>
        </w:rPr>
        <w:t>③评审小组随机抽取扑克牌，数量与须淘汰供应商数量相等。与被抽取扑克牌对应的供应商即为淘汰供应商；</w:t>
      </w:r>
    </w:p>
    <w:p>
      <w:pPr>
        <w:numPr>
          <w:ilvl w:val="0"/>
          <w:numId w:val="0"/>
        </w:numPr>
        <w:spacing w:line="360" w:lineRule="auto"/>
        <w:ind w:left="1159" w:leftChars="552" w:firstLine="0" w:firstLineChars="0"/>
        <w:rPr>
          <w:rFonts w:hint="eastAsia" w:ascii="仿宋" w:hAnsi="仿宋" w:eastAsia="仿宋" w:cs="仿宋"/>
          <w:bCs/>
          <w:sz w:val="24"/>
          <w:szCs w:val="24"/>
          <w:lang w:val="en-US" w:eastAsia="zh-CN"/>
        </w:rPr>
      </w:pPr>
      <w:r>
        <w:rPr>
          <w:rFonts w:hint="eastAsia" w:ascii="仿宋" w:hAnsi="仿宋" w:eastAsia="仿宋" w:cs="仿宋"/>
          <w:bCs/>
          <w:sz w:val="24"/>
          <w:szCs w:val="24"/>
        </w:rPr>
        <w:t>④评审小组记录被抽取扑克牌花色数字，并确认淘汰供应商名称。</w:t>
      </w:r>
    </w:p>
    <w:p>
      <w:pPr>
        <w:numPr>
          <w:ilvl w:val="0"/>
          <w:numId w:val="28"/>
        </w:numPr>
        <w:ind w:left="0" w:leftChars="0" w:firstLine="420" w:firstLineChars="0"/>
        <w:outlineLvl w:val="1"/>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政府采购政策功能落实</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1、小微型企业价格扣除</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（1）本项目对小型和微型企业产品给予</w:t>
      </w:r>
      <w:r>
        <w:rPr>
          <w:rFonts w:hint="eastAsia" w:ascii="仿宋" w:hAnsi="仿宋" w:eastAsia="仿宋" w:cs="仿宋"/>
          <w:bCs/>
          <w:sz w:val="24"/>
          <w:szCs w:val="24"/>
          <w:highlight w:val="none"/>
          <w:lang w:val="en-US" w:eastAsia="zh-CN"/>
        </w:rPr>
        <w:t>10</w:t>
      </w:r>
      <w:r>
        <w:rPr>
          <w:rFonts w:ascii="仿宋" w:hAnsi="仿宋" w:eastAsia="仿宋" w:cs="仿宋"/>
          <w:bCs/>
          <w:sz w:val="24"/>
          <w:szCs w:val="24"/>
          <w:highlight w:val="none"/>
        </w:rPr>
        <w:t>%</w:t>
      </w:r>
      <w:r>
        <w:rPr>
          <w:rFonts w:ascii="仿宋" w:hAnsi="仿宋" w:eastAsia="仿宋" w:cs="仿宋"/>
          <w:bCs/>
          <w:sz w:val="24"/>
          <w:szCs w:val="24"/>
        </w:rPr>
        <w:t>的扣除价格，用扣除后的价格参与排序。</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（2）供应商需按照征集文件的要求提供相应的《小微企业声明函》。</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（3）企业标准请参照《关于印发中小企业划型标准规定的通知》（工信部联企业[2011]300号）文件规定自行填写。</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2、残疾人福利单位价格扣除</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（1）本项目对残疾人福利性单位视同小型、微型企业，给予</w:t>
      </w:r>
      <w:r>
        <w:rPr>
          <w:rFonts w:hint="eastAsia" w:ascii="仿宋" w:hAnsi="仿宋" w:eastAsia="仿宋" w:cs="仿宋"/>
          <w:bCs/>
          <w:sz w:val="24"/>
          <w:szCs w:val="24"/>
          <w:highlight w:val="none"/>
          <w:lang w:val="en-US" w:eastAsia="zh-CN"/>
        </w:rPr>
        <w:t>10</w:t>
      </w:r>
      <w:r>
        <w:rPr>
          <w:rFonts w:ascii="仿宋" w:hAnsi="仿宋" w:eastAsia="仿宋" w:cs="仿宋"/>
          <w:bCs/>
          <w:sz w:val="24"/>
          <w:szCs w:val="24"/>
          <w:highlight w:val="none"/>
        </w:rPr>
        <w:t>%</w:t>
      </w:r>
      <w:r>
        <w:rPr>
          <w:rFonts w:ascii="仿宋" w:hAnsi="仿宋" w:eastAsia="仿宋" w:cs="仿宋"/>
          <w:bCs/>
          <w:sz w:val="24"/>
          <w:szCs w:val="24"/>
        </w:rPr>
        <w:t>的价格扣除，用扣除后的价格参与排序。</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（2）残疾人福利单位需按照征集文件的要求提供《残疾人福利性单位声明函》。</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（3）残疾人福利单位标准请参照《关于促进残疾人就业政府采购政策的通知》（财库〔2017〕141号）。</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3、监狱和戒毒企业价格扣除</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（1）本项目对监狱和戒毒企业（简称监狱企业）视同小型、微型企业，给予</w:t>
      </w:r>
      <w:r>
        <w:rPr>
          <w:rFonts w:hint="eastAsia" w:ascii="仿宋" w:hAnsi="仿宋" w:eastAsia="仿宋" w:cs="仿宋"/>
          <w:bCs/>
          <w:sz w:val="24"/>
          <w:szCs w:val="24"/>
          <w:highlight w:val="none"/>
          <w:lang w:val="en-US" w:eastAsia="zh-CN"/>
        </w:rPr>
        <w:t>10</w:t>
      </w:r>
      <w:r>
        <w:rPr>
          <w:rFonts w:ascii="仿宋" w:hAnsi="仿宋" w:eastAsia="仿宋" w:cs="仿宋"/>
          <w:bCs/>
          <w:sz w:val="24"/>
          <w:szCs w:val="24"/>
          <w:highlight w:val="none"/>
        </w:rPr>
        <w:t>%的</w:t>
      </w:r>
      <w:r>
        <w:rPr>
          <w:rFonts w:ascii="仿宋" w:hAnsi="仿宋" w:eastAsia="仿宋" w:cs="仿宋"/>
          <w:bCs/>
          <w:sz w:val="24"/>
          <w:szCs w:val="24"/>
        </w:rPr>
        <w:t>价格扣除，用扣除后的价格参与排序。</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（2）监狱企业参加政府采购活动时，需提供由省级以上监狱管理局、戒毒管理局(含新疆生产建设兵团)出具的属于监狱企业的证明文件。供应商如不提供上述证明文件，价格将不做相应扣除。</w:t>
      </w:r>
    </w:p>
    <w:p>
      <w:pPr>
        <w:spacing w:line="360" w:lineRule="auto"/>
        <w:ind w:firstLine="480" w:firstLineChars="200"/>
        <w:rPr>
          <w:rFonts w:hint="eastAsia" w:ascii="仿宋" w:hAnsi="仿宋" w:eastAsia="仿宋" w:cs="仿宋"/>
          <w:bCs/>
          <w:sz w:val="24"/>
          <w:szCs w:val="24"/>
          <w:lang w:eastAsia="zh-CN"/>
        </w:rPr>
      </w:pPr>
      <w:r>
        <w:rPr>
          <w:rFonts w:ascii="仿宋" w:hAnsi="仿宋" w:eastAsia="仿宋" w:cs="仿宋"/>
          <w:bCs/>
          <w:sz w:val="24"/>
          <w:szCs w:val="24"/>
        </w:rPr>
        <w:t>（3）监狱企业标准请参照《关于政府采购支持监狱企业发展有关问题的通知》（财库[2014]68号）</w:t>
      </w:r>
      <w:r>
        <w:rPr>
          <w:rFonts w:hint="eastAsia" w:ascii="仿宋" w:hAnsi="仿宋" w:eastAsia="仿宋" w:cs="仿宋"/>
          <w:bCs/>
          <w:sz w:val="24"/>
          <w:szCs w:val="24"/>
          <w:lang w:eastAsia="zh-CN"/>
        </w:rPr>
        <w:t>。</w:t>
      </w:r>
    </w:p>
    <w:p>
      <w:pPr>
        <w:spacing w:line="360" w:lineRule="auto"/>
        <w:ind w:firstLine="480" w:firstLineChars="200"/>
        <w:rPr>
          <w:rFonts w:ascii="仿宋" w:hAnsi="仿宋" w:eastAsia="仿宋" w:cs="仿宋"/>
          <w:bCs/>
          <w:sz w:val="24"/>
          <w:szCs w:val="24"/>
        </w:rPr>
      </w:pPr>
      <w:r>
        <w:rPr>
          <w:rFonts w:hint="default" w:ascii="仿宋" w:hAnsi="仿宋" w:eastAsia="仿宋" w:cs="仿宋"/>
          <w:bCs/>
          <w:color w:val="auto"/>
          <w:sz w:val="24"/>
          <w:szCs w:val="24"/>
          <w:lang w:val="en-US" w:eastAsia="zh-CN"/>
        </w:rPr>
        <w:t>4、残疾人福利单位、监狱企业属于小型、微型企业的，不重复享受政策</w:t>
      </w:r>
      <w:r>
        <w:rPr>
          <w:rFonts w:ascii="仿宋" w:hAnsi="仿宋" w:eastAsia="仿宋" w:cs="仿宋"/>
          <w:bCs/>
          <w:sz w:val="24"/>
          <w:szCs w:val="24"/>
        </w:rPr>
        <w:t>。</w:t>
      </w:r>
    </w:p>
    <w:p>
      <w:pPr>
        <w:numPr>
          <w:ilvl w:val="0"/>
          <w:numId w:val="28"/>
        </w:numPr>
        <w:ind w:left="0" w:leftChars="0" w:firstLine="420" w:firstLineChars="0"/>
        <w:outlineLvl w:val="1"/>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确定第二阶段成交供应商的方式</w:t>
      </w:r>
    </w:p>
    <w:p>
      <w:pPr>
        <w:keepNext w:val="0"/>
        <w:keepLines w:val="0"/>
        <w:widowControl w:val="0"/>
        <w:numPr>
          <w:ilvl w:val="0"/>
          <w:numId w:val="0"/>
        </w:numPr>
        <w:suppressLineNumbers w:val="0"/>
        <w:spacing w:before="0" w:beforeAutospacing="0" w:after="0" w:afterAutospacing="0" w:line="460" w:lineRule="exact"/>
        <w:ind w:leftChars="0" w:right="0" w:rightChars="0" w:firstLine="480" w:firstLineChars="200"/>
        <w:jc w:val="both"/>
        <w:rPr>
          <w:rFonts w:hint="default" w:ascii="华文仿宋" w:hAnsi="华文仿宋" w:eastAsia="华文仿宋" w:cs="Times New Roman"/>
          <w:sz w:val="24"/>
          <w:szCs w:val="24"/>
        </w:rPr>
      </w:pPr>
      <w:r>
        <w:rPr>
          <w:rFonts w:hint="default" w:ascii="仿宋" w:hAnsi="仿宋" w:eastAsia="仿宋" w:cs="仿宋"/>
          <w:bCs/>
          <w:sz w:val="24"/>
          <w:szCs w:val="24"/>
          <w:lang w:val="en-US" w:eastAsia="zh-CN"/>
        </w:rPr>
        <w:t>1.确定第二阶段成交供应商的方式为</w:t>
      </w:r>
      <w:r>
        <w:rPr>
          <w:rStyle w:val="18"/>
          <w:rFonts w:hint="default" w:ascii="华文仿宋" w:hAnsi="华文仿宋" w:eastAsia="华文仿宋" w:cs="华文仿宋"/>
          <w:kern w:val="2"/>
          <w:sz w:val="24"/>
          <w:szCs w:val="24"/>
          <w:lang w:val="en-US" w:eastAsia="zh-CN" w:bidi="ar"/>
        </w:rPr>
        <w:t>直接选定和二次竞价。</w:t>
      </w:r>
    </w:p>
    <w:p>
      <w:pPr>
        <w:keepNext w:val="0"/>
        <w:keepLines w:val="0"/>
        <w:widowControl w:val="0"/>
        <w:suppressLineNumbers w:val="0"/>
        <w:spacing w:before="0" w:beforeAutospacing="0" w:after="0" w:afterAutospacing="0" w:line="460" w:lineRule="exact"/>
        <w:ind w:left="0" w:leftChars="0" w:right="0"/>
        <w:jc w:val="both"/>
        <w:rPr>
          <w:rFonts w:hint="default" w:ascii="华文仿宋" w:hAnsi="华文仿宋" w:eastAsia="华文仿宋" w:cs="Times New Roman"/>
          <w:sz w:val="24"/>
          <w:szCs w:val="24"/>
        </w:rPr>
      </w:pPr>
      <w:r>
        <w:rPr>
          <w:rStyle w:val="18"/>
          <w:rFonts w:hint="default" w:ascii="华文仿宋" w:hAnsi="华文仿宋" w:eastAsia="华文仿宋" w:cs="华文仿宋"/>
          <w:b/>
          <w:bCs/>
          <w:kern w:val="2"/>
          <w:sz w:val="24"/>
          <w:szCs w:val="24"/>
          <w:u w:val="none"/>
          <w:lang w:eastAsia="zh-CN" w:bidi="ar"/>
        </w:rPr>
        <w:t xml:space="preserve">    </w:t>
      </w:r>
      <w:r>
        <w:rPr>
          <w:rStyle w:val="18"/>
          <w:rFonts w:hint="default" w:ascii="华文仿宋" w:hAnsi="华文仿宋" w:eastAsia="华文仿宋" w:cs="华文仿宋"/>
          <w:b/>
          <w:bCs/>
          <w:kern w:val="2"/>
          <w:sz w:val="24"/>
          <w:szCs w:val="24"/>
          <w:u w:val="single"/>
          <w:lang w:val="en-US" w:eastAsia="zh-CN" w:bidi="ar"/>
        </w:rPr>
        <w:t>直接选定</w:t>
      </w:r>
      <w:r>
        <w:rPr>
          <w:rStyle w:val="18"/>
          <w:rFonts w:hint="default" w:ascii="华文仿宋" w:hAnsi="华文仿宋" w:eastAsia="华文仿宋" w:cs="华文仿宋"/>
          <w:kern w:val="2"/>
          <w:sz w:val="24"/>
          <w:szCs w:val="24"/>
          <w:lang w:val="en-US" w:eastAsia="zh-CN" w:bidi="ar"/>
        </w:rPr>
        <w:t>是确定第二阶段成交供应商的主要方式，由采购人或者服务对象依据入围产品价格、质量以及服务便利性、用户评价等因素，从第一阶段入围供应商中直接选定。第一阶段入围供应商的协议价格（有量价关系折扣的，包括量价关系折扣）是采购人确定第二阶段成交供应商的最高限价。</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Style w:val="18"/>
          <w:rFonts w:hint="default" w:ascii="华文仿宋" w:hAnsi="华文仿宋" w:eastAsia="华文仿宋" w:cs="华文仿宋"/>
          <w:b/>
          <w:bCs/>
          <w:kern w:val="2"/>
          <w:sz w:val="24"/>
          <w:szCs w:val="24"/>
          <w:u w:val="single"/>
          <w:lang w:val="en-US" w:eastAsia="zh-CN" w:bidi="ar"/>
        </w:rPr>
        <w:t>二次竞价</w:t>
      </w:r>
      <w:r>
        <w:rPr>
          <w:rStyle w:val="18"/>
          <w:rFonts w:hint="default" w:ascii="华文仿宋" w:hAnsi="华文仿宋" w:eastAsia="华文仿宋" w:cs="华文仿宋"/>
          <w:kern w:val="2"/>
          <w:sz w:val="24"/>
          <w:szCs w:val="24"/>
          <w:lang w:val="en-US" w:eastAsia="zh-CN" w:bidi="ar"/>
        </w:rPr>
        <w:t>是指以框架协议约定的入围产品、采购合同文本等为依据，以协议价格为最高限价，采购人明确第二阶段竞价需求，从入围供应商中选择所有符合竞价需求的供应商参与二次竞价，确定报价最低的为成交供应商的方式。</w:t>
      </w:r>
    </w:p>
    <w:p>
      <w:pPr>
        <w:numPr>
          <w:ilvl w:val="0"/>
          <w:numId w:val="0"/>
        </w:numPr>
        <w:spacing w:line="360" w:lineRule="auto"/>
        <w:ind w:firstLine="480" w:firstLineChars="20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24"/>
          <w:szCs w:val="24"/>
          <w:lang w:val="en-US" w:eastAsia="zh-CN"/>
        </w:rPr>
        <w:t>2.采购人在确定成交供应商后，双方应当按照框架协议中规定的“采购合同文本”格式签订电子采购合同，不得擅自改变框架协议约定的合同实质性条款。</w:t>
      </w:r>
    </w:p>
    <w:p>
      <w:pPr>
        <w:rPr>
          <w:rFonts w:hint="eastAsia" w:ascii="仿宋" w:hAnsi="仿宋" w:eastAsia="仿宋" w:cs="宋体"/>
          <w:b w:val="0"/>
          <w:bCs/>
          <w:color w:val="auto"/>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19C7F6"/>
    <w:multiLevelType w:val="singleLevel"/>
    <w:tmpl w:val="8019C7F6"/>
    <w:lvl w:ilvl="0" w:tentative="0">
      <w:start w:val="1"/>
      <w:numFmt w:val="decimal"/>
      <w:suff w:val="nothing"/>
      <w:lvlText w:val="（%1）"/>
      <w:lvlJc w:val="left"/>
    </w:lvl>
  </w:abstractNum>
  <w:abstractNum w:abstractNumId="1">
    <w:nsid w:val="8A052C24"/>
    <w:multiLevelType w:val="singleLevel"/>
    <w:tmpl w:val="8A052C24"/>
    <w:lvl w:ilvl="0" w:tentative="0">
      <w:start w:val="1"/>
      <w:numFmt w:val="decimal"/>
      <w:suff w:val="nothing"/>
      <w:lvlText w:val="（%1）"/>
      <w:lvlJc w:val="left"/>
    </w:lvl>
  </w:abstractNum>
  <w:abstractNum w:abstractNumId="2">
    <w:nsid w:val="8CB0CB1E"/>
    <w:multiLevelType w:val="singleLevel"/>
    <w:tmpl w:val="8CB0CB1E"/>
    <w:lvl w:ilvl="0" w:tentative="0">
      <w:start w:val="1"/>
      <w:numFmt w:val="chineseCounting"/>
      <w:suff w:val="nothing"/>
      <w:lvlText w:val="（%1）"/>
      <w:lvlJc w:val="left"/>
      <w:pPr>
        <w:ind w:left="0" w:firstLine="420"/>
      </w:pPr>
      <w:rPr>
        <w:rFonts w:hint="eastAsia"/>
      </w:rPr>
    </w:lvl>
  </w:abstractNum>
  <w:abstractNum w:abstractNumId="3">
    <w:nsid w:val="B3A365D8"/>
    <w:multiLevelType w:val="singleLevel"/>
    <w:tmpl w:val="B3A365D8"/>
    <w:lvl w:ilvl="0" w:tentative="0">
      <w:start w:val="1"/>
      <w:numFmt w:val="decimalEnclosedCircleChinese"/>
      <w:suff w:val="nothing"/>
      <w:lvlText w:val="%1　"/>
      <w:lvlJc w:val="left"/>
      <w:pPr>
        <w:ind w:left="650" w:firstLine="400"/>
      </w:pPr>
      <w:rPr>
        <w:rFonts w:hint="eastAsia"/>
      </w:rPr>
    </w:lvl>
  </w:abstractNum>
  <w:abstractNum w:abstractNumId="4">
    <w:nsid w:val="BE9E3102"/>
    <w:multiLevelType w:val="singleLevel"/>
    <w:tmpl w:val="BE9E3102"/>
    <w:lvl w:ilvl="0" w:tentative="0">
      <w:start w:val="1"/>
      <w:numFmt w:val="decimalEnclosedCircleChinese"/>
      <w:suff w:val="nothing"/>
      <w:lvlText w:val="%1　"/>
      <w:lvlJc w:val="left"/>
      <w:pPr>
        <w:ind w:left="650" w:firstLine="400"/>
      </w:pPr>
      <w:rPr>
        <w:rFonts w:hint="eastAsia"/>
      </w:rPr>
    </w:lvl>
  </w:abstractNum>
  <w:abstractNum w:abstractNumId="5">
    <w:nsid w:val="C5680B1F"/>
    <w:multiLevelType w:val="singleLevel"/>
    <w:tmpl w:val="C5680B1F"/>
    <w:lvl w:ilvl="0" w:tentative="0">
      <w:start w:val="1"/>
      <w:numFmt w:val="decimalEnclosedCircleChinese"/>
      <w:suff w:val="nothing"/>
      <w:lvlText w:val="%1　"/>
      <w:lvlJc w:val="left"/>
      <w:pPr>
        <w:ind w:left="650" w:firstLine="400"/>
      </w:pPr>
      <w:rPr>
        <w:rFonts w:hint="eastAsia"/>
      </w:rPr>
    </w:lvl>
  </w:abstractNum>
  <w:abstractNum w:abstractNumId="6">
    <w:nsid w:val="D3B0C3B5"/>
    <w:multiLevelType w:val="singleLevel"/>
    <w:tmpl w:val="D3B0C3B5"/>
    <w:lvl w:ilvl="0" w:tentative="0">
      <w:start w:val="1"/>
      <w:numFmt w:val="decimal"/>
      <w:lvlText w:val="%1."/>
      <w:lvlJc w:val="left"/>
      <w:pPr>
        <w:tabs>
          <w:tab w:val="left" w:pos="312"/>
        </w:tabs>
      </w:pPr>
    </w:lvl>
  </w:abstractNum>
  <w:abstractNum w:abstractNumId="7">
    <w:nsid w:val="E6E67C0A"/>
    <w:multiLevelType w:val="singleLevel"/>
    <w:tmpl w:val="E6E67C0A"/>
    <w:lvl w:ilvl="0" w:tentative="0">
      <w:start w:val="1"/>
      <w:numFmt w:val="decimal"/>
      <w:suff w:val="nothing"/>
      <w:lvlText w:val="（%1）"/>
      <w:lvlJc w:val="left"/>
    </w:lvl>
  </w:abstractNum>
  <w:abstractNum w:abstractNumId="8">
    <w:nsid w:val="E7BA8396"/>
    <w:multiLevelType w:val="singleLevel"/>
    <w:tmpl w:val="E7BA8396"/>
    <w:lvl w:ilvl="0" w:tentative="0">
      <w:start w:val="1"/>
      <w:numFmt w:val="chineseCounting"/>
      <w:suff w:val="nothing"/>
      <w:lvlText w:val="（%1）"/>
      <w:lvlJc w:val="left"/>
      <w:pPr>
        <w:ind w:left="0" w:firstLine="420"/>
      </w:pPr>
      <w:rPr>
        <w:rFonts w:hint="eastAsia"/>
      </w:rPr>
    </w:lvl>
  </w:abstractNum>
  <w:abstractNum w:abstractNumId="9">
    <w:nsid w:val="EACAAFAC"/>
    <w:multiLevelType w:val="singleLevel"/>
    <w:tmpl w:val="EACAAFAC"/>
    <w:lvl w:ilvl="0" w:tentative="0">
      <w:start w:val="1"/>
      <w:numFmt w:val="decimal"/>
      <w:suff w:val="nothing"/>
      <w:lvlText w:val="（%1）"/>
      <w:lvlJc w:val="left"/>
    </w:lvl>
  </w:abstractNum>
  <w:abstractNum w:abstractNumId="10">
    <w:nsid w:val="FBAF32C2"/>
    <w:multiLevelType w:val="singleLevel"/>
    <w:tmpl w:val="FBAF32C2"/>
    <w:lvl w:ilvl="0" w:tentative="0">
      <w:start w:val="1"/>
      <w:numFmt w:val="decimalEnclosedCircleChinese"/>
      <w:suff w:val="nothing"/>
      <w:lvlText w:val="%1　"/>
      <w:lvlJc w:val="left"/>
      <w:pPr>
        <w:ind w:left="650" w:firstLine="400"/>
      </w:pPr>
      <w:rPr>
        <w:rFonts w:hint="eastAsia"/>
      </w:rPr>
    </w:lvl>
  </w:abstractNum>
  <w:abstractNum w:abstractNumId="11">
    <w:nsid w:val="0BED8650"/>
    <w:multiLevelType w:val="singleLevel"/>
    <w:tmpl w:val="0BED8650"/>
    <w:lvl w:ilvl="0" w:tentative="0">
      <w:start w:val="1"/>
      <w:numFmt w:val="chineseCounting"/>
      <w:suff w:val="nothing"/>
      <w:lvlText w:val="（%1）"/>
      <w:lvlJc w:val="left"/>
      <w:pPr>
        <w:ind w:left="0" w:firstLine="420"/>
      </w:pPr>
      <w:rPr>
        <w:rFonts w:hint="eastAsia"/>
      </w:rPr>
    </w:lvl>
  </w:abstractNum>
  <w:abstractNum w:abstractNumId="12">
    <w:nsid w:val="0CF9100C"/>
    <w:multiLevelType w:val="singleLevel"/>
    <w:tmpl w:val="0CF9100C"/>
    <w:lvl w:ilvl="0" w:tentative="0">
      <w:start w:val="1"/>
      <w:numFmt w:val="decimal"/>
      <w:suff w:val="nothing"/>
      <w:lvlText w:val="（%1）"/>
      <w:lvlJc w:val="left"/>
    </w:lvl>
  </w:abstractNum>
  <w:abstractNum w:abstractNumId="13">
    <w:nsid w:val="11957E0E"/>
    <w:multiLevelType w:val="singleLevel"/>
    <w:tmpl w:val="11957E0E"/>
    <w:lvl w:ilvl="0" w:tentative="0">
      <w:start w:val="1"/>
      <w:numFmt w:val="decimal"/>
      <w:suff w:val="nothing"/>
      <w:lvlText w:val="（%1）"/>
      <w:lvlJc w:val="left"/>
    </w:lvl>
  </w:abstractNum>
  <w:abstractNum w:abstractNumId="14">
    <w:nsid w:val="1BF469C9"/>
    <w:multiLevelType w:val="singleLevel"/>
    <w:tmpl w:val="1BF469C9"/>
    <w:lvl w:ilvl="0" w:tentative="0">
      <w:start w:val="1"/>
      <w:numFmt w:val="chineseCounting"/>
      <w:suff w:val="nothing"/>
      <w:lvlText w:val="（%1）"/>
      <w:lvlJc w:val="left"/>
      <w:pPr>
        <w:ind w:left="0" w:firstLine="420"/>
      </w:pPr>
      <w:rPr>
        <w:rFonts w:hint="eastAsia"/>
      </w:rPr>
    </w:lvl>
  </w:abstractNum>
  <w:abstractNum w:abstractNumId="15">
    <w:nsid w:val="221C33B2"/>
    <w:multiLevelType w:val="singleLevel"/>
    <w:tmpl w:val="221C33B2"/>
    <w:lvl w:ilvl="0" w:tentative="0">
      <w:start w:val="1"/>
      <w:numFmt w:val="decimal"/>
      <w:suff w:val="nothing"/>
      <w:lvlText w:val="（%1）"/>
      <w:lvlJc w:val="left"/>
    </w:lvl>
  </w:abstractNum>
  <w:abstractNum w:abstractNumId="16">
    <w:nsid w:val="25B6778B"/>
    <w:multiLevelType w:val="singleLevel"/>
    <w:tmpl w:val="25B6778B"/>
    <w:lvl w:ilvl="0" w:tentative="0">
      <w:start w:val="1"/>
      <w:numFmt w:val="decimal"/>
      <w:lvlText w:val="%1."/>
      <w:lvlJc w:val="left"/>
      <w:pPr>
        <w:tabs>
          <w:tab w:val="left" w:pos="312"/>
        </w:tabs>
      </w:pPr>
    </w:lvl>
  </w:abstractNum>
  <w:abstractNum w:abstractNumId="17">
    <w:nsid w:val="274DDCE1"/>
    <w:multiLevelType w:val="singleLevel"/>
    <w:tmpl w:val="274DDCE1"/>
    <w:lvl w:ilvl="0" w:tentative="0">
      <w:start w:val="1"/>
      <w:numFmt w:val="chineseCounting"/>
      <w:suff w:val="nothing"/>
      <w:lvlText w:val="（%1）"/>
      <w:lvlJc w:val="left"/>
      <w:pPr>
        <w:ind w:left="0" w:firstLine="420"/>
      </w:pPr>
      <w:rPr>
        <w:rFonts w:hint="eastAsia"/>
      </w:rPr>
    </w:lvl>
  </w:abstractNum>
  <w:abstractNum w:abstractNumId="18">
    <w:nsid w:val="27D94F91"/>
    <w:multiLevelType w:val="singleLevel"/>
    <w:tmpl w:val="27D94F91"/>
    <w:lvl w:ilvl="0" w:tentative="0">
      <w:start w:val="1"/>
      <w:numFmt w:val="decimal"/>
      <w:lvlText w:val="%1."/>
      <w:lvlJc w:val="left"/>
      <w:pPr>
        <w:tabs>
          <w:tab w:val="left" w:pos="312"/>
        </w:tabs>
      </w:pPr>
    </w:lvl>
  </w:abstractNum>
  <w:abstractNum w:abstractNumId="19">
    <w:nsid w:val="283A093C"/>
    <w:multiLevelType w:val="singleLevel"/>
    <w:tmpl w:val="283A093C"/>
    <w:lvl w:ilvl="0" w:tentative="0">
      <w:start w:val="1"/>
      <w:numFmt w:val="decimal"/>
      <w:pStyle w:val="14"/>
      <w:lvlText w:val="%1."/>
      <w:lvlJc w:val="left"/>
      <w:pPr>
        <w:ind w:left="425" w:hanging="425"/>
      </w:pPr>
      <w:rPr>
        <w:rFonts w:hint="default"/>
      </w:rPr>
    </w:lvl>
  </w:abstractNum>
  <w:abstractNum w:abstractNumId="20">
    <w:nsid w:val="397FE4A7"/>
    <w:multiLevelType w:val="singleLevel"/>
    <w:tmpl w:val="397FE4A7"/>
    <w:lvl w:ilvl="0" w:tentative="0">
      <w:start w:val="1"/>
      <w:numFmt w:val="decimal"/>
      <w:lvlText w:val="%1)"/>
      <w:lvlJc w:val="left"/>
      <w:pPr>
        <w:ind w:left="1265" w:hanging="425"/>
      </w:pPr>
      <w:rPr>
        <w:rFonts w:hint="default"/>
      </w:rPr>
    </w:lvl>
  </w:abstractNum>
  <w:abstractNum w:abstractNumId="21">
    <w:nsid w:val="46AE98F5"/>
    <w:multiLevelType w:val="singleLevel"/>
    <w:tmpl w:val="46AE98F5"/>
    <w:lvl w:ilvl="0" w:tentative="0">
      <w:start w:val="1"/>
      <w:numFmt w:val="decimal"/>
      <w:suff w:val="nothing"/>
      <w:lvlText w:val="（%1）"/>
      <w:lvlJc w:val="left"/>
    </w:lvl>
  </w:abstractNum>
  <w:abstractNum w:abstractNumId="22">
    <w:nsid w:val="49FD0564"/>
    <w:multiLevelType w:val="singleLevel"/>
    <w:tmpl w:val="49FD0564"/>
    <w:lvl w:ilvl="0" w:tentative="0">
      <w:start w:val="1"/>
      <w:numFmt w:val="decimal"/>
      <w:suff w:val="nothing"/>
      <w:lvlText w:val="（%1）"/>
      <w:lvlJc w:val="left"/>
    </w:lvl>
  </w:abstractNum>
  <w:abstractNum w:abstractNumId="23">
    <w:nsid w:val="4B6919CA"/>
    <w:multiLevelType w:val="singleLevel"/>
    <w:tmpl w:val="4B6919CA"/>
    <w:lvl w:ilvl="0" w:tentative="0">
      <w:start w:val="1"/>
      <w:numFmt w:val="decimal"/>
      <w:suff w:val="nothing"/>
      <w:lvlText w:val="（%1）"/>
      <w:lvlJc w:val="left"/>
    </w:lvl>
  </w:abstractNum>
  <w:abstractNum w:abstractNumId="24">
    <w:nsid w:val="6071733E"/>
    <w:multiLevelType w:val="singleLevel"/>
    <w:tmpl w:val="6071733E"/>
    <w:lvl w:ilvl="0" w:tentative="0">
      <w:start w:val="1"/>
      <w:numFmt w:val="decimal"/>
      <w:suff w:val="nothing"/>
      <w:lvlText w:val="（%1）"/>
      <w:lvlJc w:val="left"/>
    </w:lvl>
  </w:abstractNum>
  <w:abstractNum w:abstractNumId="25">
    <w:nsid w:val="653B2A33"/>
    <w:multiLevelType w:val="singleLevel"/>
    <w:tmpl w:val="653B2A33"/>
    <w:lvl w:ilvl="0" w:tentative="0">
      <w:start w:val="1"/>
      <w:numFmt w:val="decimal"/>
      <w:lvlText w:val="%1."/>
      <w:lvlJc w:val="left"/>
      <w:pPr>
        <w:tabs>
          <w:tab w:val="left" w:pos="312"/>
        </w:tabs>
      </w:pPr>
    </w:lvl>
  </w:abstractNum>
  <w:abstractNum w:abstractNumId="26">
    <w:nsid w:val="6A314802"/>
    <w:multiLevelType w:val="singleLevel"/>
    <w:tmpl w:val="6A314802"/>
    <w:lvl w:ilvl="0" w:tentative="0">
      <w:start w:val="1"/>
      <w:numFmt w:val="decimal"/>
      <w:suff w:val="nothing"/>
      <w:lvlText w:val="（%1）"/>
      <w:lvlJc w:val="left"/>
    </w:lvl>
  </w:abstractNum>
  <w:abstractNum w:abstractNumId="27">
    <w:nsid w:val="734C2986"/>
    <w:multiLevelType w:val="singleLevel"/>
    <w:tmpl w:val="734C2986"/>
    <w:lvl w:ilvl="0" w:tentative="0">
      <w:start w:val="1"/>
      <w:numFmt w:val="decimal"/>
      <w:lvlText w:val="%1."/>
      <w:lvlJc w:val="left"/>
      <w:pPr>
        <w:tabs>
          <w:tab w:val="left" w:pos="312"/>
        </w:tabs>
      </w:pPr>
    </w:lvl>
  </w:abstractNum>
  <w:abstractNum w:abstractNumId="28">
    <w:nsid w:val="7C5DC20D"/>
    <w:multiLevelType w:val="singleLevel"/>
    <w:tmpl w:val="7C5DC20D"/>
    <w:lvl w:ilvl="0" w:tentative="0">
      <w:start w:val="1"/>
      <w:numFmt w:val="decimal"/>
      <w:lvlText w:val="%1."/>
      <w:lvlJc w:val="left"/>
      <w:pPr>
        <w:tabs>
          <w:tab w:val="left" w:pos="312"/>
        </w:tabs>
      </w:pPr>
    </w:lvl>
  </w:abstractNum>
  <w:num w:numId="1">
    <w:abstractNumId w:val="19"/>
  </w:num>
  <w:num w:numId="2">
    <w:abstractNumId w:val="8"/>
  </w:num>
  <w:num w:numId="3">
    <w:abstractNumId w:val="6"/>
  </w:num>
  <w:num w:numId="4">
    <w:abstractNumId w:val="0"/>
  </w:num>
  <w:num w:numId="5">
    <w:abstractNumId w:val="12"/>
  </w:num>
  <w:num w:numId="6">
    <w:abstractNumId w:val="10"/>
  </w:num>
  <w:num w:numId="7">
    <w:abstractNumId w:val="21"/>
  </w:num>
  <w:num w:numId="8">
    <w:abstractNumId w:val="2"/>
  </w:num>
  <w:num w:numId="9">
    <w:abstractNumId w:val="28"/>
  </w:num>
  <w:num w:numId="10">
    <w:abstractNumId w:val="23"/>
  </w:num>
  <w:num w:numId="11">
    <w:abstractNumId w:val="22"/>
  </w:num>
  <w:num w:numId="12">
    <w:abstractNumId w:val="5"/>
  </w:num>
  <w:num w:numId="13">
    <w:abstractNumId w:val="13"/>
  </w:num>
  <w:num w:numId="14">
    <w:abstractNumId w:val="17"/>
  </w:num>
  <w:num w:numId="15">
    <w:abstractNumId w:val="25"/>
  </w:num>
  <w:num w:numId="16">
    <w:abstractNumId w:val="27"/>
  </w:num>
  <w:num w:numId="17">
    <w:abstractNumId w:val="15"/>
  </w:num>
  <w:num w:numId="18">
    <w:abstractNumId w:val="7"/>
  </w:num>
  <w:num w:numId="19">
    <w:abstractNumId w:val="3"/>
  </w:num>
  <w:num w:numId="20">
    <w:abstractNumId w:val="26"/>
  </w:num>
  <w:num w:numId="21">
    <w:abstractNumId w:val="14"/>
  </w:num>
  <w:num w:numId="22">
    <w:abstractNumId w:val="18"/>
  </w:num>
  <w:num w:numId="23">
    <w:abstractNumId w:val="16"/>
  </w:num>
  <w:num w:numId="24">
    <w:abstractNumId w:val="24"/>
  </w:num>
  <w:num w:numId="25">
    <w:abstractNumId w:val="9"/>
  </w:num>
  <w:num w:numId="26">
    <w:abstractNumId w:val="4"/>
  </w:num>
  <w:num w:numId="27">
    <w:abstractNumId w:val="1"/>
  </w:num>
  <w:num w:numId="28">
    <w:abstractNumId w:val="11"/>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6FCE7B2F"/>
    <w:rsid w:val="02903E23"/>
    <w:rsid w:val="07A46426"/>
    <w:rsid w:val="0A1B7A65"/>
    <w:rsid w:val="109F0DA6"/>
    <w:rsid w:val="10C224C6"/>
    <w:rsid w:val="110A36DF"/>
    <w:rsid w:val="113813CF"/>
    <w:rsid w:val="12293034"/>
    <w:rsid w:val="14E320B0"/>
    <w:rsid w:val="15031E9D"/>
    <w:rsid w:val="15E73190"/>
    <w:rsid w:val="17840074"/>
    <w:rsid w:val="19E05F6E"/>
    <w:rsid w:val="1B4937B9"/>
    <w:rsid w:val="1E174F29"/>
    <w:rsid w:val="1EBF13E4"/>
    <w:rsid w:val="20074F05"/>
    <w:rsid w:val="201A1C01"/>
    <w:rsid w:val="202B45EC"/>
    <w:rsid w:val="21C5198C"/>
    <w:rsid w:val="21FF0315"/>
    <w:rsid w:val="21FF7BED"/>
    <w:rsid w:val="23E93A3E"/>
    <w:rsid w:val="24AA5945"/>
    <w:rsid w:val="24EF501E"/>
    <w:rsid w:val="257B381A"/>
    <w:rsid w:val="283107D1"/>
    <w:rsid w:val="28AD06AC"/>
    <w:rsid w:val="29833786"/>
    <w:rsid w:val="2A7726AA"/>
    <w:rsid w:val="2A981E58"/>
    <w:rsid w:val="306618D1"/>
    <w:rsid w:val="30AF4F3B"/>
    <w:rsid w:val="327A61A4"/>
    <w:rsid w:val="3536154B"/>
    <w:rsid w:val="355A2F35"/>
    <w:rsid w:val="35C67432"/>
    <w:rsid w:val="37B0410A"/>
    <w:rsid w:val="39391233"/>
    <w:rsid w:val="3A2D5523"/>
    <w:rsid w:val="3BAE439B"/>
    <w:rsid w:val="3D5A213B"/>
    <w:rsid w:val="3E421123"/>
    <w:rsid w:val="3E700421"/>
    <w:rsid w:val="3EBC5401"/>
    <w:rsid w:val="40613DDF"/>
    <w:rsid w:val="418177D3"/>
    <w:rsid w:val="41C21F7E"/>
    <w:rsid w:val="42880975"/>
    <w:rsid w:val="450E365C"/>
    <w:rsid w:val="45CC7A2A"/>
    <w:rsid w:val="470372DD"/>
    <w:rsid w:val="4AF86B0D"/>
    <w:rsid w:val="4C5446B9"/>
    <w:rsid w:val="4C6B1598"/>
    <w:rsid w:val="4F9A270D"/>
    <w:rsid w:val="4FC413CF"/>
    <w:rsid w:val="51FA1B6A"/>
    <w:rsid w:val="5289405B"/>
    <w:rsid w:val="53176D69"/>
    <w:rsid w:val="557D7657"/>
    <w:rsid w:val="584C63C9"/>
    <w:rsid w:val="593A043B"/>
    <w:rsid w:val="5C230915"/>
    <w:rsid w:val="5DEA0EA5"/>
    <w:rsid w:val="5ED2720A"/>
    <w:rsid w:val="602348BE"/>
    <w:rsid w:val="610A6613"/>
    <w:rsid w:val="614A0B9E"/>
    <w:rsid w:val="629A7E85"/>
    <w:rsid w:val="633A0B7D"/>
    <w:rsid w:val="63CF7DD1"/>
    <w:rsid w:val="64B834D3"/>
    <w:rsid w:val="653E213F"/>
    <w:rsid w:val="6604084B"/>
    <w:rsid w:val="660E136B"/>
    <w:rsid w:val="6659118A"/>
    <w:rsid w:val="671640FE"/>
    <w:rsid w:val="68251AD9"/>
    <w:rsid w:val="6968106F"/>
    <w:rsid w:val="69CE1257"/>
    <w:rsid w:val="6C3235C7"/>
    <w:rsid w:val="6D3140E4"/>
    <w:rsid w:val="6FCE7B2F"/>
    <w:rsid w:val="71721973"/>
    <w:rsid w:val="73522B23"/>
    <w:rsid w:val="73F72BFF"/>
    <w:rsid w:val="77111F80"/>
    <w:rsid w:val="791A5863"/>
    <w:rsid w:val="7BF1082A"/>
    <w:rsid w:val="FBCB37A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annotation text"/>
    <w:basedOn w:val="1"/>
    <w:qFormat/>
    <w:uiPriority w:val="0"/>
    <w:pPr>
      <w:jc w:val="left"/>
    </w:pPr>
  </w:style>
  <w:style w:type="paragraph" w:styleId="6">
    <w:name w:val="Body Text"/>
    <w:basedOn w:val="1"/>
    <w:semiHidden/>
    <w:unhideWhenUsed/>
    <w:qFormat/>
    <w:uiPriority w:val="99"/>
    <w:pPr>
      <w:spacing w:after="120"/>
    </w:pPr>
  </w:style>
  <w:style w:type="paragraph" w:styleId="7">
    <w:name w:val="Body Text Indent"/>
    <w:basedOn w:val="1"/>
    <w:next w:val="8"/>
    <w:semiHidden/>
    <w:unhideWhenUsed/>
    <w:qFormat/>
    <w:uiPriority w:val="99"/>
    <w:pPr>
      <w:spacing w:after="120"/>
      <w:ind w:left="420" w:leftChars="200"/>
    </w:pPr>
  </w:style>
  <w:style w:type="paragraph" w:styleId="8">
    <w:name w:val="Body Text First Indent 2"/>
    <w:basedOn w:val="7"/>
    <w:semiHidden/>
    <w:unhideWhenUsed/>
    <w:qFormat/>
    <w:uiPriority w:val="99"/>
    <w:pPr>
      <w:ind w:firstLine="420" w:firstLineChars="200"/>
    </w:pPr>
  </w:style>
  <w:style w:type="paragraph" w:styleId="9">
    <w:name w:val="Plain Text"/>
    <w:basedOn w:val="1"/>
    <w:qFormat/>
    <w:uiPriority w:val="0"/>
    <w:rPr>
      <w:rFonts w:ascii="宋体" w:hAnsi="Courier New" w:cs="Courier New"/>
      <w:szCs w:val="21"/>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customStyle="1" w:styleId="13">
    <w:name w:val="01 正文-首行缩进2字符"/>
    <w:basedOn w:val="1"/>
    <w:qFormat/>
    <w:uiPriority w:val="0"/>
    <w:pPr>
      <w:spacing w:before="50" w:beforeLines="50" w:after="50" w:afterLines="50" w:line="360" w:lineRule="auto"/>
      <w:ind w:firstLine="200" w:firstLineChars="200"/>
    </w:pPr>
    <w:rPr>
      <w:rFonts w:ascii="Arial" w:hAnsi="Arial" w:eastAsia="宋体"/>
      <w:color w:val="000000"/>
      <w:sz w:val="24"/>
    </w:rPr>
  </w:style>
  <w:style w:type="paragraph" w:customStyle="1" w:styleId="14">
    <w:name w:val="样式1"/>
    <w:basedOn w:val="1"/>
    <w:qFormat/>
    <w:uiPriority w:val="0"/>
    <w:pPr>
      <w:numPr>
        <w:ilvl w:val="0"/>
        <w:numId w:val="1"/>
      </w:numPr>
      <w:spacing w:line="360" w:lineRule="auto"/>
      <w:ind w:left="425" w:hanging="425"/>
    </w:pPr>
    <w:rPr>
      <w:rFonts w:hint="eastAsia" w:ascii="仿宋" w:hAnsi="仿宋" w:eastAsia="仿宋" w:cs="Times New Roman"/>
      <w:b/>
      <w:sz w:val="24"/>
      <w:szCs w:val="24"/>
      <w:lang w:val="zh-CN"/>
    </w:rPr>
  </w:style>
  <w:style w:type="paragraph" w:customStyle="1" w:styleId="15">
    <w:name w:val="Body text|2"/>
    <w:basedOn w:val="1"/>
    <w:qFormat/>
    <w:uiPriority w:val="0"/>
    <w:pPr>
      <w:spacing w:line="391" w:lineRule="auto"/>
      <w:ind w:firstLine="400"/>
    </w:pPr>
    <w:rPr>
      <w:rFonts w:ascii="宋体" w:hAnsi="宋体" w:eastAsia="宋体" w:cs="宋体"/>
      <w:sz w:val="30"/>
      <w:szCs w:val="30"/>
      <w:lang w:val="zh-TW" w:eastAsia="zh-TW" w:bidi="zh-TW"/>
    </w:rPr>
  </w:style>
  <w:style w:type="character" w:customStyle="1" w:styleId="16">
    <w:name w:val="fontstyle21"/>
    <w:basedOn w:val="12"/>
    <w:qFormat/>
    <w:uiPriority w:val="0"/>
    <w:rPr>
      <w:rFonts w:hint="eastAsia" w:ascii="华文仿宋" w:hAnsi="华文仿宋" w:eastAsia="华文仿宋"/>
      <w:color w:val="000000"/>
      <w:sz w:val="28"/>
      <w:szCs w:val="28"/>
    </w:rPr>
  </w:style>
  <w:style w:type="paragraph" w:styleId="17">
    <w:name w:val="List Paragraph"/>
    <w:basedOn w:val="1"/>
    <w:qFormat/>
    <w:uiPriority w:val="34"/>
    <w:pPr>
      <w:ind w:firstLine="420" w:firstLineChars="200"/>
    </w:pPr>
  </w:style>
  <w:style w:type="character" w:customStyle="1" w:styleId="18">
    <w:name w:val="15"/>
    <w:basedOn w:val="12"/>
    <w:qFormat/>
    <w:uiPriority w:val="0"/>
    <w:rPr>
      <w:rFonts w:hint="default" w:ascii="华文仿宋" w:hAnsi="华文仿宋" w:eastAsia="华文仿宋" w:cs="华文仿宋"/>
      <w:color w:val="00000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16</Pages>
  <Words>8184</Words>
  <Characters>8456</Characters>
  <Lines>0</Lines>
  <Paragraphs>0</Paragraphs>
  <TotalTime>0</TotalTime>
  <ScaleCrop>false</ScaleCrop>
  <LinksUpToDate>false</LinksUpToDate>
  <CharactersWithSpaces>8466</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2022-07-18T14:33:00Z</dcterms:created>
  <dc:creator>NS4</dc:creator>
  <cp:lastModifiedBy>胡靖</cp:lastModifiedBy>
  <dcterms:modified xsi:type="dcterms:W3CDTF">2023-12-12T09:00:33Z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33A742A703794F279602FAA8B39F60C3</vt:lpwstr>
  </property>
</Properties>
</file>