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2025年不间断电源封闭式框架协议</w:t>
      </w:r>
    </w:p>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鄂州市财政预算单位使用财政性资金多频次、小额度采购不间断电源的活动。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具体分包如下:</w:t>
      </w:r>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宋体"/>
          <w:b/>
          <w:bCs w:val="0"/>
          <w:kern w:val="2"/>
          <w:sz w:val="24"/>
          <w:szCs w:val="24"/>
        </w:rPr>
      </w:pPr>
      <w:r>
        <w:rPr>
          <w:rFonts w:hint="eastAsia" w:ascii="仿宋" w:hAnsi="仿宋" w:eastAsia="仿宋" w:cs="仿宋"/>
          <w:b/>
          <w:bCs w:val="0"/>
          <w:kern w:val="2"/>
          <w:sz w:val="24"/>
          <w:szCs w:val="24"/>
          <w:lang w:val="en-US" w:eastAsia="zh-CN" w:bidi="ar"/>
        </w:rPr>
        <w:t>包1-包22为不间断电源主机</w:t>
      </w:r>
    </w:p>
    <w:tbl>
      <w:tblPr>
        <w:tblStyle w:val="4"/>
        <w:tblW w:w="9093"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8"/>
                <w:szCs w:val="28"/>
                <w:bdr w:val="none" w:color="auto" w:sz="0" w:space="0"/>
              </w:rPr>
            </w:pPr>
            <w:r>
              <w:rPr>
                <w:rFonts w:hint="eastAsia" w:ascii="仿宋" w:hAnsi="仿宋" w:eastAsia="仿宋" w:cs="仿宋"/>
                <w:b w:val="0"/>
                <w:bCs w:val="0"/>
                <w:kern w:val="2"/>
                <w:sz w:val="24"/>
                <w:szCs w:val="24"/>
                <w:bdr w:val="none" w:color="auto" w:sz="0" w:space="0"/>
                <w:lang w:val="en-US" w:eastAsia="zh-CN" w:bidi="ar"/>
              </w:rPr>
              <w:t>分包</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最高限制单价（元）</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类型</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额定功率</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电池额定容量</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输入电压（V）</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输出电压（V）</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整机效率</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质保</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期限</w:t>
            </w:r>
          </w:p>
        </w:tc>
        <w:tc>
          <w:tcPr>
            <w:tcW w:w="7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 w:hRule="atLeast"/>
        </w:trPr>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内置电池</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5000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内置电池</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包3</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4000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包4</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6500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6kVA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包5</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11000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包6</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27000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15kVA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包7</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33000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包8</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58000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包9</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77000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40kVA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220/380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包10</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90000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60kVA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包11</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128000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60kVA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包12</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160000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80kVA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包13</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180000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90kVA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包14</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175000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100kVA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包15</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200000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100kVA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包16</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190000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包17</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215000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包18</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245000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150kVA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包19</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245000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160KVA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包20</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260000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塔式</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200KVA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包21</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300000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200kVA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包22</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450000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模块化</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250kVA</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380</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Cs/>
                <w:kern w:val="0"/>
                <w:sz w:val="24"/>
                <w:szCs w:val="24"/>
                <w:bdr w:val="none" w:color="auto" w:sz="0" w:space="0"/>
                <w:lang w:val="en-US" w:eastAsia="zh-CN" w:bidi="ar"/>
              </w:rPr>
              <w:t>≥</w:t>
            </w:r>
            <w:r>
              <w:rPr>
                <w:rFonts w:hint="eastAsia" w:ascii="仿宋" w:hAnsi="仿宋" w:eastAsia="仿宋" w:cs="仿宋"/>
                <w:b w:val="0"/>
                <w:bCs w:val="0"/>
                <w:kern w:val="2"/>
                <w:sz w:val="24"/>
                <w:szCs w:val="24"/>
                <w:bdr w:val="none" w:color="auto" w:sz="0" w:space="0"/>
                <w:lang w:val="en-US" w:eastAsia="zh-CN" w:bidi="ar"/>
              </w:rPr>
              <w:t>85%</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bl>
    <w:p>
      <w:pPr>
        <w:pStyle w:val="2"/>
        <w:keepNext w:val="0"/>
        <w:keepLines w:val="0"/>
        <w:widowControl w:val="0"/>
        <w:suppressLineNumbers w:val="0"/>
        <w:autoSpaceDE w:val="0"/>
        <w:autoSpaceDN/>
        <w:ind w:left="0" w:firstLine="482" w:firstLineChars="200"/>
        <w:rPr>
          <w:rFonts w:hint="default" w:ascii="Calibri" w:hAnsi="Calibri" w:eastAsia="宋体" w:cs="Times New Roman"/>
          <w:kern w:val="2"/>
          <w:sz w:val="21"/>
          <w:szCs w:val="21"/>
        </w:rPr>
      </w:pPr>
      <w:r>
        <w:rPr>
          <w:rFonts w:hint="eastAsia" w:ascii="仿宋" w:hAnsi="仿宋" w:eastAsia="仿宋" w:cs="仿宋"/>
          <w:b/>
          <w:bCs w:val="0"/>
          <w:kern w:val="2"/>
          <w:sz w:val="24"/>
          <w:szCs w:val="24"/>
        </w:rPr>
        <w:t>注：供应商选择投模块化产品的需要配置模块，额定输出功率不得低于本包最低要求，投标产品可以选择拓展至更高功率</w:t>
      </w:r>
      <w:r>
        <w:rPr>
          <w:rFonts w:hint="eastAsia" w:ascii="仿宋" w:hAnsi="仿宋" w:eastAsia="仿宋" w:cs="仿宋"/>
          <w:b w:val="0"/>
          <w:bCs/>
          <w:kern w:val="2"/>
          <w:sz w:val="24"/>
          <w:szCs w:val="24"/>
        </w:rPr>
        <w:t>。</w:t>
      </w:r>
    </w:p>
    <w:p>
      <w:pPr>
        <w:pStyle w:val="2"/>
        <w:keepNext w:val="0"/>
        <w:keepLines w:val="0"/>
        <w:widowControl w:val="0"/>
        <w:suppressLineNumbers w:val="0"/>
        <w:autoSpaceDE w:val="0"/>
        <w:autoSpaceDN/>
        <w:rPr>
          <w:rFonts w:hint="eastAsia" w:ascii="仿宋" w:hAnsi="仿宋" w:eastAsia="仿宋" w:cs="宋体"/>
          <w:b w:val="0"/>
          <w:bCs/>
          <w:kern w:val="2"/>
          <w:sz w:val="24"/>
          <w:szCs w:val="24"/>
        </w:rPr>
      </w:pPr>
      <w:r>
        <w:rPr>
          <w:rFonts w:hint="eastAsia" w:ascii="仿宋" w:hAnsi="仿宋" w:eastAsia="仿宋" w:cs="宋体"/>
          <w:b w:val="0"/>
          <w:bCs/>
          <w:kern w:val="2"/>
          <w:sz w:val="24"/>
          <w:szCs w:val="24"/>
        </w:rPr>
        <w:t xml:space="preserve"> </w:t>
      </w:r>
    </w:p>
    <w:p>
      <w:pPr>
        <w:pStyle w:val="2"/>
        <w:keepNext w:val="0"/>
        <w:keepLines w:val="0"/>
        <w:widowControl w:val="0"/>
        <w:suppressLineNumbers w:val="0"/>
        <w:autoSpaceDE w:val="0"/>
        <w:autoSpaceDN/>
        <w:rPr>
          <w:rFonts w:hint="eastAsia" w:ascii="仿宋" w:hAnsi="仿宋" w:eastAsia="仿宋" w:cs="宋体"/>
          <w:b/>
          <w:bCs w:val="0"/>
          <w:kern w:val="2"/>
          <w:sz w:val="24"/>
          <w:szCs w:val="24"/>
        </w:rPr>
      </w:pPr>
      <w:r>
        <w:rPr>
          <w:rFonts w:hint="eastAsia" w:ascii="仿宋" w:hAnsi="仿宋" w:eastAsia="仿宋" w:cs="仿宋"/>
          <w:b/>
          <w:bCs w:val="0"/>
          <w:kern w:val="2"/>
          <w:sz w:val="24"/>
          <w:szCs w:val="24"/>
        </w:rPr>
        <w:t>包23-包29为电池</w:t>
      </w:r>
    </w:p>
    <w:tbl>
      <w:tblPr>
        <w:tblStyle w:val="4"/>
        <w:tblW w:w="9093"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415" w:hRule="atLeast"/>
        </w:trPr>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28"/>
                <w:szCs w:val="28"/>
                <w:bdr w:val="none" w:color="auto" w:sz="0" w:space="0"/>
              </w:rPr>
            </w:pPr>
            <w:r>
              <w:rPr>
                <w:rFonts w:hint="eastAsia" w:ascii="仿宋" w:hAnsi="仿宋" w:eastAsia="仿宋" w:cs="仿宋"/>
                <w:b w:val="0"/>
                <w:bCs w:val="0"/>
                <w:kern w:val="2"/>
                <w:sz w:val="24"/>
                <w:szCs w:val="24"/>
                <w:bdr w:val="none" w:color="auto" w:sz="0" w:space="0"/>
                <w:lang w:val="en-US" w:eastAsia="zh-CN" w:bidi="ar"/>
              </w:rPr>
              <w:t>分包</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最高限制单价（元）</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类型</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额定功率</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电池额定容量</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输入电压（V）</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输出电压（V）</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整机效率</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质保</w:t>
            </w:r>
          </w:p>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期限</w:t>
            </w:r>
          </w:p>
        </w:tc>
        <w:tc>
          <w:tcPr>
            <w:tcW w:w="7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包23</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500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12V24AH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包24</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700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12V38AH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包25</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12V65AH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包26</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1500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12V100AH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包27</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2100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12V120AH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包28</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2500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12V150AH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7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包29</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3000</w:t>
            </w:r>
          </w:p>
        </w:tc>
        <w:tc>
          <w:tcPr>
            <w:tcW w:w="6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电池</w:t>
            </w:r>
          </w:p>
        </w:tc>
        <w:tc>
          <w:tcPr>
            <w:tcW w:w="93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17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12V200AH</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10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4"/>
                <w:szCs w:val="24"/>
                <w:bdr w:val="none" w:color="auto" w:sz="0" w:space="0"/>
              </w:rPr>
            </w:pPr>
            <w:r>
              <w:rPr>
                <w:rFonts w:hint="eastAsia" w:ascii="仿宋" w:hAnsi="仿宋" w:eastAsia="仿宋" w:cs="仿宋"/>
                <w:b w:val="0"/>
                <w:bCs w:val="0"/>
                <w:kern w:val="2"/>
                <w:sz w:val="24"/>
                <w:szCs w:val="24"/>
                <w:bdr w:val="none" w:color="auto" w:sz="0" w:space="0"/>
                <w:lang w:val="en-US" w:eastAsia="zh-CN" w:bidi="ar"/>
              </w:rPr>
              <w:t>/</w:t>
            </w:r>
          </w:p>
        </w:tc>
        <w:tc>
          <w:tcPr>
            <w:tcW w:w="94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Times New Roman"/>
                <w:bCs/>
                <w:kern w:val="0"/>
                <w:sz w:val="24"/>
                <w:szCs w:val="24"/>
                <w:bdr w:val="none" w:color="auto" w:sz="0" w:space="0"/>
              </w:rPr>
            </w:pPr>
            <w:r>
              <w:rPr>
                <w:rFonts w:hint="eastAsia" w:ascii="仿宋" w:hAnsi="仿宋" w:eastAsia="仿宋" w:cs="仿宋"/>
                <w:bCs/>
                <w:kern w:val="0"/>
                <w:sz w:val="24"/>
                <w:szCs w:val="24"/>
                <w:bdr w:val="none" w:color="auto" w:sz="0" w:space="0"/>
                <w:lang w:val="en-US" w:eastAsia="zh-CN" w:bidi="ar"/>
              </w:rPr>
              <w:t>≥2年</w:t>
            </w:r>
          </w:p>
        </w:tc>
        <w:tc>
          <w:tcPr>
            <w:tcW w:w="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val="0"/>
                <w:kern w:val="2"/>
                <w:sz w:val="28"/>
                <w:szCs w:val="28"/>
                <w:bdr w:val="none" w:color="auto" w:sz="0" w:space="0"/>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不间断电源第一阶段的协议价格为供应商的响应报价,该价格为采购人确定第二阶段成交供应商的最高限价。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每个响应供应商根据分包要求，每个分包只能提交一款不间断电源进行响应，响应报价均为政策补贴后价格，包含送货及安装等费用。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证明材料上的技术参数，依次按照质保期限、整机效率的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框架协议签订之日起至2025年12月31日止。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widowControl w:val="0"/>
        <w:suppressLineNumbers w:val="0"/>
        <w:spacing w:before="0" w:beforeAutospacing="0" w:after="0" w:afterAutospacing="0"/>
        <w:ind w:left="0" w:right="0"/>
        <w:jc w:val="both"/>
      </w:pPr>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84c88652-31f6-4bdb-bbc4-098869e24abf"/>
  </w:docVars>
  <w:rsids>
    <w:rsidRoot w:val="1D2A48B0"/>
    <w:rsid w:val="1D2A4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table" w:styleId="4">
    <w:name w:val="Table Grid"/>
    <w:basedOn w:val="3"/>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2025-02-08T01:43:00Z</dcterms:created>
  <dc:creator>胡靖</dc:creator>
  <cp:lastModifiedBy>胡靖</cp:lastModifiedBy>
  <dcterms:modified xsi:type="dcterms:W3CDTF">2025-02-08T01:43:44Z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D34C110090854C50BC83B2DC6076500F</vt:lpwstr>
  </property>
</Properties>
</file>