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86117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/>
        <w:jc w:val="center"/>
        <w:rPr>
          <w:color w:val="333333"/>
          <w:sz w:val="39"/>
          <w:szCs w:val="39"/>
        </w:rPr>
      </w:pPr>
      <w:r>
        <w:rPr>
          <w:i w:val="0"/>
          <w:iCs w:val="0"/>
          <w:caps w:val="0"/>
          <w:color w:val="333333"/>
          <w:spacing w:val="0"/>
          <w:sz w:val="39"/>
          <w:szCs w:val="39"/>
          <w:shd w:val="clear" w:fill="FFFFFF"/>
        </w:rPr>
        <w:t>鄂州市2024年7月财政收支执行情况分析</w:t>
      </w:r>
    </w:p>
    <w:p w14:paraId="2EF53D1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8" w:lineRule="atLeast"/>
        <w:ind w:left="0" w:right="0" w:firstLine="640"/>
        <w:jc w:val="left"/>
        <w:rPr>
          <w:rFonts w:ascii="宋体" w:hAnsi="宋体" w:eastAsia="宋体" w:cs="宋体"/>
          <w:color w:val="333333"/>
        </w:rPr>
      </w:pPr>
      <w:bookmarkStart w:id="0" w:name="_GoBack"/>
      <w:bookmarkEnd w:id="0"/>
      <w:r>
        <w:rPr>
          <w:rFonts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今年以来，全市财政部门紧紧围绕市委、市政府决策部署，按照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“积极的财政政策要适度加力、提质增效”的要求，牢固树立“大财政”理念、积极构建“大财政”格局，有力保障全市经济社会平稳运行。</w:t>
      </w:r>
    </w:p>
    <w:p w14:paraId="0B5DA00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8" w:lineRule="atLeast"/>
        <w:ind w:left="0" w:right="0" w:firstLine="640"/>
        <w:jc w:val="left"/>
        <w:rPr>
          <w:rFonts w:ascii="宋体" w:hAnsi="宋体" w:eastAsia="宋体" w:cs="宋体"/>
          <w:color w:val="333333"/>
        </w:rPr>
      </w:pPr>
      <w:r>
        <w:rPr>
          <w:rFonts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一、财政收支运行基本情况</w:t>
      </w:r>
    </w:p>
    <w:p w14:paraId="5D9AC83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8" w:lineRule="atLeast"/>
        <w:ind w:left="0" w:right="0" w:firstLine="643"/>
        <w:jc w:val="left"/>
        <w:rPr>
          <w:rFonts w:ascii="宋体" w:hAnsi="宋体" w:eastAsia="宋体" w:cs="宋体"/>
          <w:color w:val="333333"/>
        </w:rPr>
      </w:pPr>
      <w:r>
        <w:rPr>
          <w:rFonts w:ascii="楷体_GB2312" w:hAnsi="宋体" w:eastAsia="楷体_GB2312" w:cs="楷体_GB2312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(一)财政收入情况</w:t>
      </w:r>
    </w:p>
    <w:p w14:paraId="0FFD330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8" w:lineRule="atLeast"/>
        <w:ind w:left="0" w:right="0" w:firstLine="643"/>
        <w:jc w:val="left"/>
        <w:rPr>
          <w:rFonts w:ascii="宋体" w:hAnsi="宋体" w:eastAsia="宋体" w:cs="宋体"/>
          <w:color w:val="333333"/>
        </w:rPr>
      </w:pPr>
      <w:r>
        <w:rPr>
          <w:rFonts w:hint="eastAsia" w:ascii="仿宋_GB2312" w:hAnsi="宋体" w:eastAsia="仿宋_GB2312" w:cs="仿宋_GB2312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1.财政总收入</w:t>
      </w:r>
    </w:p>
    <w:p w14:paraId="017D0A8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8" w:lineRule="atLeast"/>
        <w:ind w:left="0" w:right="0" w:firstLine="640"/>
        <w:jc w:val="left"/>
        <w:rPr>
          <w:rFonts w:ascii="宋体" w:hAnsi="宋体" w:eastAsia="宋体" w:cs="宋体"/>
          <w:color w:val="333333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1-7月，全市财政总收入累计完成78.73亿元，为年度预算数的57.3%，同比增长5.4%。其中，税收收入累计完成52.07亿元，为年度预算数的53.6%，同比下降7.7%；非税收入累计完成26.66亿元，为年度预算数的66.3%，同比增长45.8%。</w:t>
      </w:r>
    </w:p>
    <w:p w14:paraId="2C75F9F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8" w:lineRule="atLeast"/>
        <w:ind w:left="0" w:right="0" w:firstLine="643"/>
        <w:jc w:val="left"/>
        <w:rPr>
          <w:rFonts w:ascii="宋体" w:hAnsi="宋体" w:eastAsia="宋体" w:cs="宋体"/>
          <w:color w:val="333333"/>
        </w:rPr>
      </w:pPr>
      <w:r>
        <w:rPr>
          <w:rFonts w:hint="eastAsia" w:ascii="仿宋_GB2312" w:hAnsi="宋体" w:eastAsia="仿宋_GB2312" w:cs="仿宋_GB2312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2.地方一般公共预算收入</w:t>
      </w:r>
    </w:p>
    <w:p w14:paraId="76B7C70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8" w:lineRule="atLeast"/>
        <w:ind w:left="0" w:right="0" w:firstLine="640"/>
        <w:jc w:val="left"/>
        <w:rPr>
          <w:rFonts w:ascii="宋体" w:hAnsi="宋体" w:eastAsia="宋体" w:cs="宋体"/>
          <w:color w:val="333333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1-7月，全市地方一般公共预算收入累计完成60.66亿元，为年度预算数的60.7%，同比增长14.8%，扣除去年同期制造业中小微企业缓税入库抬高基数、去年年中出台的部分减税政策翘尾减收等特殊因素影响后，可比增长22.1%，居全省第2位。全省可比增幅排名前三的是：荆门市22.4%，鄂州市22.1%、天门市18.5%。</w:t>
      </w:r>
    </w:p>
    <w:p w14:paraId="5A47E7C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8" w:lineRule="atLeast"/>
        <w:ind w:left="0" w:right="0" w:firstLine="640"/>
        <w:jc w:val="left"/>
        <w:rPr>
          <w:rFonts w:ascii="宋体" w:hAnsi="宋体" w:eastAsia="宋体" w:cs="宋体"/>
          <w:color w:val="333333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其中，地方税收收入累计完成34.0亿元，为年度预算数的56.9%，同比下降1.7%，可比增长9.1%；非税收入累计完成26.66亿元，为年度预算数的66.3%，同比增长45.8%。税收占比56.1%。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br w:type="textWrapping"/>
      </w:r>
      <w:r>
        <w:rPr>
          <w:rFonts w:hint="eastAsia" w:ascii="仿宋_GB2312" w:hAnsi="宋体" w:eastAsia="仿宋_GB2312" w:cs="仿宋_GB2312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 3.政府性基金预算收入</w:t>
      </w:r>
    </w:p>
    <w:p w14:paraId="16FEE75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8" w:lineRule="atLeast"/>
        <w:ind w:left="0" w:right="0" w:firstLine="640"/>
        <w:jc w:val="left"/>
        <w:rPr>
          <w:rFonts w:ascii="宋体" w:hAnsi="宋体" w:eastAsia="宋体" w:cs="宋体"/>
          <w:color w:val="333333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1-7月，全市政府性基金预算收入累计完成33.85亿元，为年度预算数的24.4%，同比增长143.1%。其中，国有土地使用权出让收入累计完成31.64亿元，为年度预算数的24.3%，同比增长171.4%。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br w:type="textWrapping"/>
      </w:r>
      <w:r>
        <w:rPr>
          <w:rFonts w:hint="eastAsia" w:ascii="仿宋_GB2312" w:hAnsi="宋体" w:eastAsia="仿宋_GB2312" w:cs="仿宋_GB2312"/>
          <w:b/>
          <w:bCs/>
          <w:i w:val="0"/>
          <w:iCs w:val="0"/>
          <w:caps w:val="0"/>
          <w:color w:val="0000FF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  <w:r>
        <w:rPr>
          <w:rFonts w:hint="eastAsia" w:ascii="楷体_GB2312" w:hAnsi="宋体" w:eastAsia="楷体_GB2312" w:cs="楷体_GB2312"/>
          <w:b/>
          <w:bCs/>
          <w:i w:val="0"/>
          <w:iCs w:val="0"/>
          <w:caps w:val="0"/>
          <w:color w:val="0000FF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  <w:r>
        <w:rPr>
          <w:rFonts w:hint="eastAsia" w:ascii="楷体_GB2312" w:hAnsi="宋体" w:eastAsia="楷体_GB2312" w:cs="楷体_GB2312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（二）财政支出情况</w:t>
      </w:r>
    </w:p>
    <w:p w14:paraId="7110676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8" w:lineRule="atLeast"/>
        <w:ind w:left="0" w:right="0"/>
        <w:jc w:val="left"/>
        <w:rPr>
          <w:rFonts w:ascii="宋体" w:hAnsi="宋体" w:eastAsia="宋体" w:cs="宋体"/>
          <w:color w:val="333333"/>
        </w:rPr>
      </w:pPr>
      <w:r>
        <w:rPr>
          <w:rFonts w:hint="eastAsia" w:ascii="仿宋_GB2312" w:hAnsi="宋体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   1.地方一般公共预算支出</w:t>
      </w:r>
    </w:p>
    <w:p w14:paraId="62B7442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8" w:lineRule="atLeast"/>
        <w:ind w:left="0" w:right="0" w:firstLine="640"/>
        <w:jc w:val="left"/>
        <w:rPr>
          <w:rFonts w:ascii="宋体" w:hAnsi="宋体" w:eastAsia="宋体" w:cs="宋体"/>
          <w:color w:val="333333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1-7月，全市地方一般公共预算支出累计完成85.74亿元，为年度预算数的55.0%，同比增长19.3%。其中，全市民生支出64.22亿元，占一般公共预算支出的74.9%。</w:t>
      </w:r>
    </w:p>
    <w:p w14:paraId="10C2D51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8" w:lineRule="atLeast"/>
        <w:ind w:left="0" w:right="0"/>
        <w:jc w:val="left"/>
        <w:rPr>
          <w:rFonts w:ascii="宋体" w:hAnsi="宋体" w:eastAsia="宋体" w:cs="宋体"/>
          <w:color w:val="333333"/>
        </w:rPr>
      </w:pPr>
      <w:r>
        <w:rPr>
          <w:rFonts w:hint="eastAsia" w:ascii="仿宋_GB2312" w:hAnsi="宋体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   2.政府性基金预算支出</w:t>
      </w:r>
    </w:p>
    <w:p w14:paraId="7572B8B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8" w:lineRule="atLeast"/>
        <w:ind w:left="0" w:right="0" w:firstLine="640"/>
        <w:jc w:val="left"/>
        <w:rPr>
          <w:rFonts w:ascii="宋体" w:hAnsi="宋体" w:eastAsia="宋体" w:cs="宋体"/>
          <w:color w:val="333333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1-7月，全市政府性基金预算支出累计完成102.06亿元，为年度预算数的62.3%，同比增长39.3%。其中，城乡社区支出累计完成71.20亿元，为年度预算数的57.4%，同比增长97.5%。</w:t>
      </w:r>
    </w:p>
    <w:p w14:paraId="5763C1E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0261C5"/>
    <w:rsid w:val="16253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684</Words>
  <Characters>873</Characters>
  <Lines>0</Lines>
  <Paragraphs>0</Paragraphs>
  <TotalTime>0</TotalTime>
  <ScaleCrop>false</ScaleCrop>
  <LinksUpToDate>false</LinksUpToDate>
  <CharactersWithSpaces>883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2025-07-23T02:41:00Z</dcterms:created>
  <dc:creator>1</dc:creator>
  <cp:lastModifiedBy>430小中中</cp:lastModifiedBy>
  <dcterms:modified xsi:type="dcterms:W3CDTF">2025-07-23T02:59:25Z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eyJoZGlkIjoiNzBhYzU5YmE2ZjY4NDNlZjZjMTljM2JjYTViZjVkNTgiLCJ1c2VySWQiOiI0Mjk0NzkxNzAifQ==</vt:lpwstr>
  </property>
  <property fmtid="{D5CDD505-2E9C-101B-9397-08002B2CF9AE}" pid="4" name="ICV">
    <vt:lpwstr>E71435F5FCCA4962BDACE341A4CBE35E_12</vt:lpwstr>
  </property>
</Properties>
</file>