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overflowPunct/>
        <w:topLinePunct w:val="0"/>
        <w:autoSpaceDE/>
        <w:autoSpaceDN/>
        <w:bidi w:val="0"/>
        <w:spacing w:line="600" w:lineRule="exact"/>
        <w:ind w:right="0" w:rightChars="0"/>
        <w:jc w:val="center"/>
        <w:textAlignment w:val="auto"/>
        <w:rPr>
          <w:rFonts w:hint="eastAsia" w:ascii="仿宋_GB2312" w:hAnsi="宋体" w:eastAsia="仿宋_GB2312"/>
          <w:sz w:val="32"/>
          <w:szCs w:val="32"/>
        </w:rPr>
      </w:pPr>
    </w:p>
    <w:p>
      <w:pPr>
        <w:keepNext w:val="0"/>
        <w:keepLines w:val="0"/>
        <w:pageBreakBefore w:val="0"/>
        <w:widowControl/>
        <w:kinsoku/>
        <w:overflowPunct/>
        <w:topLinePunct w:val="0"/>
        <w:autoSpaceDE/>
        <w:autoSpaceDN/>
        <w:bidi w:val="0"/>
        <w:spacing w:line="600" w:lineRule="exact"/>
        <w:ind w:right="0" w:rightChars="0"/>
        <w:jc w:val="center"/>
        <w:textAlignment w:val="auto"/>
        <w:rPr>
          <w:rFonts w:hint="eastAsia" w:ascii="仿宋_GB2312" w:hAnsi="宋体" w:eastAsia="仿宋_GB2312"/>
          <w:sz w:val="32"/>
          <w:szCs w:val="32"/>
        </w:rPr>
      </w:pPr>
    </w:p>
    <w:p>
      <w:pPr>
        <w:keepNext w:val="0"/>
        <w:keepLines w:val="0"/>
        <w:pageBreakBefore w:val="0"/>
        <w:widowControl/>
        <w:kinsoku/>
        <w:overflowPunct/>
        <w:topLinePunct w:val="0"/>
        <w:autoSpaceDE/>
        <w:autoSpaceDN/>
        <w:bidi w:val="0"/>
        <w:spacing w:line="600" w:lineRule="exact"/>
        <w:ind w:right="0" w:rightChars="0"/>
        <w:jc w:val="center"/>
        <w:textAlignment w:val="auto"/>
        <w:rPr>
          <w:rFonts w:hint="eastAsia" w:ascii="仿宋_GB2312" w:hAnsi="宋体" w:eastAsia="仿宋_GB2312"/>
          <w:sz w:val="32"/>
          <w:szCs w:val="32"/>
        </w:rPr>
      </w:pPr>
    </w:p>
    <w:p>
      <w:pPr>
        <w:keepNext w:val="0"/>
        <w:keepLines w:val="0"/>
        <w:pageBreakBefore w:val="0"/>
        <w:widowControl/>
        <w:kinsoku/>
        <w:overflowPunct/>
        <w:topLinePunct w:val="0"/>
        <w:autoSpaceDE/>
        <w:autoSpaceDN/>
        <w:bidi w:val="0"/>
        <w:spacing w:line="600" w:lineRule="exact"/>
        <w:ind w:right="0" w:rightChars="0"/>
        <w:jc w:val="center"/>
        <w:textAlignment w:val="auto"/>
        <w:rPr>
          <w:rFonts w:hint="eastAsia" w:ascii="仿宋_GB2312" w:hAnsi="宋体" w:eastAsia="仿宋_GB2312"/>
          <w:sz w:val="32"/>
          <w:szCs w:val="32"/>
        </w:rPr>
      </w:pPr>
    </w:p>
    <w:p>
      <w:pPr>
        <w:keepNext w:val="0"/>
        <w:keepLines w:val="0"/>
        <w:pageBreakBefore w:val="0"/>
        <w:widowControl/>
        <w:kinsoku/>
        <w:overflowPunct/>
        <w:topLinePunct w:val="0"/>
        <w:autoSpaceDE/>
        <w:autoSpaceDN/>
        <w:bidi w:val="0"/>
        <w:spacing w:line="600" w:lineRule="exact"/>
        <w:ind w:right="0" w:rightChars="0"/>
        <w:jc w:val="center"/>
        <w:textAlignment w:val="auto"/>
        <w:rPr>
          <w:rFonts w:hint="eastAsia" w:ascii="仿宋_GB2312" w:hAnsi="宋体" w:eastAsia="仿宋_GB2312"/>
          <w:sz w:val="32"/>
          <w:szCs w:val="32"/>
        </w:rPr>
      </w:pPr>
    </w:p>
    <w:p>
      <w:pPr>
        <w:keepNext w:val="0"/>
        <w:keepLines w:val="0"/>
        <w:pageBreakBefore w:val="0"/>
        <w:widowControl/>
        <w:kinsoku/>
        <w:overflowPunct/>
        <w:topLinePunct w:val="0"/>
        <w:autoSpaceDE/>
        <w:autoSpaceDN/>
        <w:bidi w:val="0"/>
        <w:spacing w:line="600" w:lineRule="exact"/>
        <w:ind w:right="0" w:rightChars="0"/>
        <w:jc w:val="center"/>
        <w:textAlignment w:val="auto"/>
        <w:rPr>
          <w:rFonts w:hint="eastAsia" w:ascii="仿宋_GB2312" w:hAnsi="宋体" w:eastAsia="仿宋_GB2312"/>
          <w:sz w:val="32"/>
          <w:szCs w:val="32"/>
        </w:rPr>
      </w:pPr>
    </w:p>
    <w:p>
      <w:pPr>
        <w:keepNext w:val="0"/>
        <w:keepLines w:val="0"/>
        <w:pageBreakBefore w:val="0"/>
        <w:widowControl/>
        <w:kinsoku/>
        <w:overflowPunct/>
        <w:topLinePunct w:val="0"/>
        <w:autoSpaceDE/>
        <w:autoSpaceDN/>
        <w:bidi w:val="0"/>
        <w:spacing w:line="600" w:lineRule="exact"/>
        <w:ind w:right="0" w:rightChars="0"/>
        <w:jc w:val="center"/>
        <w:textAlignment w:val="auto"/>
        <w:rPr>
          <w:rFonts w:hint="eastAsia" w:ascii="仿宋_GB2312" w:hAnsi="宋体" w:eastAsia="仿宋_GB2312"/>
          <w:sz w:val="32"/>
          <w:szCs w:val="32"/>
        </w:rPr>
      </w:pPr>
      <w:r>
        <w:rPr>
          <w:rFonts w:hint="eastAsia" w:ascii="仿宋_GB2312" w:hAnsi="宋体" w:eastAsia="仿宋_GB2312"/>
          <w:sz w:val="32"/>
          <w:szCs w:val="32"/>
        </w:rPr>
        <w:t>鄂州发改农经〔201</w:t>
      </w:r>
      <w:r>
        <w:rPr>
          <w:rFonts w:hint="eastAsia" w:ascii="仿宋_GB2312" w:hAnsi="宋体" w:eastAsia="仿宋_GB2312"/>
          <w:sz w:val="32"/>
          <w:szCs w:val="32"/>
          <w:lang w:val="en-US" w:eastAsia="zh-CN"/>
        </w:rPr>
        <w:t>8</w:t>
      </w:r>
      <w:r>
        <w:rPr>
          <w:rFonts w:hint="eastAsia" w:ascii="仿宋_GB2312" w:hAnsi="宋体" w:eastAsia="仿宋_GB2312"/>
          <w:sz w:val="32"/>
          <w:szCs w:val="32"/>
        </w:rPr>
        <w:t>〕</w:t>
      </w:r>
      <w:r>
        <w:rPr>
          <w:rFonts w:hint="eastAsia" w:ascii="仿宋_GB2312" w:hAnsi="宋体" w:eastAsia="仿宋_GB2312"/>
          <w:sz w:val="32"/>
          <w:szCs w:val="32"/>
          <w:lang w:val="en-US" w:eastAsia="zh-CN"/>
        </w:rPr>
        <w:t>61</w:t>
      </w:r>
      <w:r>
        <w:rPr>
          <w:rFonts w:hint="eastAsia" w:ascii="仿宋_GB2312" w:hAnsi="宋体" w:eastAsia="仿宋_GB2312"/>
          <w:sz w:val="32"/>
          <w:szCs w:val="32"/>
        </w:rPr>
        <w:t>号</w:t>
      </w:r>
    </w:p>
    <w:p>
      <w:pPr>
        <w:keepNext w:val="0"/>
        <w:keepLines w:val="0"/>
        <w:pageBreakBefore w:val="0"/>
        <w:widowControl/>
        <w:kinsoku/>
        <w:wordWrap/>
        <w:overflowPunct/>
        <w:topLinePunct w:val="0"/>
        <w:autoSpaceDE/>
        <w:autoSpaceDN/>
        <w:bidi w:val="0"/>
        <w:adjustRightInd/>
        <w:snapToGrid/>
        <w:spacing w:line="900" w:lineRule="exact"/>
        <w:ind w:left="0" w:leftChars="0" w:right="0" w:rightChars="0" w:firstLine="0" w:firstLineChars="0"/>
        <w:jc w:val="center"/>
        <w:textAlignment w:val="auto"/>
        <w:outlineLvl w:val="9"/>
        <w:rPr>
          <w:rFonts w:hint="eastAsia" w:ascii="仿宋_GB2312" w:hAnsi="宋体" w:eastAsia="仿宋_GB2312"/>
          <w:sz w:val="32"/>
          <w:szCs w:val="32"/>
        </w:rPr>
      </w:pPr>
    </w:p>
    <w:p>
      <w:pPr>
        <w:keepNext w:val="0"/>
        <w:keepLines w:val="0"/>
        <w:pageBreakBefore w:val="0"/>
        <w:kinsoku/>
        <w:overflowPunct/>
        <w:topLinePunct w:val="0"/>
        <w:autoSpaceDE/>
        <w:autoSpaceDN/>
        <w:bidi w:val="0"/>
        <w:adjustRightInd/>
        <w:snapToGrid/>
        <w:spacing w:line="540" w:lineRule="exact"/>
        <w:ind w:left="0" w:leftChars="0" w:right="0" w:rightChars="0"/>
        <w:jc w:val="center"/>
        <w:textAlignment w:val="auto"/>
        <w:rPr>
          <w:rFonts w:hint="eastAsia" w:ascii="方正小标宋简体" w:hAnsi="宋体" w:eastAsia="方正小标宋简体" w:cs="宋体"/>
          <w:b w:val="0"/>
          <w:bCs/>
          <w:kern w:val="0"/>
          <w:sz w:val="44"/>
          <w:szCs w:val="44"/>
          <w:lang w:eastAsia="zh-CN"/>
        </w:rPr>
      </w:pPr>
      <w:r>
        <w:rPr>
          <w:rFonts w:hint="eastAsia" w:ascii="方正小标宋简体" w:hAnsi="宋体" w:eastAsia="方正小标宋简体"/>
          <w:b w:val="0"/>
          <w:bCs/>
          <w:sz w:val="44"/>
          <w:szCs w:val="44"/>
        </w:rPr>
        <w:t>关于</w:t>
      </w:r>
      <w:r>
        <w:rPr>
          <w:rFonts w:hint="eastAsia" w:ascii="方正小标宋简体" w:hAnsi="宋体" w:eastAsia="方正小标宋简体" w:cs="宋体"/>
          <w:b w:val="0"/>
          <w:bCs/>
          <w:kern w:val="0"/>
          <w:sz w:val="44"/>
          <w:szCs w:val="44"/>
          <w:lang w:eastAsia="zh-CN"/>
        </w:rPr>
        <w:t>湖北省鄂州市梁子湖</w:t>
      </w:r>
      <w:r>
        <w:rPr>
          <w:rFonts w:hint="eastAsia" w:ascii="方正小标宋简体" w:hAnsi="宋体" w:eastAsia="方正小标宋简体" w:cs="宋体"/>
          <w:b w:val="0"/>
          <w:bCs/>
          <w:kern w:val="0"/>
          <w:sz w:val="44"/>
          <w:szCs w:val="44"/>
        </w:rPr>
        <w:t>水系连通</w:t>
      </w:r>
      <w:r>
        <w:rPr>
          <w:rFonts w:hint="eastAsia" w:ascii="方正小标宋简体" w:hAnsi="宋体" w:eastAsia="方正小标宋简体" w:cs="宋体"/>
          <w:b w:val="0"/>
          <w:bCs/>
          <w:kern w:val="0"/>
          <w:sz w:val="44"/>
          <w:szCs w:val="44"/>
          <w:lang w:eastAsia="zh-CN"/>
        </w:rPr>
        <w:t>工程</w:t>
      </w:r>
    </w:p>
    <w:p>
      <w:pPr>
        <w:keepNext w:val="0"/>
        <w:keepLines w:val="0"/>
        <w:pageBreakBefore w:val="0"/>
        <w:kinsoku/>
        <w:overflowPunct/>
        <w:topLinePunct w:val="0"/>
        <w:autoSpaceDE/>
        <w:autoSpaceDN/>
        <w:bidi w:val="0"/>
        <w:adjustRightInd/>
        <w:snapToGrid/>
        <w:spacing w:line="540" w:lineRule="exact"/>
        <w:ind w:left="0" w:leftChars="0" w:right="0" w:rightChars="0"/>
        <w:jc w:val="center"/>
        <w:textAlignment w:val="auto"/>
        <w:rPr>
          <w:rFonts w:hint="eastAsia" w:ascii="方正小标宋简体" w:hAnsi="宋体" w:eastAsia="方正小标宋简体" w:cs="宋体"/>
          <w:b/>
          <w:kern w:val="0"/>
          <w:sz w:val="44"/>
          <w:szCs w:val="44"/>
        </w:rPr>
      </w:pPr>
      <w:r>
        <w:rPr>
          <w:rFonts w:hint="eastAsia" w:ascii="方正小标宋简体" w:hAnsi="宋体" w:eastAsia="方正小标宋简体" w:cs="宋体"/>
          <w:b w:val="0"/>
          <w:bCs/>
          <w:kern w:val="0"/>
          <w:sz w:val="44"/>
          <w:szCs w:val="44"/>
        </w:rPr>
        <w:t>可行性研究报告的</w:t>
      </w:r>
      <w:r>
        <w:rPr>
          <w:rFonts w:hint="eastAsia" w:ascii="方正小标宋简体" w:hAnsi="宋体" w:eastAsia="方正小标宋简体"/>
          <w:b w:val="0"/>
          <w:bCs/>
          <w:sz w:val="44"/>
          <w:szCs w:val="44"/>
        </w:rPr>
        <w:t>批复</w:t>
      </w:r>
    </w:p>
    <w:p>
      <w:pPr>
        <w:keepNext w:val="0"/>
        <w:keepLines w:val="0"/>
        <w:pageBreakBefore w:val="0"/>
        <w:widowControl/>
        <w:kinsoku/>
        <w:overflowPunct/>
        <w:topLinePunct w:val="0"/>
        <w:autoSpaceDE/>
        <w:autoSpaceDN/>
        <w:bidi w:val="0"/>
        <w:adjustRightInd/>
        <w:snapToGrid/>
        <w:spacing w:line="540" w:lineRule="exact"/>
        <w:ind w:left="0" w:leftChars="0" w:right="0" w:rightChars="0"/>
        <w:jc w:val="center"/>
        <w:textAlignment w:val="auto"/>
        <w:rPr>
          <w:rFonts w:hint="eastAsia" w:ascii="仿宋_GB2312" w:hAnsi="宋体" w:eastAsia="仿宋_GB2312"/>
          <w:sz w:val="32"/>
          <w:szCs w:val="32"/>
        </w:rPr>
      </w:pPr>
    </w:p>
    <w:p>
      <w:pPr>
        <w:keepNext w:val="0"/>
        <w:keepLines w:val="0"/>
        <w:pageBreakBefore w:val="0"/>
        <w:kinsoku/>
        <w:overflowPunct/>
        <w:topLinePunct w:val="0"/>
        <w:autoSpaceDE/>
        <w:autoSpaceDN/>
        <w:bidi w:val="0"/>
        <w:adjustRightInd/>
        <w:snapToGrid/>
        <w:spacing w:line="540" w:lineRule="exact"/>
        <w:ind w:left="0" w:leftChars="0" w:right="0" w:rightChars="0"/>
        <w:textAlignment w:val="auto"/>
        <w:rPr>
          <w:rFonts w:ascii="仿宋_GB2312" w:hAnsi="宋体" w:eastAsia="仿宋_GB2312"/>
          <w:sz w:val="32"/>
          <w:szCs w:val="32"/>
        </w:rPr>
      </w:pPr>
      <w:r>
        <w:rPr>
          <w:rFonts w:hint="eastAsia" w:ascii="仿宋_GB2312" w:hAnsi="宋体" w:eastAsia="仿宋_GB2312"/>
          <w:sz w:val="32"/>
          <w:szCs w:val="32"/>
        </w:rPr>
        <w:t>市水务局：</w:t>
      </w:r>
    </w:p>
    <w:p>
      <w:pPr>
        <w:keepNext w:val="0"/>
        <w:keepLines w:val="0"/>
        <w:pageBreakBefore w:val="0"/>
        <w:kinsoku/>
        <w:overflowPunct/>
        <w:topLinePunct w:val="0"/>
        <w:autoSpaceDE/>
        <w:autoSpaceDN/>
        <w:bidi w:val="0"/>
        <w:adjustRightInd/>
        <w:snapToGrid/>
        <w:spacing w:line="540" w:lineRule="exact"/>
        <w:ind w:left="0" w:leftChars="0" w:right="0" w:rightChars="0" w:firstLine="640" w:firstLineChars="200"/>
        <w:textAlignment w:val="auto"/>
        <w:rPr>
          <w:rFonts w:hint="eastAsia" w:ascii="仿宋" w:hAnsi="仿宋" w:eastAsia="仿宋" w:cs="仿宋"/>
          <w:sz w:val="32"/>
          <w:szCs w:val="32"/>
        </w:rPr>
      </w:pPr>
      <w:r>
        <w:rPr>
          <w:rFonts w:hint="eastAsia" w:ascii="仿宋_GB2312" w:hAnsi="宋体" w:eastAsia="仿宋_GB2312"/>
          <w:spacing w:val="-3"/>
          <w:sz w:val="32"/>
          <w:szCs w:val="32"/>
        </w:rPr>
        <w:t>你局《关于请求对湖北省</w:t>
      </w:r>
      <w:r>
        <w:rPr>
          <w:rFonts w:hint="eastAsia" w:ascii="仿宋" w:hAnsi="仿宋" w:eastAsia="仿宋" w:cs="仿宋"/>
          <w:spacing w:val="-3"/>
          <w:sz w:val="32"/>
          <w:szCs w:val="32"/>
        </w:rPr>
        <w:t>鄂州市梁子湖水系连通工程可行性研究报告批复的函》（鄂州水务函〔2018〕</w:t>
      </w:r>
      <w:r>
        <w:rPr>
          <w:rFonts w:hint="eastAsia" w:ascii="仿宋" w:hAnsi="仿宋" w:eastAsia="仿宋" w:cs="仿宋"/>
          <w:spacing w:val="-3"/>
          <w:sz w:val="32"/>
          <w:szCs w:val="32"/>
          <w:lang w:val="en-US" w:eastAsia="zh-CN"/>
        </w:rPr>
        <w:t>66</w:t>
      </w:r>
      <w:r>
        <w:rPr>
          <w:rFonts w:hint="eastAsia" w:ascii="仿宋" w:hAnsi="仿宋" w:eastAsia="仿宋" w:cs="仿宋"/>
          <w:spacing w:val="-3"/>
          <w:sz w:val="32"/>
          <w:szCs w:val="32"/>
        </w:rPr>
        <w:t>号）及</w:t>
      </w:r>
      <w:r>
        <w:rPr>
          <w:rFonts w:hint="eastAsia" w:ascii="仿宋" w:hAnsi="仿宋" w:eastAsia="仿宋" w:cs="仿宋"/>
          <w:spacing w:val="-3"/>
          <w:sz w:val="32"/>
          <w:szCs w:val="32"/>
          <w:lang w:eastAsia="zh-CN"/>
        </w:rPr>
        <w:t>相关</w:t>
      </w:r>
      <w:r>
        <w:rPr>
          <w:rFonts w:hint="eastAsia" w:ascii="仿宋" w:hAnsi="仿宋" w:eastAsia="仿宋" w:cs="仿宋"/>
          <w:spacing w:val="-3"/>
          <w:sz w:val="32"/>
          <w:szCs w:val="32"/>
        </w:rPr>
        <w:t>附件</w:t>
      </w:r>
      <w:r>
        <w:rPr>
          <w:rFonts w:hint="eastAsia" w:ascii="仿宋" w:hAnsi="仿宋" w:eastAsia="仿宋" w:cs="仿宋"/>
          <w:spacing w:val="-3"/>
          <w:sz w:val="32"/>
          <w:szCs w:val="32"/>
          <w:lang w:eastAsia="zh-CN"/>
        </w:rPr>
        <w:t>均</w:t>
      </w:r>
      <w:r>
        <w:rPr>
          <w:rFonts w:hint="eastAsia" w:ascii="仿宋" w:hAnsi="仿宋" w:eastAsia="仿宋" w:cs="仿宋"/>
          <w:spacing w:val="-3"/>
          <w:sz w:val="32"/>
          <w:szCs w:val="32"/>
        </w:rPr>
        <w:t>悉。经研究，我委同意</w:t>
      </w:r>
      <w:r>
        <w:rPr>
          <w:rFonts w:hint="eastAsia" w:ascii="仿宋" w:hAnsi="仿宋" w:eastAsia="仿宋" w:cs="仿宋"/>
          <w:spacing w:val="-3"/>
          <w:sz w:val="32"/>
          <w:szCs w:val="32"/>
          <w:lang w:eastAsia="zh-CN"/>
        </w:rPr>
        <w:t>湖北省</w:t>
      </w:r>
      <w:r>
        <w:rPr>
          <w:rFonts w:hint="eastAsia" w:ascii="仿宋" w:hAnsi="仿宋" w:eastAsia="仿宋" w:cs="仿宋"/>
          <w:spacing w:val="-3"/>
          <w:sz w:val="32"/>
          <w:szCs w:val="32"/>
        </w:rPr>
        <w:t>鄂州市梁子湖水系连通</w:t>
      </w:r>
      <w:r>
        <w:rPr>
          <w:rFonts w:hint="eastAsia" w:ascii="仿宋" w:hAnsi="仿宋" w:eastAsia="仿宋" w:cs="仿宋"/>
          <w:spacing w:val="-3"/>
          <w:sz w:val="32"/>
          <w:szCs w:val="32"/>
          <w:lang w:eastAsia="zh-CN"/>
        </w:rPr>
        <w:t>工程可行性研究</w:t>
      </w:r>
      <w:r>
        <w:rPr>
          <w:rFonts w:hint="eastAsia" w:ascii="仿宋" w:hAnsi="仿宋" w:eastAsia="仿宋" w:cs="仿宋"/>
          <w:spacing w:val="-3"/>
          <w:sz w:val="32"/>
          <w:szCs w:val="32"/>
        </w:rPr>
        <w:t>报告</w:t>
      </w:r>
      <w:r>
        <w:rPr>
          <w:rFonts w:hint="eastAsia" w:ascii="仿宋" w:hAnsi="仿宋" w:eastAsia="仿宋" w:cs="仿宋"/>
          <w:spacing w:val="-3"/>
          <w:sz w:val="32"/>
          <w:szCs w:val="32"/>
          <w:lang w:eastAsia="zh-CN"/>
        </w:rPr>
        <w:t>（</w:t>
      </w:r>
      <w:r>
        <w:rPr>
          <w:rFonts w:hint="eastAsia" w:ascii="仿宋" w:hAnsi="仿宋" w:eastAsia="仿宋" w:cs="仿宋"/>
          <w:spacing w:val="-3"/>
          <w:sz w:val="32"/>
          <w:szCs w:val="32"/>
          <w:lang w:val="en-US" w:eastAsia="zh-CN"/>
        </w:rPr>
        <w:t>项目代码2018-420700-76-01-010100)</w:t>
      </w:r>
      <w:r>
        <w:rPr>
          <w:rFonts w:hint="eastAsia" w:ascii="仿宋" w:hAnsi="仿宋" w:eastAsia="仿宋" w:cs="仿宋"/>
          <w:spacing w:val="-3"/>
          <w:sz w:val="32"/>
          <w:szCs w:val="32"/>
        </w:rPr>
        <w:t>。</w:t>
      </w:r>
      <w:r>
        <w:rPr>
          <w:rFonts w:hint="eastAsia" w:ascii="仿宋" w:hAnsi="仿宋" w:eastAsia="仿宋" w:cs="仿宋"/>
          <w:sz w:val="32"/>
          <w:szCs w:val="32"/>
        </w:rPr>
        <w:t>现批复如下：</w:t>
      </w:r>
    </w:p>
    <w:p>
      <w:pPr>
        <w:keepNext w:val="0"/>
        <w:keepLines w:val="0"/>
        <w:pageBreakBefore w:val="0"/>
        <w:kinsoku/>
        <w:overflowPunct/>
        <w:topLinePunct w:val="0"/>
        <w:autoSpaceDE/>
        <w:autoSpaceDN/>
        <w:bidi w:val="0"/>
        <w:adjustRightInd/>
        <w:snapToGrid/>
        <w:spacing w:line="540" w:lineRule="exact"/>
        <w:ind w:left="0" w:leftChars="0" w:right="0" w:rightChars="0" w:firstLine="643"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w:t>
      </w:r>
      <w:r>
        <w:rPr>
          <w:rFonts w:hint="eastAsia" w:ascii="黑体" w:hAnsi="黑体" w:eastAsia="黑体" w:cs="黑体"/>
          <w:b w:val="0"/>
          <w:bCs/>
          <w:sz w:val="32"/>
          <w:szCs w:val="32"/>
          <w:lang w:eastAsia="zh-CN"/>
        </w:rPr>
        <w:t>工程</w:t>
      </w:r>
      <w:r>
        <w:rPr>
          <w:rFonts w:hint="eastAsia" w:ascii="黑体" w:hAnsi="黑体" w:eastAsia="黑体" w:cs="黑体"/>
          <w:b w:val="0"/>
          <w:bCs/>
          <w:sz w:val="32"/>
          <w:szCs w:val="32"/>
        </w:rPr>
        <w:t>建设的必要性</w:t>
      </w:r>
    </w:p>
    <w:p>
      <w:pPr>
        <w:keepNext w:val="0"/>
        <w:keepLines w:val="0"/>
        <w:pageBreakBefore w:val="0"/>
        <w:kinsoku/>
        <w:overflowPunct/>
        <w:topLinePunct w:val="0"/>
        <w:autoSpaceDE/>
        <w:autoSpaceDN/>
        <w:bidi w:val="0"/>
        <w:adjustRightInd/>
        <w:snapToGrid/>
        <w:spacing w:line="540" w:lineRule="exact"/>
        <w:ind w:left="0" w:leftChars="0" w:right="0" w:rightChars="0"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rPr>
        <w:t>梁子湖流域地处长江中游南岸，鸭儿湖原是梁子湖子湖之一，1958年堵筑南塘口后（已于1965年建闸），遂与梁子湖分离，变成独立湖泊。历经1970年前后的围湖垦殖，鸭儿湖被分割成多处互不相连的水体，存留水面较大的有武四湖、红莲湖、严家湖和梧桐湖（跨界湖）等。目前，鸭儿湖区域水系存在湖面萎缩、容积减少，湖泊分割、水体流动性差、自净能力微弱，水生生物生存空间压缩、水生生物种类减少、生态环境破坏，汛期防洪排涝压力大，区域生态产品、生态文化发展滞后等突出问题。本次水系连通工程为梁子湖综合治理规划“一主两翼多支”水网的西翼通道，是改善鸭儿湖区域水生态环境的绿色工程，是贯彻落实新时代中国特色社会主义坚持人与自然和谐共生发展理念的具体实践，是推动长江大保护、水生态文明建设和区域乡村振兴的实际需要。因此，实施梁子湖-梧桐湖-红莲湖-五四湖水系连通工程是十分必要的。</w:t>
      </w:r>
    </w:p>
    <w:p>
      <w:pPr>
        <w:keepNext w:val="0"/>
        <w:keepLines w:val="0"/>
        <w:pageBreakBefore w:val="0"/>
        <w:kinsoku/>
        <w:overflowPunct/>
        <w:topLinePunct w:val="0"/>
        <w:autoSpaceDE/>
        <w:autoSpaceDN/>
        <w:bidi w:val="0"/>
        <w:adjustRightInd/>
        <w:snapToGrid/>
        <w:spacing w:line="540" w:lineRule="exact"/>
        <w:ind w:left="0" w:leftChars="0" w:right="0" w:rightChars="0" w:firstLine="643"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w:t>
      </w:r>
      <w:r>
        <w:rPr>
          <w:rFonts w:hint="eastAsia" w:ascii="黑体" w:hAnsi="黑体" w:eastAsia="黑体" w:cs="黑体"/>
          <w:b w:val="0"/>
          <w:bCs/>
          <w:sz w:val="32"/>
          <w:szCs w:val="32"/>
          <w:lang w:eastAsia="zh-CN"/>
        </w:rPr>
        <w:t>工程</w:t>
      </w:r>
      <w:r>
        <w:rPr>
          <w:rFonts w:hint="eastAsia" w:ascii="黑体" w:hAnsi="黑体" w:eastAsia="黑体" w:cs="黑体"/>
          <w:b w:val="0"/>
          <w:bCs/>
          <w:sz w:val="32"/>
          <w:szCs w:val="32"/>
        </w:rPr>
        <w:t>建设目标</w:t>
      </w:r>
    </w:p>
    <w:p>
      <w:pPr>
        <w:keepNext w:val="0"/>
        <w:keepLines w:val="0"/>
        <w:pageBreakBefore w:val="0"/>
        <w:kinsoku/>
        <w:overflowPunct/>
        <w:topLinePunct w:val="0"/>
        <w:autoSpaceDE/>
        <w:autoSpaceDN/>
        <w:bidi w:val="0"/>
        <w:adjustRightInd/>
        <w:snapToGrid/>
        <w:spacing w:line="540" w:lineRule="exact"/>
        <w:ind w:left="0" w:leftChars="0" w:right="0" w:rightChars="0"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lang w:eastAsia="zh-CN"/>
        </w:rPr>
        <w:t>（一）</w:t>
      </w:r>
      <w:r>
        <w:rPr>
          <w:rFonts w:hint="eastAsia" w:ascii="仿宋_GB2312" w:hAnsi="宋体" w:eastAsia="仿宋_GB2312"/>
          <w:sz w:val="32"/>
          <w:szCs w:val="32"/>
        </w:rPr>
        <w:t>水质目标：根据《湖北省水功能区划》、《鄂州市水功能区划》，梧桐湖开发利用程度不高，划为保留区，水质管理目标为Ⅲ类；红莲湖具有一定开发程度，水功能区划一级为开发利用区，水质管理目标为</w:t>
      </w:r>
      <w:r>
        <w:rPr>
          <w:rFonts w:hint="default" w:ascii="Times New Roman" w:hAnsi="Times New Roman" w:eastAsia="楷体_GB2312" w:cs="Times New Roman"/>
          <w:sz w:val="32"/>
          <w:szCs w:val="32"/>
        </w:rPr>
        <w:t>Ⅲ</w:t>
      </w:r>
      <w:r>
        <w:rPr>
          <w:rFonts w:hint="eastAsia" w:ascii="仿宋_GB2312" w:hAnsi="宋体" w:eastAsia="仿宋_GB2312"/>
          <w:sz w:val="32"/>
          <w:szCs w:val="32"/>
        </w:rPr>
        <w:t>类；五四湖、四海湖开发利用程度不高，划为保留区，水质管理目标为</w:t>
      </w:r>
      <w:r>
        <w:rPr>
          <w:rFonts w:hint="default" w:ascii="Times New Roman" w:hAnsi="Times New Roman" w:eastAsia="楷体_GB2312" w:cs="Times New Roman"/>
          <w:sz w:val="32"/>
          <w:szCs w:val="32"/>
        </w:rPr>
        <w:t>Ⅲ</w:t>
      </w:r>
      <w:r>
        <w:rPr>
          <w:rFonts w:hint="eastAsia" w:ascii="仿宋_GB2312" w:hAnsi="仿宋_GB2312" w:eastAsia="仿宋_GB2312" w:cs="仿宋_GB2312"/>
          <w:sz w:val="32"/>
          <w:szCs w:val="32"/>
        </w:rPr>
        <w:t>类</w:t>
      </w:r>
      <w:r>
        <w:rPr>
          <w:rFonts w:hint="eastAsia" w:ascii="仿宋_GB2312" w:hAnsi="宋体" w:eastAsia="仿宋_GB2312"/>
          <w:sz w:val="32"/>
          <w:szCs w:val="32"/>
        </w:rPr>
        <w:t>。</w:t>
      </w:r>
    </w:p>
    <w:p>
      <w:pPr>
        <w:keepNext w:val="0"/>
        <w:keepLines w:val="0"/>
        <w:pageBreakBefore w:val="0"/>
        <w:kinsoku/>
        <w:overflowPunct/>
        <w:topLinePunct w:val="0"/>
        <w:autoSpaceDE/>
        <w:autoSpaceDN/>
        <w:bidi w:val="0"/>
        <w:adjustRightInd/>
        <w:snapToGrid/>
        <w:spacing w:line="540" w:lineRule="exact"/>
        <w:ind w:left="0" w:leftChars="0" w:right="0" w:rightChars="0"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lang w:eastAsia="zh-CN"/>
        </w:rPr>
        <w:t>（二）</w:t>
      </w:r>
      <w:r>
        <w:rPr>
          <w:rFonts w:hint="eastAsia" w:ascii="仿宋_GB2312" w:hAnsi="宋体" w:eastAsia="仿宋_GB2312"/>
          <w:sz w:val="32"/>
          <w:szCs w:val="32"/>
        </w:rPr>
        <w:t>防洪目标：本次拟通过水系连通工程实现鸭儿湖水系与梁子湖其它水系分区排水，充分利用樊口二站建成后的提排能力，优先排除鸭儿湖水系洪水，将《梁子湖水利综合治理规划》中梧桐湖、红莲湖的防洪标准由分洪防御50年一遇洪水提高至不分洪防御50年一遇洪水标准。</w:t>
      </w:r>
    </w:p>
    <w:p>
      <w:pPr>
        <w:keepNext w:val="0"/>
        <w:keepLines w:val="0"/>
        <w:pageBreakBefore w:val="0"/>
        <w:kinsoku/>
        <w:overflowPunct/>
        <w:topLinePunct w:val="0"/>
        <w:autoSpaceDE/>
        <w:autoSpaceDN/>
        <w:bidi w:val="0"/>
        <w:adjustRightInd/>
        <w:snapToGrid/>
        <w:spacing w:line="540" w:lineRule="exact"/>
        <w:ind w:left="0" w:leftChars="0" w:right="0" w:rightChars="0" w:firstLine="643"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w:t>
      </w:r>
      <w:r>
        <w:rPr>
          <w:rFonts w:hint="eastAsia" w:ascii="黑体" w:hAnsi="黑体" w:eastAsia="黑体" w:cs="黑体"/>
          <w:b w:val="0"/>
          <w:bCs/>
          <w:sz w:val="32"/>
          <w:szCs w:val="32"/>
          <w:lang w:eastAsia="zh-CN"/>
        </w:rPr>
        <w:t>工程</w:t>
      </w:r>
      <w:r>
        <w:rPr>
          <w:rFonts w:hint="eastAsia" w:ascii="黑体" w:hAnsi="黑体" w:eastAsia="黑体" w:cs="黑体"/>
          <w:b w:val="0"/>
          <w:bCs/>
          <w:sz w:val="32"/>
          <w:szCs w:val="32"/>
        </w:rPr>
        <w:t>建设任务及</w:t>
      </w:r>
      <w:r>
        <w:rPr>
          <w:rFonts w:hint="eastAsia" w:ascii="黑体" w:hAnsi="黑体" w:eastAsia="黑体" w:cs="黑体"/>
          <w:b w:val="0"/>
          <w:bCs/>
          <w:sz w:val="32"/>
          <w:szCs w:val="32"/>
          <w:lang w:eastAsia="zh-CN"/>
        </w:rPr>
        <w:t>主要</w:t>
      </w:r>
      <w:r>
        <w:rPr>
          <w:rFonts w:hint="eastAsia" w:ascii="黑体" w:hAnsi="黑体" w:eastAsia="黑体" w:cs="黑体"/>
          <w:b w:val="0"/>
          <w:bCs/>
          <w:sz w:val="32"/>
          <w:szCs w:val="32"/>
        </w:rPr>
        <w:t>建设内容</w:t>
      </w:r>
    </w:p>
    <w:p>
      <w:pPr>
        <w:keepNext w:val="0"/>
        <w:keepLines w:val="0"/>
        <w:pageBreakBefore w:val="0"/>
        <w:kinsoku/>
        <w:overflowPunct/>
        <w:topLinePunct w:val="0"/>
        <w:autoSpaceDE/>
        <w:autoSpaceDN/>
        <w:bidi w:val="0"/>
        <w:adjustRightInd/>
        <w:snapToGrid/>
        <w:spacing w:line="540" w:lineRule="exact"/>
        <w:ind w:left="0" w:leftChars="0" w:right="0" w:rightChars="0"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lang w:eastAsia="zh-CN"/>
        </w:rPr>
        <w:t>（一）</w:t>
      </w:r>
      <w:r>
        <w:rPr>
          <w:rFonts w:hint="eastAsia" w:ascii="仿宋_GB2312" w:hAnsi="宋体" w:eastAsia="仿宋_GB2312"/>
          <w:sz w:val="32"/>
          <w:szCs w:val="32"/>
        </w:rPr>
        <w:t>工程任务</w:t>
      </w:r>
      <w:r>
        <w:rPr>
          <w:rFonts w:hint="eastAsia" w:ascii="仿宋_GB2312" w:hAnsi="宋体" w:eastAsia="仿宋_GB2312"/>
          <w:sz w:val="32"/>
          <w:szCs w:val="32"/>
          <w:lang w:eastAsia="zh-CN"/>
        </w:rPr>
        <w:t>：</w:t>
      </w:r>
      <w:r>
        <w:rPr>
          <w:rFonts w:hint="eastAsia" w:ascii="仿宋_GB2312" w:hAnsi="宋体" w:eastAsia="仿宋_GB2312"/>
          <w:sz w:val="32"/>
          <w:szCs w:val="32"/>
        </w:rPr>
        <w:t>以生态任务为主，即恢复梁子湖-梧桐湖-红莲湖-大头海-五四湖湖泊自然连通、增强水体交换能力、改善鸭儿湖区域水系水质，恢复湖泊生态功能，促进流域生态修复重建；兼具防洪、通航任务。</w:t>
      </w:r>
    </w:p>
    <w:p>
      <w:pPr>
        <w:keepNext w:val="0"/>
        <w:keepLines w:val="0"/>
        <w:pageBreakBefore w:val="0"/>
        <w:kinsoku/>
        <w:overflowPunct/>
        <w:topLinePunct w:val="0"/>
        <w:autoSpaceDE/>
        <w:autoSpaceDN/>
        <w:bidi w:val="0"/>
        <w:adjustRightInd/>
        <w:snapToGrid/>
        <w:spacing w:line="540" w:lineRule="exact"/>
        <w:ind w:left="0" w:leftChars="0" w:right="0" w:rightChars="0"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lang w:eastAsia="zh-CN"/>
        </w:rPr>
        <w:t>（二）</w:t>
      </w:r>
      <w:r>
        <w:rPr>
          <w:rFonts w:hint="eastAsia" w:ascii="仿宋_GB2312" w:hAnsi="宋体" w:eastAsia="仿宋_GB2312"/>
          <w:sz w:val="32"/>
          <w:szCs w:val="32"/>
        </w:rPr>
        <w:t>主要建设内容</w:t>
      </w:r>
      <w:r>
        <w:rPr>
          <w:rFonts w:hint="eastAsia" w:ascii="仿宋_GB2312" w:hAnsi="宋体" w:eastAsia="仿宋_GB2312"/>
          <w:sz w:val="32"/>
          <w:szCs w:val="32"/>
          <w:lang w:eastAsia="zh-CN"/>
        </w:rPr>
        <w:t>：</w:t>
      </w:r>
      <w:r>
        <w:rPr>
          <w:rFonts w:hint="eastAsia" w:ascii="仿宋_GB2312" w:hAnsi="宋体" w:eastAsia="仿宋_GB2312"/>
          <w:sz w:val="32"/>
          <w:szCs w:val="32"/>
        </w:rPr>
        <w:t>新建梁子湖-梧桐湖连通工程</w:t>
      </w:r>
      <w:r>
        <w:rPr>
          <w:rFonts w:hint="eastAsia" w:ascii="仿宋_GB2312" w:hAnsi="宋体" w:eastAsia="仿宋_GB2312"/>
          <w:sz w:val="32"/>
          <w:szCs w:val="32"/>
          <w:lang w:eastAsia="zh-CN"/>
        </w:rPr>
        <w:t>，其中</w:t>
      </w:r>
      <w:r>
        <w:rPr>
          <w:rFonts w:hint="eastAsia" w:ascii="仿宋_GB2312" w:hAnsi="宋体" w:eastAsia="仿宋_GB2312"/>
          <w:sz w:val="32"/>
          <w:szCs w:val="32"/>
        </w:rPr>
        <w:t>新建连通渠道1.91km，新建节制闸1座，新建桥梁3座</w:t>
      </w:r>
      <w:r>
        <w:rPr>
          <w:rFonts w:hint="eastAsia" w:ascii="仿宋_GB2312" w:hAnsi="宋体" w:eastAsia="仿宋_GB2312"/>
          <w:sz w:val="32"/>
          <w:szCs w:val="32"/>
          <w:lang w:eastAsia="zh-CN"/>
        </w:rPr>
        <w:t>；新建</w:t>
      </w:r>
      <w:r>
        <w:rPr>
          <w:rFonts w:hint="eastAsia" w:ascii="仿宋_GB2312" w:hAnsi="宋体" w:eastAsia="仿宋_GB2312"/>
          <w:sz w:val="32"/>
          <w:szCs w:val="32"/>
        </w:rPr>
        <w:t>梧桐湖-红莲湖连通工程</w:t>
      </w:r>
      <w:r>
        <w:rPr>
          <w:rFonts w:hint="eastAsia" w:ascii="仿宋_GB2312" w:hAnsi="宋体" w:eastAsia="仿宋_GB2312"/>
          <w:sz w:val="32"/>
          <w:szCs w:val="32"/>
          <w:lang w:eastAsia="zh-CN"/>
        </w:rPr>
        <w:t>，其中</w:t>
      </w:r>
      <w:r>
        <w:rPr>
          <w:rFonts w:hint="eastAsia" w:ascii="仿宋_GB2312" w:hAnsi="宋体" w:eastAsia="仿宋_GB2312"/>
          <w:sz w:val="32"/>
          <w:szCs w:val="32"/>
        </w:rPr>
        <w:t>新建连通渠道1.3km，新建节制闸1座，新建桥梁1座，实施退渔还湖540亩</w:t>
      </w:r>
      <w:r>
        <w:rPr>
          <w:rFonts w:hint="eastAsia" w:ascii="仿宋_GB2312" w:hAnsi="宋体" w:eastAsia="仿宋_GB2312"/>
          <w:sz w:val="32"/>
          <w:szCs w:val="32"/>
          <w:lang w:eastAsia="zh-CN"/>
        </w:rPr>
        <w:t>；新建</w:t>
      </w:r>
      <w:r>
        <w:rPr>
          <w:rFonts w:hint="eastAsia" w:ascii="仿宋_GB2312" w:hAnsi="宋体" w:eastAsia="仿宋_GB2312"/>
          <w:sz w:val="32"/>
          <w:szCs w:val="32"/>
        </w:rPr>
        <w:t>红莲湖-大头海连通工程</w:t>
      </w:r>
      <w:r>
        <w:rPr>
          <w:rFonts w:hint="eastAsia" w:ascii="仿宋_GB2312" w:hAnsi="宋体" w:eastAsia="仿宋_GB2312"/>
          <w:sz w:val="32"/>
          <w:szCs w:val="32"/>
          <w:lang w:eastAsia="zh-CN"/>
        </w:rPr>
        <w:t>，其中</w:t>
      </w:r>
      <w:r>
        <w:rPr>
          <w:rFonts w:hint="eastAsia" w:ascii="仿宋_GB2312" w:hAnsi="宋体" w:eastAsia="仿宋_GB2312"/>
          <w:sz w:val="32"/>
          <w:szCs w:val="32"/>
        </w:rPr>
        <w:t>新建连通渠道1.3km。</w:t>
      </w:r>
    </w:p>
    <w:p>
      <w:pPr>
        <w:keepNext w:val="0"/>
        <w:keepLines w:val="0"/>
        <w:pageBreakBefore w:val="0"/>
        <w:kinsoku/>
        <w:overflowPunct/>
        <w:topLinePunct w:val="0"/>
        <w:autoSpaceDE/>
        <w:autoSpaceDN/>
        <w:bidi w:val="0"/>
        <w:adjustRightInd/>
        <w:snapToGrid/>
        <w:spacing w:line="540" w:lineRule="exact"/>
        <w:ind w:left="0" w:leftChars="0" w:right="0" w:rightChars="0" w:firstLine="643" w:firstLineChars="200"/>
        <w:textAlignment w:val="auto"/>
        <w:outlineLvl w:val="0"/>
        <w:rPr>
          <w:rFonts w:hint="eastAsia" w:ascii="黑体" w:hAnsi="黑体" w:eastAsia="黑体" w:cs="黑体"/>
          <w:b w:val="0"/>
          <w:bCs/>
          <w:sz w:val="32"/>
          <w:szCs w:val="32"/>
        </w:rPr>
      </w:pPr>
      <w:r>
        <w:rPr>
          <w:rFonts w:hint="eastAsia" w:ascii="黑体" w:hAnsi="黑体" w:eastAsia="黑体" w:cs="黑体"/>
          <w:b w:val="0"/>
          <w:bCs/>
          <w:sz w:val="32"/>
          <w:szCs w:val="32"/>
          <w:lang w:eastAsia="zh-CN"/>
        </w:rPr>
        <w:t>四</w:t>
      </w:r>
      <w:r>
        <w:rPr>
          <w:rFonts w:hint="eastAsia" w:ascii="黑体" w:hAnsi="黑体" w:eastAsia="黑体" w:cs="黑体"/>
          <w:b w:val="0"/>
          <w:bCs/>
          <w:sz w:val="32"/>
          <w:szCs w:val="32"/>
        </w:rPr>
        <w:t>、</w:t>
      </w:r>
      <w:r>
        <w:rPr>
          <w:rFonts w:hint="eastAsia" w:ascii="黑体" w:hAnsi="黑体" w:eastAsia="黑体" w:cs="黑体"/>
          <w:b w:val="0"/>
          <w:bCs/>
          <w:sz w:val="32"/>
          <w:szCs w:val="32"/>
          <w:lang w:eastAsia="zh-CN"/>
        </w:rPr>
        <w:t>工程</w:t>
      </w:r>
      <w:r>
        <w:rPr>
          <w:rFonts w:hint="eastAsia" w:ascii="黑体" w:hAnsi="黑体" w:eastAsia="黑体" w:cs="黑体"/>
          <w:b w:val="0"/>
          <w:bCs/>
          <w:sz w:val="32"/>
          <w:szCs w:val="32"/>
        </w:rPr>
        <w:t>投资及资金来源</w:t>
      </w:r>
    </w:p>
    <w:p>
      <w:pPr>
        <w:keepNext w:val="0"/>
        <w:keepLines w:val="0"/>
        <w:pageBreakBefore w:val="0"/>
        <w:kinsoku/>
        <w:overflowPunct/>
        <w:topLinePunct w:val="0"/>
        <w:autoSpaceDE/>
        <w:autoSpaceDN/>
        <w:bidi w:val="0"/>
        <w:adjustRightInd/>
        <w:snapToGrid/>
        <w:spacing w:line="540" w:lineRule="exact"/>
        <w:ind w:left="0" w:leftChars="0" w:right="0" w:rightChars="0"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lang w:eastAsia="zh-CN"/>
        </w:rPr>
        <w:t>工程估算</w:t>
      </w:r>
      <w:r>
        <w:rPr>
          <w:rFonts w:hint="eastAsia" w:ascii="仿宋_GB2312" w:hAnsi="宋体" w:eastAsia="仿宋_GB2312"/>
          <w:sz w:val="32"/>
          <w:szCs w:val="32"/>
        </w:rPr>
        <w:t>总投资4.9</w:t>
      </w:r>
      <w:r>
        <w:rPr>
          <w:rFonts w:hint="eastAsia" w:ascii="仿宋_GB2312" w:hAnsi="宋体" w:eastAsia="仿宋_GB2312"/>
          <w:sz w:val="32"/>
          <w:szCs w:val="32"/>
          <w:lang w:val="en-US" w:eastAsia="zh-CN"/>
        </w:rPr>
        <w:t>4</w:t>
      </w:r>
      <w:r>
        <w:rPr>
          <w:rFonts w:hint="eastAsia" w:ascii="仿宋_GB2312" w:hAnsi="宋体" w:eastAsia="仿宋_GB2312"/>
          <w:sz w:val="32"/>
          <w:szCs w:val="32"/>
        </w:rPr>
        <w:t>亿元</w:t>
      </w:r>
      <w:r>
        <w:rPr>
          <w:rFonts w:hint="eastAsia" w:ascii="仿宋_GB2312" w:hAnsi="宋体" w:eastAsia="仿宋_GB2312"/>
          <w:sz w:val="32"/>
          <w:szCs w:val="32"/>
          <w:lang w:val="en-US" w:eastAsia="zh-CN"/>
        </w:rPr>
        <w:t>。资金来源为</w:t>
      </w:r>
      <w:r>
        <w:rPr>
          <w:rFonts w:hint="eastAsia" w:ascii="仿宋_GB2312" w:hAnsi="宋体" w:eastAsia="仿宋_GB2312"/>
          <w:sz w:val="32"/>
          <w:szCs w:val="32"/>
        </w:rPr>
        <w:t>申请中央补助资金</w:t>
      </w:r>
      <w:r>
        <w:rPr>
          <w:rFonts w:hint="eastAsia" w:ascii="仿宋_GB2312" w:hAnsi="宋体" w:eastAsia="仿宋_GB2312"/>
          <w:sz w:val="32"/>
          <w:szCs w:val="32"/>
          <w:lang w:eastAsia="zh-CN"/>
        </w:rPr>
        <w:t>和地方配套投资</w:t>
      </w:r>
      <w:r>
        <w:rPr>
          <w:rFonts w:hint="eastAsia" w:ascii="仿宋_GB2312" w:hAnsi="宋体" w:eastAsia="仿宋_GB2312"/>
          <w:sz w:val="32"/>
          <w:szCs w:val="32"/>
        </w:rPr>
        <w:t>。</w:t>
      </w:r>
    </w:p>
    <w:p>
      <w:pPr>
        <w:keepNext w:val="0"/>
        <w:keepLines w:val="0"/>
        <w:pageBreakBefore w:val="0"/>
        <w:kinsoku/>
        <w:overflowPunct/>
        <w:topLinePunct w:val="0"/>
        <w:autoSpaceDE/>
        <w:autoSpaceDN/>
        <w:bidi w:val="0"/>
        <w:adjustRightInd/>
        <w:snapToGrid/>
        <w:spacing w:line="540" w:lineRule="exact"/>
        <w:ind w:left="0" w:leftChars="0" w:right="0" w:rightChars="0" w:firstLine="643"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lang w:eastAsia="zh-CN"/>
        </w:rPr>
        <w:t>五、施</w:t>
      </w:r>
      <w:r>
        <w:rPr>
          <w:rFonts w:hint="eastAsia" w:ascii="黑体" w:hAnsi="黑体" w:eastAsia="黑体" w:cs="黑体"/>
          <w:b w:val="0"/>
          <w:bCs/>
          <w:sz w:val="32"/>
          <w:szCs w:val="32"/>
        </w:rPr>
        <w:t>工</w:t>
      </w:r>
      <w:r>
        <w:rPr>
          <w:rFonts w:hint="eastAsia" w:ascii="黑体" w:hAnsi="黑体" w:eastAsia="黑体" w:cs="黑体"/>
          <w:b w:val="0"/>
          <w:bCs/>
          <w:sz w:val="32"/>
          <w:szCs w:val="32"/>
          <w:lang w:eastAsia="zh-CN"/>
        </w:rPr>
        <w:t>工</w:t>
      </w:r>
      <w:r>
        <w:rPr>
          <w:rFonts w:hint="eastAsia" w:ascii="黑体" w:hAnsi="黑体" w:eastAsia="黑体" w:cs="黑体"/>
          <w:b w:val="0"/>
          <w:bCs/>
          <w:sz w:val="32"/>
          <w:szCs w:val="32"/>
        </w:rPr>
        <w:t>期</w:t>
      </w:r>
    </w:p>
    <w:p>
      <w:pPr>
        <w:keepNext w:val="0"/>
        <w:keepLines w:val="0"/>
        <w:pageBreakBefore w:val="0"/>
        <w:numPr>
          <w:ilvl w:val="0"/>
          <w:numId w:val="0"/>
        </w:numPr>
        <w:kinsoku/>
        <w:overflowPunct/>
        <w:topLinePunct w:val="0"/>
        <w:autoSpaceDE/>
        <w:autoSpaceDN/>
        <w:bidi w:val="0"/>
        <w:adjustRightInd/>
        <w:snapToGrid/>
        <w:spacing w:line="540" w:lineRule="exact"/>
        <w:ind w:left="0" w:leftChars="0" w:right="0" w:rightChars="0" w:firstLine="640" w:firstLineChars="200"/>
        <w:textAlignment w:val="auto"/>
        <w:outlineLvl w:val="0"/>
        <w:rPr>
          <w:rFonts w:hint="eastAsia" w:ascii="仿宋_GB2312" w:hAnsi="宋体" w:eastAsia="仿宋_GB2312"/>
          <w:b/>
          <w:sz w:val="32"/>
          <w:szCs w:val="32"/>
        </w:rPr>
      </w:pPr>
      <w:r>
        <w:rPr>
          <w:rFonts w:hint="eastAsia" w:ascii="仿宋_GB2312" w:hAnsi="宋体" w:eastAsia="仿宋_GB2312"/>
          <w:sz w:val="32"/>
          <w:szCs w:val="32"/>
          <w:lang w:eastAsia="zh-CN"/>
        </w:rPr>
        <w:t>本工程施工总</w:t>
      </w:r>
      <w:r>
        <w:rPr>
          <w:rFonts w:hint="eastAsia" w:ascii="仿宋_GB2312" w:hAnsi="宋体" w:eastAsia="仿宋_GB2312"/>
          <w:sz w:val="32"/>
          <w:szCs w:val="32"/>
        </w:rPr>
        <w:t>工期为24个月</w:t>
      </w:r>
      <w:r>
        <w:rPr>
          <w:rFonts w:hint="eastAsia" w:ascii="仿宋_GB2312" w:hAnsi="宋体" w:eastAsia="仿宋_GB2312"/>
          <w:b/>
          <w:sz w:val="32"/>
          <w:szCs w:val="32"/>
          <w:lang w:eastAsia="zh-CN"/>
        </w:rPr>
        <w:t>。</w:t>
      </w:r>
    </w:p>
    <w:p>
      <w:pPr>
        <w:keepNext w:val="0"/>
        <w:keepLines w:val="0"/>
        <w:pageBreakBefore w:val="0"/>
        <w:kinsoku/>
        <w:overflowPunct/>
        <w:topLinePunct w:val="0"/>
        <w:autoSpaceDE/>
        <w:autoSpaceDN/>
        <w:bidi w:val="0"/>
        <w:adjustRightInd/>
        <w:snapToGrid/>
        <w:spacing w:line="540" w:lineRule="exact"/>
        <w:ind w:left="0" w:leftChars="0" w:right="0" w:rightChars="0" w:firstLine="643"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lang w:eastAsia="zh-CN"/>
        </w:rPr>
        <w:t>六、项目法人</w:t>
      </w:r>
    </w:p>
    <w:p>
      <w:pPr>
        <w:keepNext w:val="0"/>
        <w:keepLines w:val="0"/>
        <w:pageBreakBefore w:val="0"/>
        <w:numPr>
          <w:ilvl w:val="0"/>
          <w:numId w:val="0"/>
        </w:numPr>
        <w:kinsoku/>
        <w:overflowPunct/>
        <w:topLinePunct w:val="0"/>
        <w:autoSpaceDE/>
        <w:autoSpaceDN/>
        <w:bidi w:val="0"/>
        <w:adjustRightInd/>
        <w:snapToGrid/>
        <w:spacing w:line="540" w:lineRule="exact"/>
        <w:ind w:left="0" w:leftChars="0" w:right="0" w:rightChars="0"/>
        <w:textAlignment w:val="auto"/>
        <w:outlineLvl w:val="0"/>
        <w:rPr>
          <w:rFonts w:hint="eastAsia" w:ascii="仿宋_GB2312" w:hAnsi="宋体" w:eastAsia="仿宋_GB2312"/>
          <w:sz w:val="32"/>
          <w:szCs w:val="32"/>
          <w:lang w:val="en-US"/>
        </w:rPr>
      </w:pPr>
      <w:r>
        <w:rPr>
          <w:rFonts w:hint="eastAsia" w:ascii="仿宋_GB2312" w:hAnsi="宋体" w:eastAsia="仿宋_GB2312"/>
          <w:b/>
          <w:sz w:val="32"/>
          <w:szCs w:val="32"/>
          <w:lang w:val="en-US" w:eastAsia="zh-CN"/>
        </w:rPr>
        <w:t xml:space="preserve">    </w:t>
      </w:r>
      <w:r>
        <w:rPr>
          <w:rFonts w:hint="eastAsia" w:ascii="仿宋_GB2312" w:hAnsi="宋体" w:eastAsia="仿宋_GB2312"/>
          <w:sz w:val="32"/>
          <w:szCs w:val="32"/>
          <w:lang w:val="en-US" w:eastAsia="zh-CN"/>
        </w:rPr>
        <w:t>本工程项目法人为鄂州市水务局。</w:t>
      </w:r>
    </w:p>
    <w:p>
      <w:pPr>
        <w:keepNext w:val="0"/>
        <w:keepLines w:val="0"/>
        <w:pageBreakBefore w:val="0"/>
        <w:numPr>
          <w:ilvl w:val="0"/>
          <w:numId w:val="0"/>
        </w:numPr>
        <w:kinsoku/>
        <w:overflowPunct/>
        <w:topLinePunct w:val="0"/>
        <w:autoSpaceDE/>
        <w:autoSpaceDN/>
        <w:bidi w:val="0"/>
        <w:adjustRightInd/>
        <w:snapToGrid/>
        <w:spacing w:line="540" w:lineRule="exact"/>
        <w:ind w:left="0" w:leftChars="0" w:right="0" w:rightChars="0" w:firstLine="640" w:firstLineChars="200"/>
        <w:textAlignment w:val="auto"/>
        <w:outlineLvl w:val="0"/>
        <w:rPr>
          <w:rFonts w:hint="eastAsia" w:ascii="仿宋_GB2312" w:hAnsi="宋体" w:eastAsia="仿宋_GB2312"/>
          <w:sz w:val="32"/>
          <w:szCs w:val="32"/>
          <w:lang w:val="en-US"/>
        </w:rPr>
      </w:pPr>
      <w:r>
        <w:rPr>
          <w:rFonts w:hint="eastAsia" w:ascii="仿宋_GB2312" w:hAnsi="宋体" w:eastAsia="仿宋_GB2312"/>
          <w:sz w:val="32"/>
          <w:szCs w:val="32"/>
        </w:rPr>
        <w:t>请你局</w:t>
      </w:r>
      <w:r>
        <w:rPr>
          <w:rFonts w:hint="eastAsia" w:ascii="仿宋_GB2312" w:hAnsi="宋体" w:eastAsia="仿宋_GB2312"/>
          <w:sz w:val="32"/>
          <w:szCs w:val="32"/>
          <w:lang w:eastAsia="zh-CN"/>
        </w:rPr>
        <w:t>严格落实环保、土地、规划等相关政策，</w:t>
      </w:r>
      <w:r>
        <w:rPr>
          <w:rFonts w:hint="eastAsia" w:ascii="仿宋_GB2312" w:hAnsi="宋体" w:eastAsia="仿宋_GB2312"/>
          <w:sz w:val="32"/>
          <w:szCs w:val="32"/>
        </w:rPr>
        <w:t>加强项目组织管理，</w:t>
      </w:r>
      <w:r>
        <w:rPr>
          <w:rFonts w:hint="eastAsia" w:ascii="仿宋_GB2312" w:hAnsi="宋体" w:eastAsia="仿宋_GB2312"/>
          <w:sz w:val="32"/>
          <w:szCs w:val="32"/>
          <w:lang w:val="en-US" w:eastAsia="zh-CN"/>
        </w:rPr>
        <w:t>规范执行项目法人责任制、招投标制、建设监理制和合同管理制，加强基建财务管理，严格控制工程投资。</w:t>
      </w:r>
    </w:p>
    <w:p>
      <w:pPr>
        <w:keepNext w:val="0"/>
        <w:keepLines w:val="0"/>
        <w:pageBreakBefore w:val="0"/>
        <w:tabs>
          <w:tab w:val="left" w:pos="853"/>
        </w:tabs>
        <w:kinsoku/>
        <w:overflowPunct/>
        <w:topLinePunct w:val="0"/>
        <w:autoSpaceDE/>
        <w:autoSpaceDN/>
        <w:bidi w:val="0"/>
        <w:adjustRightInd/>
        <w:snapToGrid/>
        <w:spacing w:line="540" w:lineRule="exact"/>
        <w:ind w:left="0" w:leftChars="0" w:right="0" w:rightChars="0" w:firstLine="640" w:firstLineChars="200"/>
        <w:jc w:val="left"/>
        <w:textAlignment w:val="auto"/>
        <w:rPr>
          <w:rFonts w:hint="eastAsia" w:ascii="仿宋_GB2312" w:hAnsi="宋体" w:eastAsia="仿宋_GB2312" w:cs="宋体"/>
          <w:kern w:val="0"/>
          <w:sz w:val="32"/>
          <w:szCs w:val="32"/>
          <w:lang w:eastAsia="zh-CN"/>
        </w:rPr>
      </w:pPr>
      <w:r>
        <w:rPr>
          <w:rFonts w:hint="eastAsia" w:ascii="仿宋_GB2312" w:hAnsi="宋体" w:eastAsia="仿宋_GB2312" w:cs="宋体"/>
          <w:kern w:val="0"/>
          <w:sz w:val="32"/>
          <w:szCs w:val="32"/>
          <w:lang w:eastAsia="zh-CN"/>
        </w:rPr>
        <w:t>附件：鄂州市农业基本建设投资项目招投标事项核准表</w:t>
      </w:r>
    </w:p>
    <w:p>
      <w:pPr>
        <w:keepNext w:val="0"/>
        <w:keepLines w:val="0"/>
        <w:pageBreakBefore w:val="0"/>
        <w:kinsoku/>
        <w:overflowPunct/>
        <w:topLinePunct w:val="0"/>
        <w:autoSpaceDE/>
        <w:autoSpaceDN/>
        <w:bidi w:val="0"/>
        <w:adjustRightInd/>
        <w:snapToGrid/>
        <w:spacing w:line="540" w:lineRule="exact"/>
        <w:ind w:left="0" w:leftChars="0" w:right="0" w:rightChars="0"/>
        <w:jc w:val="right"/>
        <w:textAlignment w:val="auto"/>
        <w:rPr>
          <w:rFonts w:hint="eastAsia" w:ascii="仿宋_GB2312" w:hAnsi="宋体" w:eastAsia="仿宋_GB2312" w:cs="宋体"/>
          <w:kern w:val="0"/>
          <w:sz w:val="32"/>
          <w:szCs w:val="32"/>
        </w:rPr>
      </w:pPr>
    </w:p>
    <w:p>
      <w:pPr>
        <w:keepNext w:val="0"/>
        <w:keepLines w:val="0"/>
        <w:pageBreakBefore w:val="0"/>
        <w:kinsoku/>
        <w:overflowPunct/>
        <w:topLinePunct w:val="0"/>
        <w:autoSpaceDE/>
        <w:autoSpaceDN/>
        <w:bidi w:val="0"/>
        <w:adjustRightInd/>
        <w:snapToGrid/>
        <w:spacing w:line="540" w:lineRule="exact"/>
        <w:ind w:left="0" w:leftChars="0" w:right="0" w:rightChars="0"/>
        <w:jc w:val="right"/>
        <w:textAlignment w:val="auto"/>
        <w:rPr>
          <w:rFonts w:hint="eastAsia" w:ascii="仿宋_GB2312" w:hAnsi="宋体" w:eastAsia="仿宋_GB2312" w:cs="宋体"/>
          <w:kern w:val="0"/>
          <w:sz w:val="32"/>
          <w:szCs w:val="32"/>
        </w:rPr>
      </w:pPr>
    </w:p>
    <w:p>
      <w:pPr>
        <w:keepNext w:val="0"/>
        <w:keepLines w:val="0"/>
        <w:pageBreakBefore w:val="0"/>
        <w:kinsoku/>
        <w:overflowPunct/>
        <w:topLinePunct w:val="0"/>
        <w:autoSpaceDE/>
        <w:autoSpaceDN/>
        <w:bidi w:val="0"/>
        <w:adjustRightInd/>
        <w:snapToGrid/>
        <w:spacing w:line="540" w:lineRule="exact"/>
        <w:ind w:left="0" w:leftChars="0" w:right="0" w:rightChars="0"/>
        <w:jc w:val="center"/>
        <w:textAlignment w:val="auto"/>
        <w:rPr>
          <w:rFonts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 xml:space="preserve">                       </w:t>
      </w:r>
      <w:r>
        <w:rPr>
          <w:rFonts w:hint="eastAsia" w:ascii="仿宋_GB2312" w:hAnsi="宋体" w:eastAsia="仿宋_GB2312" w:cs="宋体"/>
          <w:kern w:val="0"/>
          <w:sz w:val="32"/>
          <w:szCs w:val="32"/>
        </w:rPr>
        <w:t>鄂州市发展和改革委员会</w:t>
      </w:r>
    </w:p>
    <w:p>
      <w:pPr>
        <w:keepNext w:val="0"/>
        <w:keepLines w:val="0"/>
        <w:pageBreakBefore w:val="0"/>
        <w:kinsoku/>
        <w:wordWrap w:val="0"/>
        <w:overflowPunct/>
        <w:topLinePunct w:val="0"/>
        <w:autoSpaceDE/>
        <w:autoSpaceDN/>
        <w:bidi w:val="0"/>
        <w:adjustRightInd/>
        <w:snapToGrid/>
        <w:spacing w:line="540" w:lineRule="exact"/>
        <w:ind w:left="0" w:leftChars="0" w:right="0" w:rightChars="0"/>
        <w:jc w:val="center"/>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 xml:space="preserve">                      </w:t>
      </w:r>
      <w:r>
        <w:rPr>
          <w:rFonts w:hint="eastAsia" w:ascii="仿宋_GB2312" w:hAnsi="宋体" w:eastAsia="仿宋_GB2312" w:cs="宋体"/>
          <w:kern w:val="0"/>
          <w:sz w:val="32"/>
          <w:szCs w:val="32"/>
        </w:rPr>
        <w:t>2018年</w:t>
      </w: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月</w:t>
      </w:r>
      <w:r>
        <w:rPr>
          <w:rFonts w:hint="eastAsia" w:ascii="仿宋_GB2312" w:hAnsi="宋体" w:eastAsia="仿宋_GB2312" w:cs="宋体"/>
          <w:kern w:val="0"/>
          <w:sz w:val="32"/>
          <w:szCs w:val="32"/>
          <w:lang w:val="en-US" w:eastAsia="zh-CN"/>
        </w:rPr>
        <w:t>9</w:t>
      </w:r>
      <w:r>
        <w:rPr>
          <w:rFonts w:hint="eastAsia" w:ascii="仿宋_GB2312" w:hAnsi="宋体" w:eastAsia="仿宋_GB2312" w:cs="宋体"/>
          <w:kern w:val="0"/>
          <w:sz w:val="32"/>
          <w:szCs w:val="32"/>
        </w:rPr>
        <w:t>日</w:t>
      </w:r>
    </w:p>
    <w:p>
      <w:pPr>
        <w:keepNext w:val="0"/>
        <w:keepLines w:val="0"/>
        <w:pageBreakBefore w:val="0"/>
        <w:kinsoku/>
        <w:overflowPunct/>
        <w:topLinePunct w:val="0"/>
        <w:autoSpaceDE/>
        <w:autoSpaceDN/>
        <w:bidi w:val="0"/>
        <w:adjustRightInd/>
        <w:snapToGrid/>
        <w:spacing w:line="540" w:lineRule="exact"/>
        <w:ind w:left="0" w:leftChars="0" w:right="0" w:rightChars="0"/>
        <w:jc w:val="both"/>
        <w:textAlignment w:val="auto"/>
        <w:rPr>
          <w:rFonts w:hint="eastAsia" w:ascii="仿宋_GB2312" w:hAnsi="宋体" w:eastAsia="仿宋_GB2312" w:cs="宋体"/>
          <w:kern w:val="0"/>
          <w:sz w:val="32"/>
          <w:szCs w:val="32"/>
          <w:u w:val="single"/>
          <w:lang w:val="en-US" w:eastAsia="zh-CN"/>
        </w:rPr>
      </w:pPr>
      <w:r>
        <w:rPr>
          <w:rFonts w:hint="eastAsia" w:ascii="仿宋_GB2312" w:hAnsi="宋体" w:eastAsia="仿宋_GB2312" w:cs="宋体"/>
          <w:kern w:val="0"/>
          <w:sz w:val="32"/>
          <w:szCs w:val="32"/>
          <w:u w:val="single"/>
          <w:lang w:val="en-US" w:eastAsia="zh-CN"/>
        </w:rPr>
        <w:t xml:space="preserve">                                                      </w:t>
      </w:r>
    </w:p>
    <w:p>
      <w:pPr>
        <w:keepNext w:val="0"/>
        <w:keepLines w:val="0"/>
        <w:pageBreakBefore w:val="0"/>
        <w:kinsoku/>
        <w:overflowPunct/>
        <w:topLinePunct w:val="0"/>
        <w:autoSpaceDE/>
        <w:autoSpaceDN/>
        <w:bidi w:val="0"/>
        <w:adjustRightInd/>
        <w:snapToGrid/>
        <w:spacing w:line="540" w:lineRule="exact"/>
        <w:ind w:left="0" w:leftChars="0" w:right="0" w:rightChars="0"/>
        <w:jc w:val="both"/>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u w:val="single"/>
        </w:rPr>
        <w:t>鄂州市发展和改革委员会</w:t>
      </w:r>
      <w:r>
        <w:rPr>
          <w:rFonts w:hint="eastAsia" w:ascii="仿宋_GB2312" w:hAnsi="宋体" w:eastAsia="仿宋_GB2312" w:cs="宋体"/>
          <w:kern w:val="0"/>
          <w:sz w:val="32"/>
          <w:szCs w:val="32"/>
          <w:u w:val="single"/>
          <w:lang w:val="en-US" w:eastAsia="zh-CN"/>
        </w:rPr>
        <w:t xml:space="preserve">             </w:t>
      </w:r>
      <w:r>
        <w:rPr>
          <w:rFonts w:hint="eastAsia" w:ascii="仿宋_GB2312" w:hAnsi="宋体" w:eastAsia="仿宋_GB2312" w:cs="宋体"/>
          <w:kern w:val="0"/>
          <w:sz w:val="32"/>
          <w:szCs w:val="32"/>
          <w:u w:val="single"/>
        </w:rPr>
        <w:t>2018年</w:t>
      </w:r>
      <w:r>
        <w:rPr>
          <w:rFonts w:hint="eastAsia" w:ascii="仿宋_GB2312" w:hAnsi="宋体" w:eastAsia="仿宋_GB2312" w:cs="宋体"/>
          <w:kern w:val="0"/>
          <w:sz w:val="32"/>
          <w:szCs w:val="32"/>
          <w:u w:val="single"/>
          <w:lang w:val="en-US" w:eastAsia="zh-CN"/>
        </w:rPr>
        <w:t>3</w:t>
      </w:r>
      <w:r>
        <w:rPr>
          <w:rFonts w:hint="eastAsia" w:ascii="仿宋_GB2312" w:hAnsi="宋体" w:eastAsia="仿宋_GB2312" w:cs="宋体"/>
          <w:kern w:val="0"/>
          <w:sz w:val="32"/>
          <w:szCs w:val="32"/>
          <w:u w:val="single"/>
        </w:rPr>
        <w:t>月</w:t>
      </w:r>
      <w:r>
        <w:rPr>
          <w:rFonts w:hint="eastAsia" w:ascii="仿宋_GB2312" w:hAnsi="宋体" w:eastAsia="仿宋_GB2312" w:cs="宋体"/>
          <w:kern w:val="0"/>
          <w:sz w:val="32"/>
          <w:szCs w:val="32"/>
          <w:u w:val="single"/>
          <w:lang w:val="en-US" w:eastAsia="zh-CN"/>
        </w:rPr>
        <w:t>9</w:t>
      </w:r>
      <w:r>
        <w:rPr>
          <w:rFonts w:hint="eastAsia" w:ascii="仿宋_GB2312" w:hAnsi="宋体" w:eastAsia="仿宋_GB2312" w:cs="宋体"/>
          <w:kern w:val="0"/>
          <w:sz w:val="32"/>
          <w:szCs w:val="32"/>
          <w:u w:val="single"/>
        </w:rPr>
        <w:t>日</w:t>
      </w:r>
      <w:r>
        <w:rPr>
          <w:rFonts w:hint="eastAsia" w:ascii="仿宋_GB2312" w:hAnsi="宋体" w:eastAsia="仿宋_GB2312" w:cs="宋体"/>
          <w:kern w:val="0"/>
          <w:sz w:val="32"/>
          <w:szCs w:val="32"/>
          <w:u w:val="single"/>
          <w:lang w:eastAsia="zh-CN"/>
        </w:rPr>
        <w:t>印发</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Times New Roman" w:hAnsi="Times New Roman" w:eastAsia="仿宋_GB2312" w:cs="Times New Roman"/>
          <w:sz w:val="32"/>
          <w:szCs w:val="32"/>
        </w:rPr>
      </w:pPr>
      <w:r>
        <w:rPr>
          <w:rFonts w:hint="default" w:ascii="Times New Roman" w:hAnsi="Times New Roman" w:eastAsia="Times New Roman" w:cs="Times New Roman"/>
          <w:sz w:val="24"/>
          <w:lang w:val="en-US"/>
        </w:rPr>
        <w:t xml:space="preserve"> </w:t>
      </w:r>
    </w:p>
    <w:tbl>
      <w:tblPr>
        <w:tblStyle w:val="4"/>
        <w:tblW w:w="89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1120"/>
        <w:gridCol w:w="1120"/>
        <w:gridCol w:w="1120"/>
        <w:gridCol w:w="1120"/>
        <w:gridCol w:w="1120"/>
        <w:gridCol w:w="1120"/>
        <w:gridCol w:w="11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38" w:hRule="atLeast"/>
        </w:trPr>
        <w:tc>
          <w:tcPr>
            <w:tcW w:w="8920" w:type="dxa"/>
            <w:gridSpan w:val="8"/>
            <w:vAlign w:val="center"/>
          </w:tcPr>
          <w:p>
            <w:pPr>
              <w:keepNext w:val="0"/>
              <w:keepLines w:val="0"/>
              <w:pageBreakBefore w:val="0"/>
              <w:widowControl/>
              <w:kinsoku/>
              <w:overflowPunct/>
              <w:topLinePunct w:val="0"/>
              <w:autoSpaceDE/>
              <w:autoSpaceDN/>
              <w:bidi w:val="0"/>
              <w:adjustRightInd w:val="0"/>
              <w:snapToGrid w:val="0"/>
              <w:spacing w:line="600" w:lineRule="exact"/>
              <w:ind w:right="0" w:rightChars="0"/>
              <w:jc w:val="center"/>
              <w:textAlignment w:val="auto"/>
              <w:rPr>
                <w:rFonts w:hint="default" w:ascii="Times New Roman" w:hAnsi="Times New Roman" w:eastAsia="方正小标宋简体" w:cs="Times New Roman"/>
                <w:b w:val="0"/>
                <w:bCs w:val="0"/>
                <w:kern w:val="0"/>
                <w:sz w:val="40"/>
                <w:szCs w:val="40"/>
              </w:rPr>
            </w:pPr>
            <w:r>
              <w:rPr>
                <w:rFonts w:hint="eastAsia" w:ascii="Times New Roman" w:hAnsi="Times New Roman" w:eastAsia="方正小标宋简体" w:cs="Times New Roman"/>
                <w:b w:val="0"/>
                <w:bCs w:val="0"/>
                <w:kern w:val="0"/>
                <w:sz w:val="40"/>
                <w:szCs w:val="40"/>
                <w:lang w:eastAsia="zh-CN"/>
              </w:rPr>
              <w:t>鄂州市</w:t>
            </w:r>
            <w:r>
              <w:rPr>
                <w:rFonts w:hint="default" w:ascii="Times New Roman" w:hAnsi="Times New Roman" w:eastAsia="方正小标宋简体" w:cs="Times New Roman"/>
                <w:b w:val="0"/>
                <w:bCs w:val="0"/>
                <w:kern w:val="0"/>
                <w:sz w:val="40"/>
                <w:szCs w:val="40"/>
              </w:rPr>
              <w:t>农业基本建设投资项目招投标事项核准表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30" w:hRule="atLeast"/>
        </w:trPr>
        <w:tc>
          <w:tcPr>
            <w:tcW w:w="8920" w:type="dxa"/>
            <w:gridSpan w:val="8"/>
            <w:tcBorders>
              <w:top w:val="nil"/>
              <w:left w:val="nil"/>
              <w:bottom w:val="single" w:color="auto" w:sz="4" w:space="0"/>
              <w:right w:val="nil"/>
            </w:tcBorders>
            <w:vAlign w:val="center"/>
          </w:tcPr>
          <w:p>
            <w:pPr>
              <w:keepNext w:val="0"/>
              <w:keepLines w:val="0"/>
              <w:pageBreakBefore w:val="0"/>
              <w:widowControl/>
              <w:kinsoku/>
              <w:wordWrap/>
              <w:overflowPunct/>
              <w:topLinePunct w:val="0"/>
              <w:autoSpaceDE/>
              <w:autoSpaceDN/>
              <w:bidi w:val="0"/>
              <w:adjustRightInd/>
              <w:snapToGrid/>
              <w:spacing w:line="400" w:lineRule="exact"/>
              <w:ind w:left="1540" w:right="0" w:rightChars="0" w:hanging="1680" w:hangingChars="700"/>
              <w:jc w:val="left"/>
              <w:textAlignment w:val="auto"/>
              <w:rPr>
                <w:rFonts w:hint="eastAsia" w:ascii="Times New Roman" w:hAnsi="Times New Roman" w:eastAsia="宋体" w:cs="Times New Roman"/>
                <w:kern w:val="0"/>
                <w:sz w:val="24"/>
                <w:szCs w:val="24"/>
                <w:lang w:eastAsia="zh-CN"/>
              </w:rPr>
            </w:pPr>
            <w:r>
              <w:rPr>
                <w:rFonts w:hint="default" w:ascii="Times New Roman" w:hAnsi="Times New Roman" w:eastAsia="宋体" w:cs="Times New Roman"/>
                <w:kern w:val="0"/>
                <w:sz w:val="24"/>
                <w:szCs w:val="24"/>
              </w:rPr>
              <w:t>建设项目名称：</w:t>
            </w:r>
            <w:r>
              <w:rPr>
                <w:rFonts w:hint="eastAsia" w:ascii="Times New Roman" w:hAnsi="Times New Roman" w:cs="Times New Roman"/>
                <w:kern w:val="0"/>
                <w:sz w:val="24"/>
                <w:szCs w:val="24"/>
                <w:lang w:eastAsia="zh-CN"/>
              </w:rPr>
              <w:t>湖北省鄂州市梁子湖水系连通工程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00" w:hRule="atLeast"/>
        </w:trPr>
        <w:tc>
          <w:tcPr>
            <w:tcW w:w="108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2240" w:type="dxa"/>
            <w:gridSpan w:val="2"/>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招标范围</w:t>
            </w:r>
          </w:p>
        </w:tc>
        <w:tc>
          <w:tcPr>
            <w:tcW w:w="2240" w:type="dxa"/>
            <w:gridSpan w:val="2"/>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招标组织形式</w:t>
            </w:r>
          </w:p>
        </w:tc>
        <w:tc>
          <w:tcPr>
            <w:tcW w:w="2240" w:type="dxa"/>
            <w:gridSpan w:val="2"/>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招标方式</w:t>
            </w:r>
          </w:p>
        </w:tc>
        <w:tc>
          <w:tcPr>
            <w:tcW w:w="112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不采用</w:t>
            </w:r>
            <w:r>
              <w:rPr>
                <w:rFonts w:hint="default" w:ascii="Times New Roman" w:hAnsi="Times New Roman" w:eastAsia="宋体" w:cs="Times New Roman"/>
                <w:kern w:val="0"/>
                <w:sz w:val="24"/>
                <w:szCs w:val="24"/>
              </w:rPr>
              <w:br w:type="textWrapping"/>
            </w:r>
            <w:r>
              <w:rPr>
                <w:rFonts w:hint="default" w:ascii="Times New Roman" w:hAnsi="Times New Roman" w:eastAsia="宋体" w:cs="Times New Roman"/>
                <w:kern w:val="0"/>
                <w:sz w:val="24"/>
                <w:szCs w:val="24"/>
              </w:rPr>
              <w:t>招标方式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72" w:hRule="atLeast"/>
        </w:trPr>
        <w:tc>
          <w:tcPr>
            <w:tcW w:w="108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全部</w:t>
            </w:r>
          </w:p>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部分</w:t>
            </w:r>
          </w:p>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自行</w:t>
            </w:r>
          </w:p>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委托</w:t>
            </w:r>
          </w:p>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公开</w:t>
            </w:r>
          </w:p>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邀请</w:t>
            </w:r>
          </w:p>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招标</w:t>
            </w:r>
          </w:p>
        </w:tc>
        <w:tc>
          <w:tcPr>
            <w:tcW w:w="112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9" w:hRule="atLeast"/>
        </w:trPr>
        <w:tc>
          <w:tcPr>
            <w:tcW w:w="108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勘察</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9" w:hRule="atLeast"/>
        </w:trPr>
        <w:tc>
          <w:tcPr>
            <w:tcW w:w="108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设计</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bookmarkStart w:id="0" w:name="_GoBack"/>
            <w:bookmarkEnd w:id="0"/>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58" w:hRule="atLeast"/>
        </w:trPr>
        <w:tc>
          <w:tcPr>
            <w:tcW w:w="108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建筑</w:t>
            </w:r>
          </w:p>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工程</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58" w:hRule="atLeast"/>
        </w:trPr>
        <w:tc>
          <w:tcPr>
            <w:tcW w:w="108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安装</w:t>
            </w:r>
          </w:p>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工程</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9" w:hRule="atLeast"/>
        </w:trPr>
        <w:tc>
          <w:tcPr>
            <w:tcW w:w="108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监理</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58" w:hRule="atLeast"/>
        </w:trPr>
        <w:tc>
          <w:tcPr>
            <w:tcW w:w="108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主要</w:t>
            </w:r>
          </w:p>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设备</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58" w:hRule="atLeast"/>
        </w:trPr>
        <w:tc>
          <w:tcPr>
            <w:tcW w:w="108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重要</w:t>
            </w:r>
          </w:p>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材料</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9" w:hRule="atLeast"/>
        </w:trPr>
        <w:tc>
          <w:tcPr>
            <w:tcW w:w="1080" w:type="dxa"/>
            <w:tcBorders>
              <w:top w:val="nil"/>
              <w:left w:val="single" w:color="auto" w:sz="4" w:space="0"/>
              <w:bottom w:val="nil"/>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其他</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nil"/>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nil"/>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w:t>
            </w: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c>
          <w:tcPr>
            <w:tcW w:w="11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071" w:hRule="atLeast"/>
        </w:trPr>
        <w:tc>
          <w:tcPr>
            <w:tcW w:w="8920" w:type="dxa"/>
            <w:gridSpan w:val="8"/>
            <w:tcBorders>
              <w:top w:val="single" w:color="auto" w:sz="4" w:space="0"/>
              <w:left w:val="single" w:color="auto" w:sz="4" w:space="0"/>
              <w:bottom w:val="nil"/>
              <w:right w:val="single" w:color="000000" w:sz="4" w:space="0"/>
            </w:tcBorders>
            <w:vAlign w:val="top"/>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审批部门核准意见说明：</w:t>
            </w:r>
            <w:r>
              <w:rPr>
                <w:rFonts w:hint="default" w:ascii="Times New Roman" w:hAnsi="Times New Roman" w:eastAsia="宋体" w:cs="Times New Roman"/>
                <w:kern w:val="0"/>
                <w:sz w:val="24"/>
                <w:szCs w:val="24"/>
              </w:rPr>
              <w:br w:type="textWrapping"/>
            </w:r>
            <w:r>
              <w:rPr>
                <w:rFonts w:hint="default" w:ascii="Times New Roman" w:hAnsi="Times New Roman" w:eastAsia="宋体" w:cs="Times New Roman"/>
                <w:kern w:val="0"/>
                <w:sz w:val="24"/>
                <w:szCs w:val="24"/>
              </w:rPr>
              <w:t xml:space="preserve">                            </w:t>
            </w:r>
          </w:p>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  </w:t>
            </w:r>
            <w:r>
              <w:rPr>
                <w:rFonts w:hint="default" w:ascii="Times New Roman" w:hAnsi="Times New Roman" w:eastAsia="宋体" w:cs="Times New Roman"/>
                <w:kern w:val="0"/>
                <w:sz w:val="24"/>
                <w:szCs w:val="24"/>
                <w:lang w:val="en-US" w:eastAsia="zh-CN"/>
              </w:rPr>
              <w:t xml:space="preserve">                                   </w:t>
            </w:r>
            <w:r>
              <w:rPr>
                <w:rFonts w:hint="default" w:ascii="Times New Roman" w:hAnsi="Times New Roman" w:eastAsia="宋体" w:cs="Times New Roman"/>
                <w:kern w:val="0"/>
                <w:sz w:val="24"/>
                <w:szCs w:val="24"/>
              </w:rPr>
              <w:t xml:space="preserve"> 核  准</w:t>
            </w:r>
          </w:p>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rFonts w:hint="default" w:ascii="Times New Roman" w:hAnsi="Times New Roman" w:eastAsia="宋体" w:cs="Times New Roman"/>
                <w:kern w:val="0"/>
                <w:sz w:val="24"/>
                <w:szCs w:val="24"/>
              </w:rPr>
            </w:pPr>
          </w:p>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480" w:firstLineChars="200"/>
              <w:jc w:val="left"/>
              <w:textAlignment w:val="auto"/>
              <w:outlineLvl w:val="9"/>
              <w:rPr>
                <w:rFonts w:hint="eastAsia" w:ascii="Times New Roman" w:hAnsi="Times New Roman" w:eastAsia="宋体" w:cs="Times New Roman"/>
                <w:kern w:val="0"/>
                <w:sz w:val="24"/>
                <w:szCs w:val="24"/>
                <w:lang w:eastAsia="zh-CN"/>
              </w:rPr>
            </w:pPr>
            <w:r>
              <w:rPr>
                <w:rFonts w:hint="eastAsia" w:ascii="Times New Roman" w:hAnsi="Times New Roman" w:cs="Times New Roman"/>
                <w:kern w:val="0"/>
                <w:sz w:val="24"/>
                <w:szCs w:val="24"/>
                <w:lang w:eastAsia="zh-CN"/>
              </w:rPr>
              <w:t>请严格按照《中华人民共和国招标投标法》等相关法律法规和相关部门规章，规范招标投标行为。</w:t>
            </w:r>
          </w:p>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70" w:hRule="atLeast"/>
        </w:trPr>
        <w:tc>
          <w:tcPr>
            <w:tcW w:w="8920" w:type="dxa"/>
            <w:gridSpan w:val="8"/>
            <w:tcBorders>
              <w:top w:val="nil"/>
              <w:left w:val="single" w:color="auto" w:sz="4" w:space="0"/>
              <w:bottom w:val="single" w:color="auto"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both"/>
              <w:textAlignment w:val="auto"/>
              <w:outlineLvl w:val="9"/>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lang w:val="en-US" w:eastAsia="zh-CN"/>
              </w:rPr>
              <w:t xml:space="preserve">                                   </w:t>
            </w:r>
            <w:r>
              <w:rPr>
                <w:rFonts w:hint="default" w:ascii="Times New Roman" w:hAnsi="Times New Roman" w:eastAsia="宋体" w:cs="Times New Roman"/>
                <w:kern w:val="0"/>
                <w:sz w:val="24"/>
                <w:szCs w:val="24"/>
              </w:rPr>
              <w:t>审批部门盖章</w:t>
            </w:r>
            <w:r>
              <w:rPr>
                <w:rFonts w:hint="default" w:ascii="Times New Roman" w:hAnsi="Times New Roman" w:eastAsia="宋体" w:cs="Times New Roman"/>
                <w:kern w:val="0"/>
                <w:sz w:val="24"/>
                <w:szCs w:val="24"/>
                <w:lang w:val="en-US" w:eastAsia="zh-CN"/>
              </w:rPr>
              <w:t xml:space="preserve">   </w:t>
            </w:r>
            <w:r>
              <w:rPr>
                <w:rFonts w:hint="default" w:ascii="Times New Roman" w:hAnsi="Times New Roman" w:eastAsia="宋体" w:cs="Times New Roman"/>
                <w:kern w:val="0"/>
                <w:sz w:val="24"/>
                <w:szCs w:val="24"/>
              </w:rPr>
              <w:t>201</w:t>
            </w:r>
            <w:r>
              <w:rPr>
                <w:rFonts w:hint="eastAsia" w:ascii="Times New Roman" w:hAnsi="Times New Roman" w:cs="Times New Roman"/>
                <w:kern w:val="0"/>
                <w:sz w:val="24"/>
                <w:szCs w:val="24"/>
                <w:lang w:val="en-US" w:eastAsia="zh-CN"/>
              </w:rPr>
              <w:t>8</w:t>
            </w:r>
            <w:r>
              <w:rPr>
                <w:rFonts w:hint="default" w:ascii="Times New Roman" w:hAnsi="Times New Roman" w:eastAsia="宋体" w:cs="Times New Roman"/>
                <w:kern w:val="0"/>
                <w:sz w:val="24"/>
                <w:szCs w:val="24"/>
              </w:rPr>
              <w:t>年</w:t>
            </w:r>
            <w:r>
              <w:rPr>
                <w:rFonts w:hint="eastAsia" w:ascii="Times New Roman" w:hAnsi="Times New Roman" w:cs="Times New Roman"/>
                <w:kern w:val="0"/>
                <w:sz w:val="24"/>
                <w:szCs w:val="24"/>
                <w:lang w:val="en-US" w:eastAsia="zh-CN"/>
              </w:rPr>
              <w:t>3</w:t>
            </w:r>
            <w:r>
              <w:rPr>
                <w:rFonts w:hint="default" w:ascii="Times New Roman" w:hAnsi="Times New Roman" w:eastAsia="宋体" w:cs="Times New Roman"/>
                <w:kern w:val="0"/>
                <w:sz w:val="24"/>
                <w:szCs w:val="24"/>
              </w:rPr>
              <w:t>月</w:t>
            </w:r>
            <w:r>
              <w:rPr>
                <w:rFonts w:hint="eastAsia" w:ascii="Times New Roman" w:hAnsi="Times New Roman" w:cs="Times New Roman"/>
                <w:kern w:val="0"/>
                <w:sz w:val="24"/>
                <w:szCs w:val="24"/>
                <w:lang w:val="en-US" w:eastAsia="zh-CN"/>
              </w:rPr>
              <w:t>9</w:t>
            </w:r>
            <w:r>
              <w:rPr>
                <w:rFonts w:hint="default" w:ascii="Times New Roman" w:hAnsi="Times New Roman" w:eastAsia="宋体" w:cs="Times New Roman"/>
                <w:kern w:val="0"/>
                <w:sz w:val="24"/>
                <w:szCs w:val="24"/>
              </w:rPr>
              <w:t>日</w:t>
            </w:r>
          </w:p>
        </w:tc>
      </w:tr>
    </w:tbl>
    <w:p>
      <w:pPr>
        <w:keepNext w:val="0"/>
        <w:keepLines w:val="0"/>
        <w:pageBreakBefore w:val="0"/>
        <w:kinsoku/>
        <w:overflowPunct/>
        <w:topLinePunct w:val="0"/>
        <w:autoSpaceDE/>
        <w:autoSpaceDN/>
        <w:bidi w:val="0"/>
        <w:spacing w:line="600" w:lineRule="exact"/>
        <w:ind w:right="0" w:rightChars="0"/>
        <w:textAlignment w:val="auto"/>
      </w:pPr>
    </w:p>
    <w:sectPr>
      <w:pgSz w:w="11906" w:h="16838"/>
      <w:pgMar w:top="1984" w:right="1701" w:bottom="1701"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822F8D"/>
    <w:rsid w:val="03AB4DD7"/>
    <w:rsid w:val="052A2C8A"/>
    <w:rsid w:val="078560FB"/>
    <w:rsid w:val="0AED41EB"/>
    <w:rsid w:val="2E5D4220"/>
    <w:rsid w:val="2E612ECA"/>
    <w:rsid w:val="3DDB59C1"/>
    <w:rsid w:val="3EC17F94"/>
    <w:rsid w:val="466E683C"/>
    <w:rsid w:val="5554414B"/>
    <w:rsid w:val="5A822F8D"/>
    <w:rsid w:val="62A9012D"/>
    <w:rsid w:val="641515C2"/>
    <w:rsid w:val="66F8118F"/>
    <w:rsid w:val="787C7716"/>
    <w:rsid w:val="79E77031"/>
    <w:rsid w:val="7B1821A7"/>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asciiTheme="minorHAnsi" w:hAnsiTheme="minorHAnsi"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2018-03-07T03:26:00Z</dcterms:created>
  <dc:creator>lenovo</dc:creator>
  <cp:lastModifiedBy>Administrator</cp:lastModifiedBy>
  <cp:lastPrinted>2018-03-12T03:37:39Z</cp:lastPrinted>
  <dcterms:modified xsi:type="dcterms:W3CDTF">2018-03-12T03:38:18Z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